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A9048C">
      <w:pPr>
        <w:pStyle w:val="Title"/>
      </w:pPr>
      <w:r w:rsidRPr="00A9048C">
        <w:rPr>
          <w:lang w:val="en-US"/>
        </w:rPr>
        <w:t>How many dimensions and items were enough for mathematics test</w:t>
      </w:r>
      <w:r>
        <w:rPr>
          <w:lang w:val="en-US"/>
        </w:rPr>
        <w:t xml:space="preserve"> in </w:t>
      </w:r>
      <w:r w:rsidRPr="00A9048C">
        <w:rPr>
          <w:lang w:val="en-US"/>
        </w:rPr>
        <w:t>national examination? (Application of Multidimensional Logistic Model in Item Response Theory)</w:t>
      </w:r>
    </w:p>
    <w:p w:rsidR="009A0487" w:rsidRDefault="00E606ED">
      <w:pPr>
        <w:pStyle w:val="Authors"/>
      </w:pPr>
      <w:r>
        <w:rPr>
          <w:lang w:val="en-US"/>
        </w:rPr>
        <w:t xml:space="preserve">H </w:t>
      </w:r>
      <w:r w:rsidRPr="00E606ED">
        <w:rPr>
          <w:lang w:val="en-US"/>
        </w:rPr>
        <w:t>Retnawati</w:t>
      </w:r>
      <w:r w:rsidRPr="00E606ED">
        <w:rPr>
          <w:b w:val="0"/>
          <w:vertAlign w:val="superscript"/>
          <w:lang w:val="en-US"/>
        </w:rPr>
        <w:t>1</w:t>
      </w:r>
      <w:r>
        <w:t>, K Kumaidi</w:t>
      </w:r>
      <w:r w:rsidRPr="00E606ED">
        <w:rPr>
          <w:b w:val="0"/>
          <w:vertAlign w:val="superscript"/>
        </w:rPr>
        <w:t>2</w:t>
      </w:r>
      <w:r>
        <w:t xml:space="preserve">, G K </w:t>
      </w:r>
      <w:r w:rsidRPr="00E606ED">
        <w:rPr>
          <w:lang w:val="en-US"/>
        </w:rPr>
        <w:t>Kassymova</w:t>
      </w:r>
      <w:r w:rsidRPr="00E606ED">
        <w:rPr>
          <w:b w:val="0"/>
          <w:vertAlign w:val="superscript"/>
          <w:lang w:val="en-US"/>
        </w:rPr>
        <w:t>3</w:t>
      </w:r>
      <w:r>
        <w:t>, S Mam</w:t>
      </w:r>
      <w:r w:rsidRPr="00E606ED">
        <w:rPr>
          <w:b w:val="0"/>
          <w:vertAlign w:val="superscript"/>
        </w:rPr>
        <w:t>4</w:t>
      </w:r>
      <w:r>
        <w:t xml:space="preserve"> and O </w:t>
      </w:r>
      <w:r w:rsidRPr="00E606ED">
        <w:rPr>
          <w:lang w:val="en-US"/>
        </w:rPr>
        <w:t>Ndayizeye</w:t>
      </w:r>
      <w:r w:rsidRPr="00E606ED">
        <w:rPr>
          <w:b w:val="0"/>
          <w:vertAlign w:val="superscript"/>
          <w:lang w:val="en-US"/>
        </w:rPr>
        <w:t>5</w:t>
      </w:r>
    </w:p>
    <w:p w:rsidR="009A0487" w:rsidRPr="00EC452F" w:rsidRDefault="00E606ED" w:rsidP="00EC452F">
      <w:pPr>
        <w:pStyle w:val="Addresses"/>
        <w:spacing w:after="0"/>
      </w:pPr>
      <w:r w:rsidRPr="00EC452F">
        <w:rPr>
          <w:vertAlign w:val="superscript"/>
        </w:rPr>
        <w:t>1</w:t>
      </w:r>
      <w:r w:rsidRPr="00EC452F">
        <w:t xml:space="preserve"> Universitas Negeri Yogyakarta, Indonesia</w:t>
      </w:r>
    </w:p>
    <w:p w:rsidR="00E606ED" w:rsidRPr="00EC452F" w:rsidRDefault="00E606ED" w:rsidP="00EC452F">
      <w:pPr>
        <w:pStyle w:val="Addresses"/>
        <w:spacing w:after="0"/>
      </w:pPr>
      <w:r w:rsidRPr="00EC452F">
        <w:rPr>
          <w:vertAlign w:val="superscript"/>
        </w:rPr>
        <w:t>2</w:t>
      </w:r>
      <w:r w:rsidRPr="00EC452F">
        <w:t xml:space="preserve"> Universitas Muhammadiyah Surakarta, Indonesia</w:t>
      </w:r>
    </w:p>
    <w:p w:rsidR="00E606ED" w:rsidRPr="00EC452F" w:rsidRDefault="00E606ED" w:rsidP="00EC452F">
      <w:pPr>
        <w:pStyle w:val="Addresses"/>
        <w:spacing w:after="0"/>
      </w:pPr>
      <w:r w:rsidRPr="00EC452F">
        <w:rPr>
          <w:vertAlign w:val="superscript"/>
        </w:rPr>
        <w:t>3</w:t>
      </w:r>
      <w:r w:rsidRPr="00EC452F">
        <w:t xml:space="preserve"> Abai Kazakh National Pedagogical University and Satbayev University, Almaty, the Republic of Kazakhstan</w:t>
      </w:r>
    </w:p>
    <w:p w:rsidR="00E606ED" w:rsidRPr="00EC452F" w:rsidRDefault="00E606ED" w:rsidP="00EC452F">
      <w:pPr>
        <w:pStyle w:val="Addresses"/>
        <w:spacing w:after="0"/>
      </w:pPr>
      <w:r w:rsidRPr="00EC452F">
        <w:rPr>
          <w:vertAlign w:val="superscript"/>
        </w:rPr>
        <w:t>4</w:t>
      </w:r>
      <w:r w:rsidRPr="00EC452F">
        <w:t xml:space="preserve"> Faculty of Education, Royal University of Phnom Penh, Cambodia</w:t>
      </w:r>
    </w:p>
    <w:p w:rsidR="00EC452F" w:rsidRPr="00EC452F" w:rsidRDefault="00EC452F" w:rsidP="00EC452F">
      <w:pPr>
        <w:pStyle w:val="Addresses"/>
        <w:spacing w:after="0"/>
      </w:pPr>
      <w:r w:rsidRPr="00EC452F">
        <w:rPr>
          <w:vertAlign w:val="superscript"/>
        </w:rPr>
        <w:t>5</w:t>
      </w:r>
      <w:r w:rsidRPr="00EC452F">
        <w:t xml:space="preserve"> Department of Languages and Social Sciences, Higher Teacher-Training School of Burundi</w:t>
      </w:r>
      <w:r>
        <w:t xml:space="preserve">, </w:t>
      </w:r>
      <w:r w:rsidRPr="00EC452F">
        <w:t>(Ecole Normale Supérieure (ENS) du Burundi), Burundi</w:t>
      </w:r>
    </w:p>
    <w:p w:rsidR="00006EA6" w:rsidRDefault="00006EA6">
      <w:pPr>
        <w:pStyle w:val="E-mail"/>
      </w:pPr>
    </w:p>
    <w:p w:rsidR="009A0487" w:rsidRDefault="00EC452F">
      <w:pPr>
        <w:pStyle w:val="E-mail"/>
      </w:pPr>
      <w:r>
        <w:t xml:space="preserve">E-mail: </w:t>
      </w:r>
      <w:hyperlink r:id="rId9" w:history="1">
        <w:r w:rsidR="0095715A" w:rsidRPr="0095715A">
          <w:rPr>
            <w:rStyle w:val="Hyperlink"/>
            <w:color w:val="auto"/>
            <w:u w:val="none"/>
          </w:rPr>
          <w:t>heri_retnawati@uny.ac.id</w:t>
        </w:r>
      </w:hyperlink>
    </w:p>
    <w:p w:rsidR="009A0487" w:rsidRDefault="009A0487">
      <w:pPr>
        <w:pStyle w:val="Abstract"/>
      </w:pPr>
      <w:r>
        <w:rPr>
          <w:b/>
        </w:rPr>
        <w:t>Abstract</w:t>
      </w:r>
      <w:r w:rsidR="003647E8">
        <w:t xml:space="preserve">. </w:t>
      </w:r>
      <w:r w:rsidR="0095715A" w:rsidRPr="00D43207">
        <w:t>This research study aims to find out: (1) the number of dimensions in the mathematics test, (2) the influence of the test length, (3) the number of testees, and (4) the number of dimensions to the test’s relative efficiency estimated by the unidimensional and multidimensional item response theory. This simulation study used the response of testees to the mathematics test of National Examination as the data model. The focus variables in this study are the test length, the number of testees, and the number of dimensions, with 40 replications in the data generating in every case. The information function value of the data was estimated applying the item response theories, of which the results were then to be compared. The results</w:t>
      </w:r>
      <w:r w:rsidR="00CD7D58" w:rsidRPr="00D43207">
        <w:t xml:space="preserve"> of research indicate that </w:t>
      </w:r>
      <w:r w:rsidR="0095715A" w:rsidRPr="00D43207">
        <w:t>(1) the test can be regarded as the unidimensional test measuring the general mathematical ability, although still measuring the specific dimensions, they are spatial ability (in the 2 dimensional model), and the spatial and numeric abilities (in the 3 dimensional model); (2) in applying the item response theory, there is a tendency that the longer the item pool is, the higher the relative efficiency to a 30-item pool is, in unidimensional, bidimensional, as well as three-dimensional models; (3) the number of testees doesn’t influence the estimate of relative efficiency in the item response theory approach, (4) the more the dimension of item pool is, the higher its relative efficiency is if compared with unidimensional model.</w:t>
      </w:r>
    </w:p>
    <w:p w:rsidR="009A0487" w:rsidRDefault="00EE67B9">
      <w:pPr>
        <w:pStyle w:val="Section"/>
      </w:pPr>
      <w:r>
        <w:t>Introduction</w:t>
      </w:r>
    </w:p>
    <w:p w:rsidR="00CC72BE" w:rsidRPr="00CC72BE" w:rsidRDefault="00CC72BE" w:rsidP="00CC72BE">
      <w:pPr>
        <w:pStyle w:val="Bodytext"/>
      </w:pPr>
      <w:r w:rsidRPr="00CC72BE">
        <w:t>In the item response theory, the role of test reliability coefficient is replaced by the information function value of the test. The ratio of information function values of two tests is called relative efficiency. The value of relative efficiency will depend on the information function value o</w:t>
      </w:r>
      <w:r w:rsidR="00A041B3">
        <w:t xml:space="preserve">f the two tests being compared. </w:t>
      </w:r>
      <w:r w:rsidRPr="00CC72BE">
        <w:t>This comparison can be done after previously estimating the information function value in the item response theory.</w:t>
      </w:r>
    </w:p>
    <w:p w:rsidR="00CC72BE" w:rsidRDefault="00CC72BE" w:rsidP="00CC72BE">
      <w:pPr>
        <w:pStyle w:val="BodytextIndented"/>
      </w:pPr>
      <w:r w:rsidRPr="009A6055">
        <w:t xml:space="preserve">So far, the value of information function are estimated by using a test assumption measuring one dominant dimension, without emphasis to the other specific dimensions which are also measured in </w:t>
      </w:r>
      <w:r w:rsidRPr="009A6055">
        <w:lastRenderedPageBreak/>
        <w:t xml:space="preserve">the test. In the reality, most educational and psychological tests in several levels are multidimensional </w:t>
      </w:r>
      <w:r>
        <w:fldChar w:fldCharType="begin" w:fldLock="1"/>
      </w:r>
      <w:r w:rsidR="003647E8">
        <w:instrText>ADDIN CSL_CITATION {"citationItems":[{"id":"ITEM-1","itemData":{"DOI":"10.1177/0146621603258350","abstract":"Markov chain Monte Carlo (MCMC) estimation is investigated for multidimensional compensatory and noncompensatory item response models. Simulation analyses are used to evaluate parameter recovery for the multidimensional two-parameter logistic model (M2PL) and the multidimensional latent trait model (MLTM) under varying conditions of sample size (1,000, 3,000), number of items (25, 50), and correlation between abilities (.0, .3, and .6). Results suggest that an MCMC procedure using a Metropolis-Hastings algorithm can recover the parameters of both models but is less successful for the MLTM as the correlation between abilities increases. In general, estimation is more accurate for the M2PL than the MLTM. A Bayes factor criterion for comparing the relative fit of the models to a common data set is investigated using simulated data. Using real data, the M2PL is found to be the superior model for a test of English usage.","author":[{"dropping-particle":"","family":"Bolt","given":"Daniel M.","non-dropping-particle":"","parse-names":false,"suffix":""},{"dropping-particle":"","family":"Lall","given":"Venessa F.","non-dropping-particle":"","parse-names":false,"suffix":""}],"container-title":"Applied Psychological Measurement","id":"ITEM-1","issue":"6","issued":{"date-parts":[["2003"]]},"page":"395-414","title":"Estimation of compensatory and noncompensatory multidimensional item response models using Markov Chain Monte Carlo","type":"article","volume":"27"},"uris":["http://www.mendeley.com/documents/?uuid=192e9aa7-4b99-481f-afc8-a9d391a086c2"]},{"id":"ITEM-2","itemData":{"DOI":"10.1111/j.1745-3992.2003.tb00136.x","author":[{"dropping-particle":"","family":"Ackerman","given":"T. A","non-dropping-particle":"","parse-names":false,"suffix":""},{"dropping-particle":"","family":"Gierl","given":"M. J.","non-dropping-particle":"","parse-names":false,"suffix":""},{"dropping-particle":"","family":"Walker","given":"C. M","non-dropping-particle":"","parse-names":false,"suffix":""}],"container-title":"Educational Measurement: Issues and Practice","id":"ITEM-2","issue":"3","issued":{"date-parts":[["2003"]]},"page":"37-53","title":"Using multidimensional item response theory to evaluate educational and psychological tests","type":"article-journal","volume":"22"},"uris":["http://www.mendeley.com/documents/?uuid=806224f4-ffdc-41a8-bde6-0f22cbb3e1bf"]}],"mendeley":{"formattedCitation":"[1,2]","plainTextFormattedCitation":"[1,2]","previouslyFormattedCitation":"[1], [2]"},"properties":{"noteIndex":0},"schema":"https://github.com/citation-style-language/schema/raw/master/csl-citation.json"}</w:instrText>
      </w:r>
      <w:r>
        <w:fldChar w:fldCharType="separate"/>
      </w:r>
      <w:r w:rsidR="003647E8" w:rsidRPr="003647E8">
        <w:rPr>
          <w:noProof/>
        </w:rPr>
        <w:t>[1,2]</w:t>
      </w:r>
      <w:r>
        <w:fldChar w:fldCharType="end"/>
      </w:r>
      <w:r w:rsidRPr="009A6055">
        <w:t xml:space="preserve">. In line with these opinions, the results of the study indicate that most of the tests are mostly unidimensional structures, meanwhile, it was proven that as the complexity of the contents increase, the complexity of the dimensional structure tests increase as well </w:t>
      </w:r>
      <w:r>
        <w:fldChar w:fldCharType="begin" w:fldLock="1"/>
      </w:r>
      <w:r w:rsidR="003647E8">
        <w:instrText>ADDIN CSL_CITATION {"citationItems":[{"id":"ITEM-1","itemData":{"DOI":"10.7203/relieve.14.2.4191","ISSN":"1134-4032","abstract":"El objetivo de este trabajo es analizar la estructura dimensional\\nde las pruebas empleadas para evaluar el rendimiento\\nacadémico en la asignatura de matemáticas en el\\ncontexto de la evaluación realizada en la Comunidad de\\nMadrid en los cursos académicos 2005-06 y 2006-07 en\\ntres cohortes: 5º y 6º de Educación Primaria, 1º-2º y 3º-4º\\nde ESO. Para ello, se triangulan los resultados obtenidos\\nde la aplicación de las técnicas factoriales clásicas con los\\ndel Análisis Factorial de Información total. Asimismo, se\\nrealiza un estudio longitudinal con objeto de ver si dicha\\nestructura se mantiene constante a lo largo del tiempo. Los\\nresultados confirman estructuras esencialmente unidimensionales.\\nA su vez, se comprueba que el aumento de la\\ncomplejidad de los contenidos implica un aumento en la\\ncomplejidad de la estructura dimensional de las pruebas.","author":[{"dropping-particle":"","family":"Joaristi","given":"Luis","non-dropping-particle":"","parse-names":false,"suffix":""},{"dropping-particle":"","family":"Lizasoain","given":"Luis","non-dropping-particle":"","parse-names":false,"suffix":""}],"container-title":"RELIEVE: Revista Electrónica de Investigación y Evaluación Educativa [E-Journal of Educational Research, Assessment and Evaluation]","id":"ITEM-1","issue":"2","issued":{"date-parts":[["2008"]]},"page":"1-18","title":"Estudio de la dimensionaidad empleando análisis factorial clásico y análi- sis factorial de información total: Análisis de pruebas matemáticas de primaria (5º y 6º cursos) y secundaria obligatoria [Study of dimensionality using classic factor analysis and","type":"article-journal","volume":"14"},"uris":["http://www.mendeley.com/documents/?uuid=11741a44-b808-45f1-bda7-d179092daa5c"]}],"mendeley":{"formattedCitation":"[3]","plainTextFormattedCitation":"[3]","previouslyFormattedCitation":"[3]"},"properties":{"noteIndex":0},"schema":"https://github.com/citation-style-language/schema/raw/master/csl-citation.json"}</w:instrText>
      </w:r>
      <w:r>
        <w:fldChar w:fldCharType="separate"/>
      </w:r>
      <w:r w:rsidRPr="00F10775">
        <w:rPr>
          <w:noProof/>
        </w:rPr>
        <w:t>[3]</w:t>
      </w:r>
      <w:r>
        <w:fldChar w:fldCharType="end"/>
      </w:r>
      <w:r w:rsidRPr="009A6055">
        <w:t>. Considering this fact, it is necessary to study the influence of the number of dimensions measured in a test to the estimation of the information function value in item response theory and the relative efficiency using item response theory.</w:t>
      </w:r>
    </w:p>
    <w:p w:rsidR="00CC72BE" w:rsidRDefault="00CC72BE" w:rsidP="00CC72BE">
      <w:pPr>
        <w:pStyle w:val="BodytextIndented"/>
      </w:pPr>
      <w:r w:rsidRPr="009A6055">
        <w:t>Concerning with the test’s relative efficiency which is estimated using the ratio of the information function value, is affected by the stability of item parameter estimation. On the other hand, the stability of item parameter is affected by the number of exam</w:t>
      </w:r>
      <w:r>
        <w:t xml:space="preserve">inees in the test </w:t>
      </w:r>
      <w:r>
        <w:fldChar w:fldCharType="begin" w:fldLock="1"/>
      </w:r>
      <w:r>
        <w:instrText>ADDIN CSL_CITATION {"citationItems":[{"id":"ITEM-1","itemData":{"DOI":"10.1007/BF02295734","abstract":"Two new methods for improving the measurement precision of a general test factor are proposed and evaluated. One new method provides a multidimensional item response theory estimate obtained from conventional administrations of multiple-choice test items that span general and nuisance dimensions. The other method chooses items adaptively to maximize the precision of the general ability score. Both methods display substantial increases in precision over alternative item selection and scoring procedures. Results suggest that the use of these new testing methods may significantly enhance the prediction of learning and performance in instances where standardized tests are currently used.","author":[{"dropping-particle":"","family":"Segall","given":"Daniel O.","non-dropping-particle":"","parse-names":false,"suffix":""}],"container-title":"Psychometrika","id":"ITEM-1","issue":"1","issued":{"date-parts":[["2001"]]},"page":"79-97","title":"General ability measurement: An application of multidimensional item response theory","type":"article-journal","volume":"66"},"uris":["http://www.mendeley.com/documents/?uuid=15de6683-f73e-479b-b6db-ec000e8f97a9"]}],"mendeley":{"formattedCitation":"[4]","plainTextFormattedCitation":"[4]","previouslyFormattedCitation":"[4]"},"properties":{"noteIndex":0},"schema":"https://github.com/citation-style-language/schema/raw/master/csl-citation.json"}</w:instrText>
      </w:r>
      <w:r>
        <w:fldChar w:fldCharType="separate"/>
      </w:r>
      <w:r w:rsidRPr="00F10775">
        <w:rPr>
          <w:noProof/>
        </w:rPr>
        <w:t>[4]</w:t>
      </w:r>
      <w:r>
        <w:fldChar w:fldCharType="end"/>
      </w:r>
      <w:r w:rsidRPr="009A6055">
        <w:t>, and the length of</w:t>
      </w:r>
      <w:r>
        <w:t xml:space="preserve"> test </w:t>
      </w:r>
      <w:r>
        <w:fldChar w:fldCharType="begin" w:fldLock="1"/>
      </w:r>
      <w:r>
        <w:instrText>ADDIN CSL_CITATION {"citationItems":[{"id":"ITEM-1","itemData":{"DOI":"10.1177/01466210122031966","abstract":"The number of replications in monte carlo simulation studies can be modified to improve the precision of parameter estimates. Given the speed and power of microcomputers, it is not necessary to hold the number of replications to past levels. Reasons why increasing the number of replications is not necessary for satisfactory levels of precision are discussed. Some guidelines are offered in the context of an error tolerance analysis for determining how much precision is needed. Index terms: error tolerance, generalizability, item response theory, monte carlo simulation, precision, recovery studies, simulation studies.","author":[{"dropping-particle":"","family":"Cohen","given":"Allan S.","non-dropping-particle":"","parse-names":false,"suffix":""},{"dropping-particle":"","family":"Kane","given":"Michael T.","non-dropping-particle":"","parse-names":false,"suffix":""},{"dropping-particle":"","family":"Kim","given":"Seock-Ho","non-dropping-particle":"","parse-names":false,"suffix":""}],"container-title":"Applied Psychological Measurement","id":"ITEM-1","issue":"2","issued":{"date-parts":[["2001"]]},"page":"136-145","title":"The precision of simulation study results","type":"article","volume":"25"},"uris":["http://www.mendeley.com/documents/?uuid=26e122f7-9f45-4dd6-949f-aafe542eab51"]}],"mendeley":{"formattedCitation":"[5]","plainTextFormattedCitation":"[5]","previouslyFormattedCitation":"[5]"},"properties":{"noteIndex":0},"schema":"https://github.com/citation-style-language/schema/raw/master/csl-citation.json"}</w:instrText>
      </w:r>
      <w:r>
        <w:fldChar w:fldCharType="separate"/>
      </w:r>
      <w:r w:rsidRPr="00F10775">
        <w:rPr>
          <w:noProof/>
        </w:rPr>
        <w:t>[5]</w:t>
      </w:r>
      <w:r>
        <w:fldChar w:fldCharType="end"/>
      </w:r>
      <w:r w:rsidRPr="009A6055">
        <w:t>. Then, another study is also required to investigate the influence of test length and number of examinees to the test’s relative efficiency, and it is necessary to compare the relative efficiency estimation based on the item response theory.</w:t>
      </w:r>
    </w:p>
    <w:p w:rsidR="009A0487" w:rsidRDefault="00CC72BE" w:rsidP="00CC72BE">
      <w:pPr>
        <w:pStyle w:val="BodytextIndented"/>
      </w:pPr>
      <w:r w:rsidRPr="009A6055">
        <w:t>Based on the background above, it is necessary to conduct a simulation study on the relative efficiency of test, which is a development of approaches using the item response theory. The variables in this study are the length of the test, the number of examinees, and the number of dimensions measured towards the estimation of test’s relative efficiency. In order to gain the data as in the real-life situation, this study needs parameter models to simulate or generate the data.</w:t>
      </w:r>
    </w:p>
    <w:p w:rsidR="00D469D0" w:rsidRDefault="00D469D0" w:rsidP="00D469D0">
      <w:pPr>
        <w:pStyle w:val="Heading2"/>
        <w:keepNext/>
        <w:keepLines/>
        <w:numPr>
          <w:ilvl w:val="1"/>
          <w:numId w:val="6"/>
        </w:numPr>
        <w:spacing w:before="120" w:after="60"/>
      </w:pPr>
      <w:r w:rsidRPr="00705CFE">
        <w:t xml:space="preserve">The </w:t>
      </w:r>
      <w:r w:rsidR="0019585D" w:rsidRPr="00705CFE">
        <w:t>unidimensional item response theory</w:t>
      </w:r>
    </w:p>
    <w:p w:rsidR="00D469D0" w:rsidRDefault="00D469D0" w:rsidP="00D469D0">
      <w:pPr>
        <w:pStyle w:val="Bodytext"/>
      </w:pPr>
      <w:r w:rsidRPr="00705CFE">
        <w:t>In an item analysis using the item response theory there are common assumptions that must be fulfilled in the analysis, i.e. the local independency and unidimensionality. In this theory, the probabilistic approach is used to express the relationship between the examinee’s ability and the e</w:t>
      </w:r>
      <w:r w:rsidR="00036853">
        <w:t xml:space="preserve">xpectation to answer correctly. </w:t>
      </w:r>
      <w:r w:rsidRPr="00705CFE">
        <w:t>This relationship is expressed using a lo</w:t>
      </w:r>
      <w:r>
        <w:t xml:space="preserve">gistic model with the parameter </w:t>
      </w:r>
      <w:r w:rsidRPr="00705CFE">
        <w:t>of difficulty index, item discriminating index, and pseudo guessing index.</w:t>
      </w:r>
    </w:p>
    <w:p w:rsidR="00D469D0" w:rsidRDefault="00D469D0" w:rsidP="00D469D0">
      <w:pPr>
        <w:pStyle w:val="BodytextIndented"/>
      </w:pPr>
      <w:r w:rsidRPr="00705CFE">
        <w:t xml:space="preserve">In the three-parameter logistic model the relationship can be expressed as follows </w:t>
      </w:r>
      <w:r>
        <w:fldChar w:fldCharType="begin" w:fldLock="1"/>
      </w:r>
      <w:r w:rsidR="003647E8">
        <w:instrText>ADDIN CSL_CITATION {"citationItems":[{"id":"ITEM-1","itemData":{"author":[{"dropping-particle":"","family":"Hambleton, R.K. Swaminathan","given":"H.","non-dropping-particle":"","parse-names":false,"suffix":""},{"dropping-particle":"","family":"Rogers","given":"H. J.","non-dropping-particle":"","parse-names":false,"suffix":""}],"id":"ITEM-1","issued":{"date-parts":[["1991"]]},"publisher":"Sage Publication","publisher-place":"Newbury Park, CA","title":"Fundamental of item response theory","type":"book"},"uris":["http://www.mendeley.com/documents/?uuid=46117472-db63-47f4-830c-e8330f362bca"]},{"id":"ITEM-2","itemData":{"author":[{"dropping-particle":"","family":"Hambleton","given":"R. K.","non-dropping-particle":"","parse-names":false,"suffix":""},{"dropping-particle":"","family":"Swaminathan","given":"H.","non-dropping-particle":"","parse-names":false,"suffix":""}],"id":"ITEM-2","issued":{"date-parts":[["1985"]]},"publisher":"Kluwer","publisher-place":"Boston, MA","title":"Item response theory","type":"book"},"uris":["http://www.mendeley.com/documents/?uuid=29accabe-1787-492a-891f-b8f0163eab1b"]}],"mendeley":{"formattedCitation":"[6,7]","manualFormatting":"[6, p.17], [7, p.49]","plainTextFormattedCitation":"[6,7]","previouslyFormattedCitation":"[6], [7]"},"properties":{"noteIndex":0},"schema":"https://github.com/citation-style-language/schema/raw/master/csl-citation.json"}</w:instrText>
      </w:r>
      <w:r>
        <w:fldChar w:fldCharType="separate"/>
      </w:r>
      <w:r w:rsidRPr="00F10775">
        <w:rPr>
          <w:noProof/>
        </w:rPr>
        <w:t>[6</w:t>
      </w:r>
      <w:r>
        <w:rPr>
          <w:noProof/>
        </w:rPr>
        <w:t>, p.17</w:t>
      </w:r>
      <w:r w:rsidRPr="00F10775">
        <w:rPr>
          <w:noProof/>
        </w:rPr>
        <w:t>], [7</w:t>
      </w:r>
      <w:r>
        <w:rPr>
          <w:noProof/>
        </w:rPr>
        <w:t>, p.49</w:t>
      </w:r>
      <w:r w:rsidRPr="00F10775">
        <w:rPr>
          <w:noProof/>
        </w:rPr>
        <w:t>]</w:t>
      </w:r>
      <w:r>
        <w:fldChar w:fldCharType="end"/>
      </w:r>
      <w:r w:rsidRPr="00705CFE">
        <w:t>:</w:t>
      </w:r>
    </w:p>
    <w:tbl>
      <w:tblPr>
        <w:tblW w:w="0" w:type="auto"/>
        <w:tblLook w:val="04A0" w:firstRow="1" w:lastRow="0" w:firstColumn="1" w:lastColumn="0" w:noHBand="0" w:noVBand="1"/>
      </w:tblPr>
      <w:tblGrid>
        <w:gridCol w:w="8814"/>
        <w:gridCol w:w="473"/>
      </w:tblGrid>
      <w:tr w:rsidR="00D469D0" w:rsidTr="002E46CA">
        <w:tc>
          <w:tcPr>
            <w:tcW w:w="8814" w:type="dxa"/>
            <w:shd w:val="clear" w:color="auto" w:fill="auto"/>
          </w:tcPr>
          <w:p w:rsidR="00D469D0" w:rsidRDefault="00D469D0" w:rsidP="002E46CA">
            <w:pPr>
              <w:pStyle w:val="BodytextIndented"/>
              <w:ind w:firstLine="0"/>
              <w:jc w:val="center"/>
            </w:pPr>
            <w:r w:rsidRPr="000225CF">
              <w:rPr>
                <w:position w:val="-14"/>
              </w:rPr>
              <w:object w:dxaOrig="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18.8pt" o:ole="">
                  <v:imagedata r:id="rId10" o:title=""/>
                </v:shape>
                <o:OLEObject Type="Embed" ProgID="Equation.3" ShapeID="_x0000_i1025" DrawAspect="Content" ObjectID="_1661130806" r:id="rId11"/>
              </w:object>
            </w:r>
            <w:r w:rsidRPr="009C496D">
              <w:t xml:space="preserve"> </w:t>
            </w:r>
            <w:r w:rsidRPr="000225CF">
              <w:rPr>
                <w:i/>
              </w:rPr>
              <w:t>= c</w:t>
            </w:r>
            <w:r w:rsidRPr="000225CF">
              <w:rPr>
                <w:i/>
                <w:vertAlign w:val="subscript"/>
              </w:rPr>
              <w:t>i</w:t>
            </w:r>
            <w:r w:rsidRPr="000225CF">
              <w:rPr>
                <w:i/>
              </w:rPr>
              <w:t xml:space="preserve"> + (1-c</w:t>
            </w:r>
            <w:r w:rsidRPr="000225CF">
              <w:rPr>
                <w:i/>
                <w:vertAlign w:val="subscript"/>
              </w:rPr>
              <w:t>i</w:t>
            </w:r>
            <w:r w:rsidRPr="000225CF">
              <w:rPr>
                <w:i/>
              </w:rPr>
              <w:t>)</w:t>
            </w:r>
            <w:r>
              <w:t xml:space="preserve"> </w:t>
            </w:r>
            <w:r w:rsidRPr="000225CF">
              <w:rPr>
                <w:position w:val="-32"/>
              </w:rPr>
              <w:object w:dxaOrig="1340" w:dyaOrig="820">
                <v:shape id="_x0000_i1026" type="#_x0000_t75" style="width:67pt;height:40.7pt" o:ole="">
                  <v:imagedata r:id="rId12" o:title=""/>
                </v:shape>
                <o:OLEObject Type="Embed" ProgID="Equation.3" ShapeID="_x0000_i1026" DrawAspect="Content" ObjectID="_1661130807" r:id="rId13"/>
              </w:object>
            </w:r>
          </w:p>
        </w:tc>
        <w:tc>
          <w:tcPr>
            <w:tcW w:w="473" w:type="dxa"/>
            <w:shd w:val="clear" w:color="auto" w:fill="auto"/>
            <w:vAlign w:val="center"/>
          </w:tcPr>
          <w:p w:rsidR="00D469D0" w:rsidRDefault="00D469D0" w:rsidP="002E46CA">
            <w:pPr>
              <w:pStyle w:val="BodytextIndented"/>
              <w:ind w:firstLine="0"/>
            </w:pPr>
            <w:r>
              <w:t>(1)</w:t>
            </w:r>
          </w:p>
        </w:tc>
      </w:tr>
    </w:tbl>
    <w:p w:rsidR="00D469D0" w:rsidRDefault="00D469D0" w:rsidP="00942CF9">
      <w:pPr>
        <w:pStyle w:val="Bodytext"/>
      </w:pPr>
      <w:r>
        <w:t xml:space="preserve">where </w:t>
      </w:r>
      <w:r w:rsidRPr="009C496D">
        <w:rPr>
          <w:position w:val="-6"/>
        </w:rPr>
        <w:object w:dxaOrig="180" w:dyaOrig="240">
          <v:shape id="_x0000_i1027" type="#_x0000_t75" style="width:8.75pt;height:11.9pt" o:ole="">
            <v:imagedata r:id="rId14" o:title=""/>
          </v:shape>
          <o:OLEObject Type="Embed" ProgID="Equation.3" ShapeID="_x0000_i1027" DrawAspect="Content" ObjectID="_1661130808" r:id="rId15"/>
        </w:object>
      </w:r>
      <w:r>
        <w:t>: ability level of the examinee</w:t>
      </w:r>
      <w:r w:rsidRPr="009C496D">
        <w:t xml:space="preserve">, </w:t>
      </w:r>
      <w:r w:rsidRPr="00705CFE">
        <w:rPr>
          <w:position w:val="-14"/>
        </w:rPr>
        <w:object w:dxaOrig="520" w:dyaOrig="380">
          <v:shape id="_x0000_i1028" type="#_x0000_t75" style="width:26.3pt;height:18.8pt" o:ole="">
            <v:imagedata r:id="rId16" o:title=""/>
          </v:shape>
          <o:OLEObject Type="Embed" ProgID="Equation.3" ShapeID="_x0000_i1028" DrawAspect="Content" ObjectID="_1661130809" r:id="rId17"/>
        </w:object>
      </w:r>
      <w:r>
        <w:t xml:space="preserve">: the </w:t>
      </w:r>
      <w:r w:rsidRPr="009C496D">
        <w:t>probabilit</w:t>
      </w:r>
      <w:r>
        <w:t xml:space="preserve">y of the examinees with ability </w:t>
      </w:r>
      <w:r w:rsidRPr="009C496D">
        <w:rPr>
          <w:position w:val="-6"/>
        </w:rPr>
        <w:object w:dxaOrig="180" w:dyaOrig="240">
          <v:shape id="_x0000_i1029" type="#_x0000_t75" style="width:8.75pt;height:11.9pt" o:ole="">
            <v:imagedata r:id="rId14" o:title=""/>
          </v:shape>
          <o:OLEObject Type="Embed" ProgID="Equation.3" ShapeID="_x0000_i1029" DrawAspect="Content" ObjectID="_1661130810" r:id="rId18"/>
        </w:object>
      </w:r>
      <w:r>
        <w:t xml:space="preserve"> can answer the </w:t>
      </w:r>
      <w:r w:rsidRPr="002E615B">
        <w:rPr>
          <w:i/>
        </w:rPr>
        <w:t>i</w:t>
      </w:r>
      <w:r w:rsidRPr="0032393C">
        <w:rPr>
          <w:vertAlign w:val="superscript"/>
        </w:rPr>
        <w:t>th</w:t>
      </w:r>
      <w:r>
        <w:t xml:space="preserve"> item</w:t>
      </w:r>
      <w:r w:rsidRPr="009C496D">
        <w:t xml:space="preserve"> </w:t>
      </w:r>
      <w:r>
        <w:t xml:space="preserve">correctly, </w:t>
      </w:r>
      <w:r w:rsidRPr="002E615B">
        <w:rPr>
          <w:position w:val="-14"/>
        </w:rPr>
        <w:object w:dxaOrig="240" w:dyaOrig="380">
          <v:shape id="_x0000_i1030" type="#_x0000_t75" style="width:11.9pt;height:18.8pt" o:ole="">
            <v:imagedata r:id="rId19" o:title=""/>
          </v:shape>
          <o:OLEObject Type="Embed" ProgID="Equation.3" ShapeID="_x0000_i1030" DrawAspect="Content" ObjectID="_1661130811" r:id="rId20"/>
        </w:object>
      </w:r>
      <w:r>
        <w:t>: discriminating index</w:t>
      </w:r>
      <w:r w:rsidRPr="009C496D">
        <w:t xml:space="preserve">, </w:t>
      </w:r>
      <w:r w:rsidRPr="002E615B">
        <w:rPr>
          <w:position w:val="-14"/>
        </w:rPr>
        <w:object w:dxaOrig="220" w:dyaOrig="380">
          <v:shape id="_x0000_i1031" type="#_x0000_t75" style="width:11.25pt;height:18.8pt" o:ole="">
            <v:imagedata r:id="rId21" o:title=""/>
          </v:shape>
          <o:OLEObject Type="Embed" ProgID="Equation.3" ShapeID="_x0000_i1031" DrawAspect="Content" ObjectID="_1661130812" r:id="rId22"/>
        </w:object>
      </w:r>
      <w:r>
        <w:t xml:space="preserve">: difficulty </w:t>
      </w:r>
      <w:r w:rsidRPr="009C496D">
        <w:t>inde</w:t>
      </w:r>
      <w:r>
        <w:t xml:space="preserve">x for the </w:t>
      </w:r>
      <w:r w:rsidRPr="002E615B">
        <w:rPr>
          <w:i/>
        </w:rPr>
        <w:t>i</w:t>
      </w:r>
      <w:r w:rsidRPr="0032393C">
        <w:rPr>
          <w:vertAlign w:val="superscript"/>
        </w:rPr>
        <w:t>th</w:t>
      </w:r>
      <w:r>
        <w:t xml:space="preserve"> item</w:t>
      </w:r>
      <w:r w:rsidRPr="009C496D">
        <w:t>,</w:t>
      </w:r>
      <w:r>
        <w:t xml:space="preserve"> </w:t>
      </w:r>
      <w:r w:rsidRPr="002E615B">
        <w:rPr>
          <w:position w:val="-14"/>
        </w:rPr>
        <w:object w:dxaOrig="220" w:dyaOrig="380">
          <v:shape id="_x0000_i1032" type="#_x0000_t75" style="width:11.25pt;height:18.8pt" o:ole="">
            <v:imagedata r:id="rId23" o:title=""/>
          </v:shape>
          <o:OLEObject Type="Embed" ProgID="Equation.3" ShapeID="_x0000_i1032" DrawAspect="Content" ObjectID="_1661130813" r:id="rId24"/>
        </w:object>
      </w:r>
      <w:r>
        <w:t xml:space="preserve">: pseudo-guessing index for the </w:t>
      </w:r>
      <w:r w:rsidRPr="002E615B">
        <w:rPr>
          <w:i/>
        </w:rPr>
        <w:t>i</w:t>
      </w:r>
      <w:r w:rsidRPr="0032393C">
        <w:rPr>
          <w:vertAlign w:val="superscript"/>
        </w:rPr>
        <w:t>th</w:t>
      </w:r>
      <w:r>
        <w:t xml:space="preserve"> item</w:t>
      </w:r>
      <w:r w:rsidRPr="009C496D">
        <w:t xml:space="preserve">, </w:t>
      </w:r>
      <w:r w:rsidRPr="009C496D">
        <w:rPr>
          <w:position w:val="-6"/>
        </w:rPr>
        <w:object w:dxaOrig="160" w:dyaOrig="200">
          <v:shape id="_x0000_i1033" type="#_x0000_t75" style="width:8.15pt;height:10pt" o:ole="">
            <v:imagedata r:id="rId25" o:title=""/>
          </v:shape>
          <o:OLEObject Type="Embed" ProgID="Equation.3" ShapeID="_x0000_i1033" DrawAspect="Content" ObjectID="_1661130814" r:id="rId26"/>
        </w:object>
      </w:r>
      <w:r>
        <w:t xml:space="preserve">: a natural number whose value approaches </w:t>
      </w:r>
      <w:r w:rsidRPr="009C496D">
        <w:t>2</w:t>
      </w:r>
      <w:r>
        <w:t>.7</w:t>
      </w:r>
      <w:r w:rsidRPr="009C496D">
        <w:t>8,</w:t>
      </w:r>
      <w:r w:rsidRPr="002E615B">
        <w:rPr>
          <w:i/>
        </w:rPr>
        <w:t xml:space="preserve"> n</w:t>
      </w:r>
      <w:r>
        <w:t xml:space="preserve">: the number of items in the test, and </w:t>
      </w:r>
      <w:r w:rsidRPr="009C496D">
        <w:rPr>
          <w:position w:val="-4"/>
        </w:rPr>
        <w:object w:dxaOrig="240" w:dyaOrig="220">
          <v:shape id="_x0000_i1034" type="#_x0000_t75" style="width:11.9pt;height:11.25pt" o:ole="">
            <v:imagedata r:id="rId27" o:title=""/>
          </v:shape>
          <o:OLEObject Type="Embed" ProgID="Equation.3" ShapeID="_x0000_i1034" DrawAspect="Content" ObjectID="_1661130815" r:id="rId28"/>
        </w:object>
      </w:r>
      <w:r>
        <w:t xml:space="preserve">: the scaling factor whose value is </w:t>
      </w:r>
      <w:r w:rsidRPr="009C496D">
        <w:t>1</w:t>
      </w:r>
      <w:r>
        <w:t>.</w:t>
      </w:r>
      <w:r w:rsidRPr="009C496D">
        <w:t>7.</w:t>
      </w:r>
    </w:p>
    <w:p w:rsidR="00D469D0" w:rsidRDefault="00D469D0" w:rsidP="00942CF9">
      <w:pPr>
        <w:pStyle w:val="BodytextIndented"/>
      </w:pPr>
      <w:r w:rsidRPr="008455F9">
        <w:t xml:space="preserve">Item </w:t>
      </w:r>
      <w:r>
        <w:t>information function is a method used to explain the power of an item in a set of test which states the power or the role of the item in reveal the latent trait measured with the test. Mathematically, the item information function is defined as follows:</w:t>
      </w:r>
    </w:p>
    <w:tbl>
      <w:tblPr>
        <w:tblW w:w="0" w:type="auto"/>
        <w:tblLook w:val="04A0" w:firstRow="1" w:lastRow="0" w:firstColumn="1" w:lastColumn="0" w:noHBand="0" w:noVBand="1"/>
      </w:tblPr>
      <w:tblGrid>
        <w:gridCol w:w="8840"/>
        <w:gridCol w:w="447"/>
      </w:tblGrid>
      <w:tr w:rsidR="00D469D0" w:rsidTr="00153899">
        <w:tc>
          <w:tcPr>
            <w:tcW w:w="9198" w:type="dxa"/>
            <w:shd w:val="clear" w:color="auto" w:fill="auto"/>
          </w:tcPr>
          <w:p w:rsidR="00D469D0" w:rsidRDefault="00D469D0" w:rsidP="00153899">
            <w:pPr>
              <w:pStyle w:val="Text"/>
              <w:spacing w:after="0"/>
              <w:jc w:val="center"/>
            </w:pPr>
            <w:r w:rsidRPr="000225CF">
              <w:rPr>
                <w:i/>
                <w:iCs/>
              </w:rPr>
              <w:t>I</w:t>
            </w:r>
            <w:r w:rsidRPr="000225CF">
              <w:rPr>
                <w:i/>
                <w:iCs/>
                <w:vertAlign w:val="subscript"/>
              </w:rPr>
              <w:t>i</w:t>
            </w:r>
            <w:r w:rsidRPr="000225CF">
              <w:rPr>
                <w:i/>
                <w:iCs/>
              </w:rPr>
              <w:t xml:space="preserve"> (</w:t>
            </w:r>
            <w:r w:rsidRPr="000225CF">
              <w:rPr>
                <w:i/>
                <w:iCs/>
              </w:rPr>
              <w:sym w:font="Symbol" w:char="F071"/>
            </w:r>
            <w:r w:rsidRPr="000225CF">
              <w:rPr>
                <w:i/>
                <w:iCs/>
              </w:rPr>
              <w:t>)</w:t>
            </w:r>
            <w:r w:rsidRPr="009C496D">
              <w:t xml:space="preserve"> = </w:t>
            </w:r>
            <w:r w:rsidRPr="000225CF">
              <w:rPr>
                <w:position w:val="-32"/>
              </w:rPr>
              <w:object w:dxaOrig="1040" w:dyaOrig="859">
                <v:shape id="_x0000_i1035" type="#_x0000_t75" style="width:51.95pt;height:43.2pt" o:ole="">
                  <v:imagedata r:id="rId29" o:title=""/>
                </v:shape>
                <o:OLEObject Type="Embed" ProgID="Equation.3" ShapeID="_x0000_i1035" DrawAspect="Content" ObjectID="_1661130816" r:id="rId30"/>
              </w:object>
            </w:r>
          </w:p>
        </w:tc>
        <w:tc>
          <w:tcPr>
            <w:tcW w:w="378" w:type="dxa"/>
            <w:shd w:val="clear" w:color="auto" w:fill="auto"/>
            <w:vAlign w:val="center"/>
          </w:tcPr>
          <w:p w:rsidR="00D469D0" w:rsidRDefault="00D469D0" w:rsidP="00153899">
            <w:pPr>
              <w:pStyle w:val="Text"/>
              <w:spacing w:after="0" w:line="240" w:lineRule="auto"/>
              <w:ind w:firstLine="0"/>
              <w:jc w:val="left"/>
            </w:pPr>
            <w:r>
              <w:t>(2)</w:t>
            </w:r>
          </w:p>
        </w:tc>
      </w:tr>
    </w:tbl>
    <w:p w:rsidR="00D469D0" w:rsidRPr="00742AEE" w:rsidRDefault="00D469D0" w:rsidP="00942CF9">
      <w:pPr>
        <w:pStyle w:val="Bodytext"/>
      </w:pPr>
      <w:r w:rsidRPr="00742AEE">
        <w:t xml:space="preserve">where </w:t>
      </w:r>
      <w:proofErr w:type="spellStart"/>
      <w:r w:rsidRPr="00742AEE">
        <w:rPr>
          <w:i/>
        </w:rPr>
        <w:t>i</w:t>
      </w:r>
      <w:proofErr w:type="spellEnd"/>
      <w:r w:rsidRPr="00742AEE">
        <w:t xml:space="preserve"> = 1,</w:t>
      </w:r>
      <w:r>
        <w:t xml:space="preserve"> </w:t>
      </w:r>
      <w:r w:rsidRPr="00742AEE">
        <w:t>2,</w:t>
      </w:r>
      <w:r>
        <w:t xml:space="preserve"> </w:t>
      </w:r>
      <w:r w:rsidRPr="00742AEE">
        <w:t>3,</w:t>
      </w:r>
      <w:r>
        <w:t xml:space="preserve"> </w:t>
      </w:r>
      <w:r w:rsidRPr="00742AEE">
        <w:t>…,</w:t>
      </w:r>
      <w:r>
        <w:t xml:space="preserve"> </w:t>
      </w:r>
      <w:r w:rsidRPr="00742AEE">
        <w:rPr>
          <w:i/>
        </w:rPr>
        <w:t>n</w:t>
      </w:r>
      <w:r w:rsidRPr="00742AEE">
        <w:t xml:space="preserve">, </w:t>
      </w:r>
      <w:r w:rsidRPr="00742AEE">
        <w:rPr>
          <w:i/>
        </w:rPr>
        <w:t>I</w:t>
      </w:r>
      <w:r w:rsidRPr="00742AEE">
        <w:rPr>
          <w:i/>
          <w:vertAlign w:val="subscript"/>
        </w:rPr>
        <w:t>i</w:t>
      </w:r>
      <w:r w:rsidRPr="00742AEE">
        <w:rPr>
          <w:i/>
        </w:rPr>
        <w:t>(</w:t>
      </w:r>
      <w:r w:rsidRPr="00742AEE">
        <w:rPr>
          <w:i/>
        </w:rPr>
        <w:sym w:font="Symbol" w:char="F071"/>
      </w:r>
      <w:r w:rsidRPr="00742AEE">
        <w:rPr>
          <w:i/>
        </w:rPr>
        <w:t>)</w:t>
      </w:r>
      <w:r>
        <w:t xml:space="preserve">: </w:t>
      </w:r>
      <w:r w:rsidRPr="00742AEE">
        <w:t xml:space="preserve">information function of the </w:t>
      </w:r>
      <w:r w:rsidRPr="00742AEE">
        <w:rPr>
          <w:i/>
        </w:rPr>
        <w:t>i</w:t>
      </w:r>
      <w:r w:rsidRPr="00742AEE">
        <w:rPr>
          <w:vertAlign w:val="superscript"/>
        </w:rPr>
        <w:t>th</w:t>
      </w:r>
      <w:r w:rsidRPr="00742AEE">
        <w:t xml:space="preserve"> item, </w:t>
      </w:r>
      <w:r w:rsidRPr="00742AEE">
        <w:rPr>
          <w:i/>
        </w:rPr>
        <w:t>P</w:t>
      </w:r>
      <w:r w:rsidRPr="00742AEE">
        <w:rPr>
          <w:i/>
          <w:vertAlign w:val="subscript"/>
        </w:rPr>
        <w:t>i</w:t>
      </w:r>
      <w:r w:rsidRPr="00742AEE">
        <w:rPr>
          <w:i/>
        </w:rPr>
        <w:t>(</w:t>
      </w:r>
      <w:r w:rsidRPr="00742AEE">
        <w:rPr>
          <w:i/>
        </w:rPr>
        <w:sym w:font="Symbol" w:char="F071"/>
      </w:r>
      <w:r w:rsidRPr="00742AEE">
        <w:rPr>
          <w:i/>
        </w:rPr>
        <w:t>)</w:t>
      </w:r>
      <w:r>
        <w:t xml:space="preserve">: </w:t>
      </w:r>
      <w:r w:rsidRPr="00742AEE">
        <w:t xml:space="preserve">the chance for an examinee with the ability </w:t>
      </w:r>
      <w:r w:rsidRPr="00742AEE">
        <w:rPr>
          <w:i/>
        </w:rPr>
        <w:sym w:font="Symbol" w:char="F071"/>
      </w:r>
      <w:r w:rsidRPr="00742AEE">
        <w:t xml:space="preserve"> to answer the ith item correctly, </w:t>
      </w:r>
      <w:r w:rsidRPr="00742AEE">
        <w:rPr>
          <w:i/>
        </w:rPr>
        <w:t>P'</w:t>
      </w:r>
      <w:r w:rsidRPr="00742AEE">
        <w:rPr>
          <w:i/>
          <w:vertAlign w:val="subscript"/>
        </w:rPr>
        <w:t>i</w:t>
      </w:r>
      <w:r w:rsidRPr="00742AEE">
        <w:rPr>
          <w:i/>
        </w:rPr>
        <w:t>(</w:t>
      </w:r>
      <w:r w:rsidRPr="00742AEE">
        <w:rPr>
          <w:i/>
        </w:rPr>
        <w:sym w:font="Symbol" w:char="F071"/>
      </w:r>
      <w:r w:rsidRPr="00742AEE">
        <w:rPr>
          <w:i/>
        </w:rPr>
        <w:t>)</w:t>
      </w:r>
      <w:r>
        <w:t xml:space="preserve">: </w:t>
      </w:r>
      <w:r w:rsidRPr="00742AEE">
        <w:t xml:space="preserve">derivation of function </w:t>
      </w:r>
      <w:r w:rsidRPr="005F3800">
        <w:rPr>
          <w:i/>
        </w:rPr>
        <w:t>P</w:t>
      </w:r>
      <w:r w:rsidRPr="005F3800">
        <w:rPr>
          <w:i/>
          <w:vertAlign w:val="subscript"/>
        </w:rPr>
        <w:t>i</w:t>
      </w:r>
      <w:r w:rsidRPr="005F3800">
        <w:rPr>
          <w:i/>
        </w:rPr>
        <w:t>(</w:t>
      </w:r>
      <w:r w:rsidRPr="005F3800">
        <w:rPr>
          <w:i/>
        </w:rPr>
        <w:sym w:font="Symbol" w:char="F071"/>
      </w:r>
      <w:r w:rsidRPr="005F3800">
        <w:rPr>
          <w:i/>
        </w:rPr>
        <w:t>)</w:t>
      </w:r>
      <w:r>
        <w:t xml:space="preserve"> </w:t>
      </w:r>
      <w:r w:rsidRPr="00742AEE">
        <w:t xml:space="preserve">towards </w:t>
      </w:r>
      <w:r w:rsidRPr="005F3800">
        <w:rPr>
          <w:i/>
        </w:rPr>
        <w:sym w:font="Symbol" w:char="F071"/>
      </w:r>
      <w:r w:rsidRPr="00742AEE">
        <w:t xml:space="preserve">, </w:t>
      </w:r>
      <w:r w:rsidRPr="005F3800">
        <w:rPr>
          <w:i/>
        </w:rPr>
        <w:t>Q</w:t>
      </w:r>
      <w:r w:rsidRPr="005F3800">
        <w:rPr>
          <w:i/>
          <w:vertAlign w:val="subscript"/>
        </w:rPr>
        <w:t>i</w:t>
      </w:r>
      <w:r w:rsidRPr="005F3800">
        <w:rPr>
          <w:i/>
        </w:rPr>
        <w:t>(</w:t>
      </w:r>
      <w:r w:rsidRPr="005F3800">
        <w:rPr>
          <w:i/>
        </w:rPr>
        <w:sym w:font="Symbol" w:char="F071"/>
      </w:r>
      <w:r w:rsidRPr="005F3800">
        <w:rPr>
          <w:i/>
        </w:rPr>
        <w:t>)</w:t>
      </w:r>
      <w:r>
        <w:t xml:space="preserve">: </w:t>
      </w:r>
      <w:r w:rsidRPr="00742AEE">
        <w:t xml:space="preserve">the chance for an examinee with the ability </w:t>
      </w:r>
      <w:r w:rsidRPr="005F3800">
        <w:rPr>
          <w:i/>
        </w:rPr>
        <w:sym w:font="Symbol" w:char="F071"/>
      </w:r>
      <w:r w:rsidRPr="00742AEE">
        <w:t xml:space="preserve"> to answer the </w:t>
      </w:r>
      <w:r w:rsidRPr="005F3800">
        <w:rPr>
          <w:i/>
        </w:rPr>
        <w:t>i</w:t>
      </w:r>
      <w:r w:rsidRPr="005F3800">
        <w:rPr>
          <w:vertAlign w:val="superscript"/>
        </w:rPr>
        <w:t>th</w:t>
      </w:r>
      <w:r w:rsidRPr="00742AEE">
        <w:t xml:space="preserve"> item incorrectly.</w:t>
      </w:r>
    </w:p>
    <w:p w:rsidR="00D469D0" w:rsidRDefault="00D469D0" w:rsidP="00942CF9">
      <w:pPr>
        <w:pStyle w:val="BodytextIndented"/>
      </w:pPr>
      <w:r>
        <w:t xml:space="preserve">Test information function is the amount of item information functions within the test </w:t>
      </w:r>
      <w:r>
        <w:fldChar w:fldCharType="begin" w:fldLock="1"/>
      </w:r>
      <w:r>
        <w:instrText>ADDIN CSL_CITATION {"citationItems":[{"id":"ITEM-1","itemData":{"author":[{"dropping-particle":"","family":"Hambleton","given":"R. K.","non-dropping-particle":"","parse-names":false,"suffix":""},{"dropping-particle":"","family":"Swaminathan","given":"H.","non-dropping-particle":"","parse-names":false,"suffix":""}],"id":"ITEM-1","issued":{"date-parts":[["1985"]]},"publisher":"Kluwer","publisher-place":"Boston, MA","title":"Item response theory","type":"book"},"uris":["http://www.mendeley.com/documents/?uuid=29accabe-1787-492a-891f-b8f0163eab1b"]}],"mendeley":{"formattedCitation":"[7]","manualFormatting":"[7, p.94]","plainTextFormattedCitation":"[7]","previouslyFormattedCitation":"[7]"},"properties":{"noteIndex":0},"schema":"https://github.com/citation-style-language/schema/raw/master/csl-citation.json"}</w:instrText>
      </w:r>
      <w:r>
        <w:fldChar w:fldCharType="separate"/>
      </w:r>
      <w:r w:rsidRPr="008849F3">
        <w:rPr>
          <w:noProof/>
        </w:rPr>
        <w:t>[7</w:t>
      </w:r>
      <w:r>
        <w:rPr>
          <w:noProof/>
        </w:rPr>
        <w:t>, p.94</w:t>
      </w:r>
      <w:r w:rsidRPr="008849F3">
        <w:rPr>
          <w:noProof/>
        </w:rPr>
        <w:t>]</w:t>
      </w:r>
      <w:r>
        <w:fldChar w:fldCharType="end"/>
      </w:r>
      <w:r w:rsidRPr="009C496D">
        <w:t xml:space="preserve">.  </w:t>
      </w:r>
      <w:r>
        <w:t xml:space="preserve">Concerning with this, the value of test information function will be high if the items of the test also have high item information functions. The test information function </w:t>
      </w:r>
      <w:r w:rsidRPr="009C496D">
        <w:rPr>
          <w:i/>
        </w:rPr>
        <w:t>(</w:t>
      </w:r>
      <w:proofErr w:type="gramStart"/>
      <w:r w:rsidRPr="009C496D">
        <w:rPr>
          <w:i/>
        </w:rPr>
        <w:t>I(</w:t>
      </w:r>
      <w:proofErr w:type="gramEnd"/>
      <w:r w:rsidRPr="009C496D">
        <w:rPr>
          <w:i/>
        </w:rPr>
        <w:sym w:font="Symbol" w:char="F071"/>
      </w:r>
      <w:r w:rsidRPr="009C496D">
        <w:rPr>
          <w:i/>
        </w:rPr>
        <w:t>))</w:t>
      </w:r>
      <w:r w:rsidRPr="009C496D">
        <w:t xml:space="preserve"> </w:t>
      </w:r>
      <w:r>
        <w:t>can mathematically be defined as follows:</w:t>
      </w:r>
    </w:p>
    <w:tbl>
      <w:tblPr>
        <w:tblW w:w="0" w:type="auto"/>
        <w:tblLook w:val="04A0" w:firstRow="1" w:lastRow="0" w:firstColumn="1" w:lastColumn="0" w:noHBand="0" w:noVBand="1"/>
      </w:tblPr>
      <w:tblGrid>
        <w:gridCol w:w="8840"/>
        <w:gridCol w:w="447"/>
      </w:tblGrid>
      <w:tr w:rsidR="00D469D0" w:rsidTr="00153899">
        <w:tc>
          <w:tcPr>
            <w:tcW w:w="9198" w:type="dxa"/>
            <w:shd w:val="clear" w:color="auto" w:fill="auto"/>
          </w:tcPr>
          <w:p w:rsidR="00D469D0" w:rsidRDefault="00D469D0" w:rsidP="00153899">
            <w:pPr>
              <w:pStyle w:val="Text"/>
              <w:spacing w:after="0"/>
              <w:ind w:firstLine="0"/>
              <w:jc w:val="center"/>
            </w:pPr>
            <w:r w:rsidRPr="000225CF">
              <w:rPr>
                <w:i/>
                <w:iCs/>
              </w:rPr>
              <w:t>I (</w:t>
            </w:r>
            <w:r w:rsidRPr="000225CF">
              <w:rPr>
                <w:i/>
                <w:iCs/>
              </w:rPr>
              <w:sym w:font="Symbol" w:char="F071"/>
            </w:r>
            <w:r w:rsidRPr="000225CF">
              <w:rPr>
                <w:i/>
                <w:iCs/>
              </w:rPr>
              <w:t xml:space="preserve">) = </w:t>
            </w:r>
            <w:r w:rsidRPr="000225CF">
              <w:rPr>
                <w:i/>
                <w:iCs/>
                <w:position w:val="-22"/>
              </w:rPr>
              <w:object w:dxaOrig="740" w:dyaOrig="560">
                <v:shape id="_x0000_i1036" type="#_x0000_t75" style="width:36.95pt;height:28.15pt" o:ole="">
                  <v:imagedata r:id="rId31" o:title=""/>
                </v:shape>
                <o:OLEObject Type="Embed" ProgID="Equation.3" ShapeID="_x0000_i1036" DrawAspect="Content" ObjectID="_1661130817" r:id="rId32"/>
              </w:object>
            </w:r>
          </w:p>
        </w:tc>
        <w:tc>
          <w:tcPr>
            <w:tcW w:w="378" w:type="dxa"/>
            <w:shd w:val="clear" w:color="auto" w:fill="auto"/>
            <w:vAlign w:val="center"/>
          </w:tcPr>
          <w:p w:rsidR="00D469D0" w:rsidRDefault="00D469D0" w:rsidP="00153899">
            <w:pPr>
              <w:pStyle w:val="Text"/>
              <w:spacing w:after="0" w:line="240" w:lineRule="auto"/>
              <w:ind w:firstLine="0"/>
              <w:jc w:val="left"/>
            </w:pPr>
            <w:r>
              <w:t>(3)</w:t>
            </w:r>
          </w:p>
        </w:tc>
      </w:tr>
    </w:tbl>
    <w:p w:rsidR="00D469D0" w:rsidRDefault="00D469D0" w:rsidP="00D469D0">
      <w:pPr>
        <w:pStyle w:val="Heading2"/>
        <w:keepNext/>
        <w:keepLines/>
        <w:numPr>
          <w:ilvl w:val="1"/>
          <w:numId w:val="6"/>
        </w:numPr>
        <w:spacing w:before="120" w:after="60"/>
      </w:pPr>
      <w:r w:rsidRPr="00D77A68">
        <w:lastRenderedPageBreak/>
        <w:t xml:space="preserve">The </w:t>
      </w:r>
      <w:r w:rsidR="0019585D" w:rsidRPr="00D77A68">
        <w:t>multidimensional item response theory</w:t>
      </w:r>
    </w:p>
    <w:p w:rsidR="00D469D0" w:rsidRPr="00D068A3" w:rsidRDefault="00D469D0" w:rsidP="00942CF9">
      <w:pPr>
        <w:pStyle w:val="Bodytext"/>
      </w:pPr>
      <w:r w:rsidRPr="00D068A3">
        <w:t>In the multidimensional item response theory (MIRT) there are two models, i.e. compensatory and non</w:t>
      </w:r>
      <w:r w:rsidRPr="00D068A3">
        <w:softHyphen/>
        <w:t xml:space="preserve">compensatory. According to Ansley and Forsyth </w:t>
      </w:r>
      <w:r w:rsidR="00D068A3">
        <w:t xml:space="preserve">as cited in </w:t>
      </w:r>
      <w:r w:rsidRPr="00D068A3">
        <w:fldChar w:fldCharType="begin" w:fldLock="1"/>
      </w:r>
      <w:r w:rsidRPr="00D068A3">
        <w:instrText>ADDIN CSL_CITATION {"citationItems":[{"id":"ITEM-1","itemData":{"author":[{"dropping-particle":"","family":"Spray","given":"Judith A.","non-dropping-particle":"","parse-names":false,"suffix":""},{"dropping-particle":"","family":"Davey","given":"Tim C.","non-dropping-particle":"","parse-names":false,"suffix":""},{"dropping-particle":"","family":"Reckase","given":"Mark D.","non-dropping-particle":"","parse-names":false,"suffix":""},{"dropping-particle":"","family":"Ackerman","given":"Terry A.","non-dropping-particle":"","parse-names":false,"suffix":""},{"dropping-particle":"","family":"Carlson","given":"James E.","non-dropping-particle":"","parse-names":false,"suffix":""}],"id":"ITEM-1","issued":{"date-parts":[["1990"]]},"publisher-place":"Iowa City, IA","title":"Comparison of two logistic multidimensional item response theory models (Research report ONR90-8)","type":"report"},"uris":["http://www.mendeley.com/documents/?uuid=f397e33b-b580-4b3c-83d1-8025e00f1dc0"]}],"mendeley":{"formattedCitation":"[8]","plainTextFormattedCitation":"[8]","previouslyFormattedCitation":"[8]"},"properties":{"noteIndex":0},"schema":"https://github.com/citation-style-language/schema/raw/master/csl-citation.json"}</w:instrText>
      </w:r>
      <w:r w:rsidRPr="00D068A3">
        <w:fldChar w:fldCharType="separate"/>
      </w:r>
      <w:r w:rsidRPr="00D068A3">
        <w:rPr>
          <w:noProof/>
        </w:rPr>
        <w:t>[8]</w:t>
      </w:r>
      <w:r w:rsidRPr="00D068A3">
        <w:fldChar w:fldCharType="end"/>
      </w:r>
      <w:r w:rsidRPr="00D068A3">
        <w:t xml:space="preserve">, the compensatory model allows a high ability in one of the dimensions to have the compensation of low ability in another dimension in relation of the probability to answer correctly. On the contrary, the noncompensatory model does not allow a high ability in one of the dimensions to have the compensation of low ability in another dimension. For the compensatory model in the case of two-dimensional item, an examinee with a very low ability in one dimension and very high ability in another dimension can answer the test item correctly. This research focused only on the MIRT in the compensatory model.  </w:t>
      </w:r>
    </w:p>
    <w:p w:rsidR="00D469D0" w:rsidRDefault="00D469D0" w:rsidP="00942CF9">
      <w:pPr>
        <w:pStyle w:val="BodytextIndented"/>
      </w:pPr>
      <w:r>
        <w:t>The linear logistic MIRT in the compensatory model can be written as follows:</w:t>
      </w:r>
    </w:p>
    <w:tbl>
      <w:tblPr>
        <w:tblW w:w="0" w:type="auto"/>
        <w:tblLook w:val="04A0" w:firstRow="1" w:lastRow="0" w:firstColumn="1" w:lastColumn="0" w:noHBand="0" w:noVBand="1"/>
      </w:tblPr>
      <w:tblGrid>
        <w:gridCol w:w="8840"/>
        <w:gridCol w:w="447"/>
      </w:tblGrid>
      <w:tr w:rsidR="00D469D0" w:rsidTr="00153899">
        <w:tc>
          <w:tcPr>
            <w:tcW w:w="9198" w:type="dxa"/>
            <w:shd w:val="clear" w:color="auto" w:fill="auto"/>
            <w:vAlign w:val="center"/>
          </w:tcPr>
          <w:p w:rsidR="00D469D0" w:rsidRDefault="00D469D0" w:rsidP="00153899">
            <w:pPr>
              <w:pStyle w:val="Text"/>
              <w:spacing w:after="0"/>
              <w:ind w:firstLine="0"/>
              <w:jc w:val="center"/>
            </w:pPr>
            <w:r w:rsidRPr="000225CF">
              <w:rPr>
                <w:i/>
                <w:iCs/>
              </w:rPr>
              <w:t>P</w:t>
            </w:r>
            <w:r w:rsidRPr="000225CF">
              <w:rPr>
                <w:i/>
                <w:iCs/>
                <w:vertAlign w:val="subscript"/>
              </w:rPr>
              <w:t>i</w:t>
            </w:r>
            <w:r w:rsidRPr="000225CF">
              <w:rPr>
                <w:i/>
                <w:iCs/>
              </w:rPr>
              <w:t xml:space="preserve"> (</w:t>
            </w:r>
            <w:r w:rsidRPr="000225CF">
              <w:rPr>
                <w:b/>
                <w:bCs/>
                <w:i/>
                <w:iCs/>
              </w:rPr>
              <w:sym w:font="Symbol" w:char="F071"/>
            </w:r>
            <w:r w:rsidRPr="000225CF">
              <w:rPr>
                <w:i/>
                <w:iCs/>
                <w:vertAlign w:val="subscript"/>
              </w:rPr>
              <w:t>j</w:t>
            </w:r>
            <w:r w:rsidRPr="000225CF">
              <w:rPr>
                <w:i/>
                <w:iCs/>
              </w:rPr>
              <w:t>) = c</w:t>
            </w:r>
            <w:r w:rsidRPr="000225CF">
              <w:rPr>
                <w:i/>
                <w:iCs/>
                <w:vertAlign w:val="subscript"/>
              </w:rPr>
              <w:t>i</w:t>
            </w:r>
            <w:r w:rsidRPr="000225CF">
              <w:rPr>
                <w:i/>
                <w:iCs/>
              </w:rPr>
              <w:t xml:space="preserve"> + (1-c</w:t>
            </w:r>
            <w:r w:rsidRPr="000225CF">
              <w:rPr>
                <w:i/>
                <w:iCs/>
                <w:vertAlign w:val="subscript"/>
              </w:rPr>
              <w:t>i</w:t>
            </w:r>
            <w:r w:rsidRPr="000225CF">
              <w:rPr>
                <w:i/>
                <w:iCs/>
              </w:rPr>
              <w:t xml:space="preserve"> )</w:t>
            </w:r>
            <w:r w:rsidRPr="009C496D">
              <w:t xml:space="preserve"> </w:t>
            </w:r>
            <w:r w:rsidR="00254850" w:rsidRPr="000225CF">
              <w:rPr>
                <w:position w:val="-54"/>
              </w:rPr>
              <w:object w:dxaOrig="1480" w:dyaOrig="1219">
                <v:shape id="_x0000_i1037" type="#_x0000_t75" style="width:97.65pt;height:75.75pt" o:ole="">
                  <v:imagedata r:id="rId33" o:title=""/>
                </v:shape>
                <o:OLEObject Type="Embed" ProgID="Equation.3" ShapeID="_x0000_i1037" DrawAspect="Content" ObjectID="_1661130818" r:id="rId34"/>
              </w:object>
            </w:r>
          </w:p>
        </w:tc>
        <w:tc>
          <w:tcPr>
            <w:tcW w:w="378" w:type="dxa"/>
            <w:shd w:val="clear" w:color="auto" w:fill="auto"/>
            <w:vAlign w:val="center"/>
          </w:tcPr>
          <w:p w:rsidR="00D469D0" w:rsidRDefault="00D469D0" w:rsidP="00153899">
            <w:pPr>
              <w:pStyle w:val="Text"/>
              <w:spacing w:after="0" w:line="240" w:lineRule="auto"/>
              <w:ind w:firstLine="0"/>
              <w:jc w:val="left"/>
            </w:pPr>
            <w:r>
              <w:t>(4)</w:t>
            </w:r>
          </w:p>
        </w:tc>
      </w:tr>
    </w:tbl>
    <w:p w:rsidR="00D469D0" w:rsidRPr="009C496D" w:rsidRDefault="00D469D0" w:rsidP="00942CF9">
      <w:pPr>
        <w:pStyle w:val="Bodytext"/>
      </w:pPr>
      <w:proofErr w:type="gramStart"/>
      <w:r>
        <w:t>where</w:t>
      </w:r>
      <w:proofErr w:type="gramEnd"/>
      <w:r>
        <w:t xml:space="preserve"> </w:t>
      </w:r>
      <w:proofErr w:type="spellStart"/>
      <w:r w:rsidRPr="009C496D">
        <w:rPr>
          <w:i/>
        </w:rPr>
        <w:t>f</w:t>
      </w:r>
      <w:r w:rsidRPr="009C496D">
        <w:rPr>
          <w:i/>
          <w:vertAlign w:val="subscript"/>
        </w:rPr>
        <w:t>ijm</w:t>
      </w:r>
      <w:proofErr w:type="spellEnd"/>
      <w:r w:rsidRPr="009C496D">
        <w:rPr>
          <w:i/>
        </w:rPr>
        <w:t xml:space="preserve"> = </w:t>
      </w:r>
      <w:proofErr w:type="spellStart"/>
      <w:r w:rsidRPr="009C496D">
        <w:rPr>
          <w:b/>
          <w:bCs/>
          <w:i/>
        </w:rPr>
        <w:t>a</w:t>
      </w:r>
      <w:r w:rsidRPr="009C496D">
        <w:rPr>
          <w:i/>
          <w:vertAlign w:val="subscript"/>
        </w:rPr>
        <w:t>jm</w:t>
      </w:r>
      <w:proofErr w:type="spellEnd"/>
      <w:r w:rsidRPr="009C496D">
        <w:rPr>
          <w:i/>
          <w:vertAlign w:val="superscript"/>
        </w:rPr>
        <w:t>’</w:t>
      </w:r>
      <w:r w:rsidRPr="009C496D">
        <w:rPr>
          <w:i/>
        </w:rPr>
        <w:t xml:space="preserve"> </w:t>
      </w:r>
      <w:r w:rsidRPr="009C496D">
        <w:rPr>
          <w:b/>
          <w:bCs/>
          <w:i/>
        </w:rPr>
        <w:sym w:font="Symbol" w:char="F071"/>
      </w:r>
      <w:proofErr w:type="spellStart"/>
      <w:r w:rsidRPr="009C496D">
        <w:rPr>
          <w:i/>
          <w:vertAlign w:val="subscript"/>
        </w:rPr>
        <w:t>im</w:t>
      </w:r>
      <w:proofErr w:type="spellEnd"/>
      <w:r w:rsidRPr="009C496D">
        <w:rPr>
          <w:i/>
        </w:rPr>
        <w:t>,</w:t>
      </w:r>
      <w:r w:rsidRPr="009C496D">
        <w:t xml:space="preserve"> c</w:t>
      </w:r>
      <w:r w:rsidRPr="009C496D">
        <w:rPr>
          <w:vertAlign w:val="subscript"/>
        </w:rPr>
        <w:t>i</w:t>
      </w:r>
      <w:r w:rsidRPr="009C496D">
        <w:t xml:space="preserve"> </w:t>
      </w:r>
      <w:r>
        <w:t xml:space="preserve">is the </w:t>
      </w:r>
      <w:r w:rsidRPr="009C496D">
        <w:rPr>
          <w:i/>
        </w:rPr>
        <w:t>pseudo-guessing</w:t>
      </w:r>
      <w:r w:rsidRPr="009C496D">
        <w:t xml:space="preserve"> parameter </w:t>
      </w:r>
      <w:r>
        <w:t xml:space="preserve">for the </w:t>
      </w:r>
      <w:r w:rsidRPr="00832715">
        <w:rPr>
          <w:i/>
        </w:rPr>
        <w:t>i</w:t>
      </w:r>
      <w:r>
        <w:rPr>
          <w:vertAlign w:val="superscript"/>
        </w:rPr>
        <w:t>th</w:t>
      </w:r>
      <w:r>
        <w:t xml:space="preserve"> item</w:t>
      </w:r>
      <w:r w:rsidRPr="009C496D">
        <w:t xml:space="preserve">, </w:t>
      </w:r>
      <w:proofErr w:type="spellStart"/>
      <w:r w:rsidRPr="00832715">
        <w:rPr>
          <w:b/>
          <w:bCs/>
          <w:i/>
        </w:rPr>
        <w:t>a</w:t>
      </w:r>
      <w:r w:rsidRPr="009C496D">
        <w:rPr>
          <w:vertAlign w:val="subscript"/>
        </w:rPr>
        <w:t>jm</w:t>
      </w:r>
      <w:proofErr w:type="spellEnd"/>
      <w:r>
        <w:t xml:space="preserve">: discriminating </w:t>
      </w:r>
      <w:r w:rsidRPr="009C496D">
        <w:t xml:space="preserve">parameter </w:t>
      </w:r>
      <w:r>
        <w:t xml:space="preserve">for the </w:t>
      </w:r>
      <w:r w:rsidRPr="00832715">
        <w:rPr>
          <w:i/>
        </w:rPr>
        <w:t>i</w:t>
      </w:r>
      <w:r>
        <w:rPr>
          <w:vertAlign w:val="superscript"/>
        </w:rPr>
        <w:t>th</w:t>
      </w:r>
      <w:r>
        <w:t xml:space="preserve"> item</w:t>
      </w:r>
      <w:r w:rsidRPr="009C496D">
        <w:t xml:space="preserve"> </w:t>
      </w:r>
      <w:r>
        <w:t xml:space="preserve">in the </w:t>
      </w:r>
      <w:r w:rsidRPr="00832715">
        <w:rPr>
          <w:i/>
        </w:rPr>
        <w:t>m</w:t>
      </w:r>
      <w:r>
        <w:rPr>
          <w:vertAlign w:val="superscript"/>
        </w:rPr>
        <w:t>th</w:t>
      </w:r>
      <w:r>
        <w:t xml:space="preserve"> dimension</w:t>
      </w:r>
      <w:r w:rsidRPr="009C496D">
        <w:t>, d</w:t>
      </w:r>
      <w:r w:rsidRPr="009C496D">
        <w:rPr>
          <w:vertAlign w:val="subscript"/>
        </w:rPr>
        <w:t>i</w:t>
      </w:r>
      <w:r>
        <w:t xml:space="preserve">: </w:t>
      </w:r>
      <w:r w:rsidRPr="009C496D">
        <w:t xml:space="preserve">parameter </w:t>
      </w:r>
      <w:r>
        <w:t xml:space="preserve">of difficulty level for the </w:t>
      </w:r>
      <w:r w:rsidRPr="00832715">
        <w:rPr>
          <w:i/>
        </w:rPr>
        <w:t>i</w:t>
      </w:r>
      <w:r>
        <w:rPr>
          <w:vertAlign w:val="superscript"/>
        </w:rPr>
        <w:t>th</w:t>
      </w:r>
      <w:r>
        <w:t xml:space="preserve"> item</w:t>
      </w:r>
      <w:r w:rsidRPr="009C496D">
        <w:t xml:space="preserve">, </w:t>
      </w:r>
      <w:r>
        <w:t xml:space="preserve">and </w:t>
      </w:r>
      <w:r w:rsidRPr="00832715">
        <w:rPr>
          <w:b/>
          <w:bCs/>
          <w:i/>
        </w:rPr>
        <w:sym w:font="Symbol" w:char="F071"/>
      </w:r>
      <w:proofErr w:type="spellStart"/>
      <w:r w:rsidRPr="00832715">
        <w:rPr>
          <w:i/>
          <w:vertAlign w:val="subscript"/>
        </w:rPr>
        <w:t>jm</w:t>
      </w:r>
      <w:proofErr w:type="spellEnd"/>
      <w:r>
        <w:t xml:space="preserve">: the </w:t>
      </w:r>
      <w:r w:rsidRPr="00832715">
        <w:rPr>
          <w:i/>
        </w:rPr>
        <w:t>m</w:t>
      </w:r>
      <w:r w:rsidRPr="0032236B">
        <w:rPr>
          <w:vertAlign w:val="superscript"/>
        </w:rPr>
        <w:t>th</w:t>
      </w:r>
      <w:r>
        <w:t xml:space="preserve"> element</w:t>
      </w:r>
      <w:r w:rsidRPr="009C496D">
        <w:t xml:space="preserve"> </w:t>
      </w:r>
      <w:r>
        <w:t xml:space="preserve">of the ability vector  of the </w:t>
      </w:r>
      <w:proofErr w:type="spellStart"/>
      <w:r w:rsidRPr="00832715">
        <w:rPr>
          <w:i/>
        </w:rPr>
        <w:t>j</w:t>
      </w:r>
      <w:r w:rsidRPr="0032236B">
        <w:rPr>
          <w:vertAlign w:val="superscript"/>
        </w:rPr>
        <w:t>th</w:t>
      </w:r>
      <w:proofErr w:type="spellEnd"/>
      <w:r>
        <w:t xml:space="preserve"> examinee </w:t>
      </w:r>
      <w:r w:rsidRPr="00832715">
        <w:rPr>
          <w:i/>
        </w:rPr>
        <w:t>(</w:t>
      </w:r>
      <w:r w:rsidRPr="00832715">
        <w:rPr>
          <w:b/>
          <w:bCs/>
          <w:i/>
        </w:rPr>
        <w:sym w:font="Symbol" w:char="F071"/>
      </w:r>
      <w:r w:rsidRPr="00832715">
        <w:rPr>
          <w:i/>
          <w:vertAlign w:val="subscript"/>
        </w:rPr>
        <w:t>j</w:t>
      </w:r>
      <w:r w:rsidRPr="00832715">
        <w:rPr>
          <w:i/>
        </w:rPr>
        <w:t>)</w:t>
      </w:r>
      <w:r w:rsidRPr="009C496D">
        <w:t xml:space="preserve">. </w:t>
      </w:r>
    </w:p>
    <w:p w:rsidR="00D469D0" w:rsidRDefault="00D469D0" w:rsidP="00942CF9">
      <w:pPr>
        <w:pStyle w:val="BodytextIndented"/>
      </w:pPr>
      <w:r>
        <w:t>Item information function in the multidimensional item response theory is expressed as</w:t>
      </w:r>
      <w:r w:rsidRPr="009C496D">
        <w:t>:</w:t>
      </w:r>
    </w:p>
    <w:tbl>
      <w:tblPr>
        <w:tblW w:w="0" w:type="auto"/>
        <w:tblLook w:val="04A0" w:firstRow="1" w:lastRow="0" w:firstColumn="1" w:lastColumn="0" w:noHBand="0" w:noVBand="1"/>
      </w:tblPr>
      <w:tblGrid>
        <w:gridCol w:w="8840"/>
        <w:gridCol w:w="447"/>
      </w:tblGrid>
      <w:tr w:rsidR="00D469D0" w:rsidTr="00153899">
        <w:tc>
          <w:tcPr>
            <w:tcW w:w="9198" w:type="dxa"/>
            <w:shd w:val="clear" w:color="auto" w:fill="auto"/>
          </w:tcPr>
          <w:p w:rsidR="00D469D0" w:rsidRDefault="00D469D0" w:rsidP="00153899">
            <w:pPr>
              <w:pStyle w:val="Text"/>
              <w:spacing w:after="0"/>
              <w:ind w:firstLine="0"/>
              <w:jc w:val="center"/>
            </w:pPr>
            <w:r w:rsidRPr="009C496D">
              <w:t>I</w:t>
            </w:r>
            <w:r w:rsidRPr="000225CF">
              <w:rPr>
                <w:vertAlign w:val="subscript"/>
              </w:rPr>
              <w:t>i</w:t>
            </w:r>
            <w:r w:rsidRPr="000225CF">
              <w:rPr>
                <w:vertAlign w:val="subscript"/>
              </w:rPr>
              <w:sym w:font="Symbol" w:char="F061"/>
            </w:r>
            <w:r w:rsidRPr="000225CF">
              <w:rPr>
                <w:vertAlign w:val="subscript"/>
              </w:rPr>
              <w:t xml:space="preserve"> </w:t>
            </w:r>
            <w:r w:rsidRPr="009C496D">
              <w:t>(</w:t>
            </w:r>
            <w:r w:rsidRPr="000225CF">
              <w:sym w:font="Symbol" w:char="F071"/>
            </w:r>
            <w:r w:rsidRPr="009C496D">
              <w:t xml:space="preserve">) = </w:t>
            </w:r>
            <w:r w:rsidRPr="000225CF">
              <w:rPr>
                <w:position w:val="-30"/>
              </w:rPr>
              <w:object w:dxaOrig="1520" w:dyaOrig="740">
                <v:shape id="_x0000_i1038" type="#_x0000_t75" style="width:92.65pt;height:44.45pt" o:ole="">
                  <v:imagedata r:id="rId35" o:title=""/>
                </v:shape>
                <o:OLEObject Type="Embed" ProgID="Equation.3" ShapeID="_x0000_i1038" DrawAspect="Content" ObjectID="_1661130819" r:id="rId36"/>
              </w:object>
            </w:r>
          </w:p>
        </w:tc>
        <w:tc>
          <w:tcPr>
            <w:tcW w:w="378" w:type="dxa"/>
            <w:shd w:val="clear" w:color="auto" w:fill="auto"/>
            <w:vAlign w:val="center"/>
          </w:tcPr>
          <w:p w:rsidR="00D469D0" w:rsidRDefault="00D469D0" w:rsidP="00153899">
            <w:pPr>
              <w:pStyle w:val="Text"/>
              <w:spacing w:after="0" w:line="240" w:lineRule="auto"/>
              <w:ind w:firstLine="0"/>
              <w:jc w:val="left"/>
            </w:pPr>
            <w:r>
              <w:t>(5)</w:t>
            </w:r>
          </w:p>
        </w:tc>
      </w:tr>
    </w:tbl>
    <w:p w:rsidR="00D469D0" w:rsidRDefault="00D469D0" w:rsidP="00942CF9">
      <w:pPr>
        <w:pStyle w:val="Bodytext"/>
      </w:pPr>
      <w:proofErr w:type="gramStart"/>
      <w:r>
        <w:t>where</w:t>
      </w:r>
      <w:proofErr w:type="gramEnd"/>
      <w:r>
        <w:t xml:space="preserve"> </w:t>
      </w:r>
      <w:r w:rsidRPr="009C496D">
        <w:t>I</w:t>
      </w:r>
      <w:r w:rsidRPr="009C496D">
        <w:rPr>
          <w:vertAlign w:val="subscript"/>
        </w:rPr>
        <w:t>i</w:t>
      </w:r>
      <w:r w:rsidRPr="009C496D">
        <w:rPr>
          <w:vertAlign w:val="subscript"/>
        </w:rPr>
        <w:sym w:font="Symbol" w:char="F061"/>
      </w:r>
      <w:r w:rsidRPr="009C496D">
        <w:rPr>
          <w:vertAlign w:val="subscript"/>
        </w:rPr>
        <w:t xml:space="preserve"> </w:t>
      </w:r>
      <w:r w:rsidRPr="009C496D">
        <w:t>(</w:t>
      </w:r>
      <w:r w:rsidRPr="009C496D">
        <w:sym w:font="Symbol" w:char="F071"/>
      </w:r>
      <w:r>
        <w:t xml:space="preserve">): information presented by the </w:t>
      </w:r>
      <w:r w:rsidRPr="007E4F6C">
        <w:rPr>
          <w:i/>
        </w:rPr>
        <w:t>i</w:t>
      </w:r>
      <w:r>
        <w:rPr>
          <w:vertAlign w:val="superscript"/>
        </w:rPr>
        <w:t>th</w:t>
      </w:r>
      <w:r>
        <w:t xml:space="preserve"> to the direction of </w:t>
      </w:r>
      <w:r w:rsidRPr="009C496D">
        <w:sym w:font="Symbol" w:char="F061"/>
      </w:r>
      <w:r w:rsidRPr="009C496D">
        <w:t xml:space="preserve"> </w:t>
      </w:r>
      <w:r>
        <w:t xml:space="preserve">in the room, and </w:t>
      </w:r>
      <w:r w:rsidRPr="009C496D">
        <w:sym w:font="Symbol" w:char="F0D1"/>
      </w:r>
      <w:r w:rsidRPr="009C496D">
        <w:rPr>
          <w:vertAlign w:val="subscript"/>
        </w:rPr>
        <w:sym w:font="Symbol" w:char="F061"/>
      </w:r>
      <w:r w:rsidRPr="009C496D">
        <w:rPr>
          <w:vertAlign w:val="subscript"/>
        </w:rPr>
        <w:t xml:space="preserve"> </w:t>
      </w:r>
      <w:r>
        <w:rPr>
          <w:vertAlign w:val="subscript"/>
        </w:rPr>
        <w:t xml:space="preserve"> </w:t>
      </w:r>
      <w:r>
        <w:t xml:space="preserve">= is the definitive operator for the derivations with the direction of </w:t>
      </w:r>
      <w:r w:rsidRPr="009C496D">
        <w:sym w:font="Symbol" w:char="F061"/>
      </w:r>
      <w:r w:rsidRPr="009C496D">
        <w:t xml:space="preserve">.  </w:t>
      </w:r>
    </w:p>
    <w:p w:rsidR="00D469D0" w:rsidRDefault="00D469D0" w:rsidP="00942CF9">
      <w:pPr>
        <w:pStyle w:val="BodytextIndented"/>
      </w:pPr>
      <w:r>
        <w:t xml:space="preserve">Bryant </w:t>
      </w:r>
      <w:r>
        <w:fldChar w:fldCharType="begin" w:fldLock="1"/>
      </w:r>
      <w:r w:rsidR="003647E8">
        <w:instrText>ADDIN CSL_CITATION {"citationItems":[{"id":"ITEM-1","itemData":{"ISBN":"9788578110796","ISSN":"1098-6596","abstract":"Predicting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approach.","author":[{"dropping-particle":"","family":"Bryant","given":"D. U.","non-dropping-particle":"","parse-names":false,"suffix":""}],"container-title":"Running Head: Multidimensional Item Information","id":"ITEM-1","issued":{"date-parts":[["0"]]},"title":"Directional item information for the multidimensional three-parameter logistik model","type":"article-journal"},"uris":["http://www.mendeley.com/documents/?uuid=db9b342b-a9ea-428f-ab86-0887afd0d251"]}],"mendeley":{"formattedCitation":"[9]","plainTextFormattedCitation":"[9]","previouslyFormattedCitation":"[9]"},"properties":{"noteIndex":0},"schema":"https://github.com/citation-style-language/schema/raw/master/csl-citation.json"}</w:instrText>
      </w:r>
      <w:r>
        <w:fldChar w:fldCharType="separate"/>
      </w:r>
      <w:r w:rsidRPr="00EC3405">
        <w:rPr>
          <w:noProof/>
        </w:rPr>
        <w:t>[9]</w:t>
      </w:r>
      <w:r>
        <w:fldChar w:fldCharType="end"/>
      </w:r>
      <w:r w:rsidRPr="009C496D">
        <w:t xml:space="preserve"> </w:t>
      </w:r>
      <w:r>
        <w:t>presents this directed item information function in more details. The directed information function is expressed as:</w:t>
      </w:r>
    </w:p>
    <w:tbl>
      <w:tblPr>
        <w:tblW w:w="0" w:type="auto"/>
        <w:tblLook w:val="04A0" w:firstRow="1" w:lastRow="0" w:firstColumn="1" w:lastColumn="0" w:noHBand="0" w:noVBand="1"/>
      </w:tblPr>
      <w:tblGrid>
        <w:gridCol w:w="8840"/>
        <w:gridCol w:w="447"/>
      </w:tblGrid>
      <w:tr w:rsidR="00D469D0" w:rsidTr="00153899">
        <w:tc>
          <w:tcPr>
            <w:tcW w:w="9198" w:type="dxa"/>
            <w:shd w:val="clear" w:color="auto" w:fill="auto"/>
          </w:tcPr>
          <w:p w:rsidR="00D469D0" w:rsidRPr="00942CF9" w:rsidRDefault="00D469D0" w:rsidP="00153899">
            <w:pPr>
              <w:pStyle w:val="Text"/>
              <w:spacing w:after="0"/>
              <w:ind w:firstLine="0"/>
              <w:jc w:val="center"/>
              <w:rPr>
                <w:sz w:val="22"/>
                <w:szCs w:val="22"/>
              </w:rPr>
            </w:pPr>
            <w:r w:rsidRPr="00942CF9">
              <w:rPr>
                <w:sz w:val="22"/>
                <w:szCs w:val="22"/>
              </w:rPr>
              <w:t>I</w:t>
            </w:r>
            <w:r w:rsidRPr="00942CF9">
              <w:rPr>
                <w:sz w:val="22"/>
                <w:szCs w:val="22"/>
                <w:vertAlign w:val="subscript"/>
              </w:rPr>
              <w:t>i</w:t>
            </w:r>
            <w:r w:rsidRPr="00942CF9">
              <w:rPr>
                <w:sz w:val="22"/>
                <w:szCs w:val="22"/>
              </w:rPr>
              <w:t>(</w:t>
            </w:r>
            <w:r w:rsidRPr="00942CF9">
              <w:rPr>
                <w:b/>
                <w:bCs/>
                <w:sz w:val="22"/>
                <w:szCs w:val="22"/>
              </w:rPr>
              <w:sym w:font="Symbol" w:char="F071"/>
            </w:r>
            <w:r w:rsidRPr="00942CF9">
              <w:rPr>
                <w:b/>
                <w:bCs/>
                <w:sz w:val="22"/>
                <w:szCs w:val="22"/>
                <w:vertAlign w:val="subscript"/>
              </w:rPr>
              <w:t>j</w:t>
            </w:r>
            <w:r w:rsidRPr="00942CF9">
              <w:rPr>
                <w:b/>
                <w:bCs/>
                <w:sz w:val="22"/>
                <w:szCs w:val="22"/>
              </w:rPr>
              <w:t xml:space="preserve">) = </w:t>
            </w:r>
            <w:r w:rsidRPr="00942CF9">
              <w:rPr>
                <w:sz w:val="22"/>
                <w:szCs w:val="22"/>
              </w:rPr>
              <w:t>D</w:t>
            </w:r>
            <w:r w:rsidRPr="00942CF9">
              <w:rPr>
                <w:sz w:val="22"/>
                <w:szCs w:val="22"/>
                <w:vertAlign w:val="superscript"/>
              </w:rPr>
              <w:t>2</w:t>
            </w:r>
            <w:r w:rsidRPr="00942CF9">
              <w:rPr>
                <w:b/>
                <w:bCs/>
                <w:sz w:val="22"/>
                <w:szCs w:val="22"/>
              </w:rPr>
              <w:t xml:space="preserve"> (</w:t>
            </w:r>
            <w:proofErr w:type="spellStart"/>
            <w:r w:rsidRPr="00942CF9">
              <w:rPr>
                <w:b/>
                <w:bCs/>
                <w:sz w:val="22"/>
                <w:szCs w:val="22"/>
              </w:rPr>
              <w:t>a</w:t>
            </w:r>
            <w:r w:rsidRPr="00942CF9">
              <w:rPr>
                <w:b/>
                <w:bCs/>
                <w:sz w:val="22"/>
                <w:szCs w:val="22"/>
                <w:vertAlign w:val="subscript"/>
              </w:rPr>
              <w:t>i</w:t>
            </w:r>
            <w:proofErr w:type="spellEnd"/>
            <w:r w:rsidRPr="00942CF9">
              <w:rPr>
                <w:b/>
                <w:bCs/>
                <w:sz w:val="22"/>
                <w:szCs w:val="22"/>
                <w:vertAlign w:val="superscript"/>
              </w:rPr>
              <w:t>’</w:t>
            </w:r>
            <w:r w:rsidRPr="00942CF9">
              <w:rPr>
                <w:b/>
                <w:bCs/>
                <w:sz w:val="22"/>
                <w:szCs w:val="22"/>
              </w:rPr>
              <w:t xml:space="preserve"> </w:t>
            </w:r>
            <w:proofErr w:type="spellStart"/>
            <w:r w:rsidRPr="00942CF9">
              <w:rPr>
                <w:b/>
                <w:bCs/>
                <w:sz w:val="22"/>
                <w:szCs w:val="22"/>
              </w:rPr>
              <w:t>u</w:t>
            </w:r>
            <w:r w:rsidRPr="00942CF9">
              <w:rPr>
                <w:b/>
                <w:bCs/>
                <w:sz w:val="22"/>
                <w:szCs w:val="22"/>
                <w:vertAlign w:val="subscript"/>
              </w:rPr>
              <w:t>i</w:t>
            </w:r>
            <w:proofErr w:type="spellEnd"/>
            <w:r w:rsidRPr="00942CF9">
              <w:rPr>
                <w:b/>
                <w:bCs/>
                <w:sz w:val="22"/>
                <w:szCs w:val="22"/>
              </w:rPr>
              <w:t>)</w:t>
            </w:r>
            <w:r w:rsidRPr="00942CF9">
              <w:rPr>
                <w:b/>
                <w:bCs/>
                <w:sz w:val="22"/>
                <w:szCs w:val="22"/>
                <w:vertAlign w:val="superscript"/>
              </w:rPr>
              <w:t>2</w:t>
            </w:r>
            <w:r w:rsidRPr="00942CF9">
              <w:rPr>
                <w:b/>
                <w:bCs/>
                <w:sz w:val="22"/>
                <w:szCs w:val="22"/>
              </w:rPr>
              <w:t xml:space="preserve"> </w:t>
            </w:r>
            <w:r w:rsidRPr="00942CF9">
              <w:rPr>
                <w:sz w:val="22"/>
                <w:szCs w:val="22"/>
              </w:rPr>
              <w:t>Q</w:t>
            </w:r>
            <w:r w:rsidRPr="00942CF9">
              <w:rPr>
                <w:sz w:val="22"/>
                <w:szCs w:val="22"/>
                <w:vertAlign w:val="subscript"/>
              </w:rPr>
              <w:t>i</w:t>
            </w:r>
            <w:r w:rsidRPr="00942CF9">
              <w:rPr>
                <w:sz w:val="22"/>
                <w:szCs w:val="22"/>
              </w:rPr>
              <w:t>(</w:t>
            </w:r>
            <w:r w:rsidRPr="00942CF9">
              <w:rPr>
                <w:b/>
                <w:bCs/>
                <w:sz w:val="22"/>
                <w:szCs w:val="22"/>
              </w:rPr>
              <w:sym w:font="Symbol" w:char="F071"/>
            </w:r>
            <w:r w:rsidRPr="00942CF9">
              <w:rPr>
                <w:b/>
                <w:bCs/>
                <w:sz w:val="22"/>
                <w:szCs w:val="22"/>
                <w:vertAlign w:val="subscript"/>
              </w:rPr>
              <w:t>j</w:t>
            </w:r>
            <w:r w:rsidRPr="00942CF9">
              <w:rPr>
                <w:b/>
                <w:bCs/>
                <w:sz w:val="22"/>
                <w:szCs w:val="22"/>
              </w:rPr>
              <w:t xml:space="preserve">) { </w:t>
            </w:r>
            <w:r w:rsidRPr="00942CF9">
              <w:rPr>
                <w:sz w:val="22"/>
                <w:szCs w:val="22"/>
              </w:rPr>
              <w:t>P</w:t>
            </w:r>
            <w:r w:rsidRPr="00942CF9">
              <w:rPr>
                <w:sz w:val="22"/>
                <w:szCs w:val="22"/>
                <w:vertAlign w:val="subscript"/>
              </w:rPr>
              <w:t>i</w:t>
            </w:r>
            <w:r w:rsidRPr="00942CF9">
              <w:rPr>
                <w:sz w:val="22"/>
                <w:szCs w:val="22"/>
              </w:rPr>
              <w:t>(</w:t>
            </w:r>
            <w:r w:rsidRPr="00942CF9">
              <w:rPr>
                <w:b/>
                <w:bCs/>
                <w:sz w:val="22"/>
                <w:szCs w:val="22"/>
              </w:rPr>
              <w:sym w:font="Symbol" w:char="F071"/>
            </w:r>
            <w:r w:rsidRPr="00942CF9">
              <w:rPr>
                <w:b/>
                <w:bCs/>
                <w:sz w:val="22"/>
                <w:szCs w:val="22"/>
                <w:vertAlign w:val="subscript"/>
              </w:rPr>
              <w:t>j</w:t>
            </w:r>
            <w:r w:rsidRPr="00942CF9">
              <w:rPr>
                <w:b/>
                <w:bCs/>
                <w:sz w:val="22"/>
                <w:szCs w:val="22"/>
              </w:rPr>
              <w:t xml:space="preserve">) </w:t>
            </w:r>
            <w:r w:rsidRPr="00942CF9">
              <w:rPr>
                <w:sz w:val="22"/>
                <w:szCs w:val="22"/>
              </w:rPr>
              <w:t>[1+Exp(-L)]</w:t>
            </w:r>
            <w:r w:rsidRPr="00942CF9">
              <w:rPr>
                <w:sz w:val="22"/>
                <w:szCs w:val="22"/>
                <w:vertAlign w:val="superscript"/>
              </w:rPr>
              <w:t>2</w:t>
            </w:r>
            <w:r w:rsidRPr="00942CF9">
              <w:rPr>
                <w:sz w:val="22"/>
                <w:szCs w:val="22"/>
              </w:rPr>
              <w:t>}</w:t>
            </w:r>
            <w:r w:rsidRPr="00942CF9">
              <w:rPr>
                <w:sz w:val="22"/>
                <w:szCs w:val="22"/>
                <w:vertAlign w:val="superscript"/>
              </w:rPr>
              <w:t>-1</w:t>
            </w:r>
          </w:p>
        </w:tc>
        <w:tc>
          <w:tcPr>
            <w:tcW w:w="378" w:type="dxa"/>
            <w:shd w:val="clear" w:color="auto" w:fill="auto"/>
            <w:vAlign w:val="center"/>
          </w:tcPr>
          <w:p w:rsidR="00D469D0" w:rsidRDefault="00D469D0" w:rsidP="00153899">
            <w:pPr>
              <w:pStyle w:val="Text"/>
              <w:spacing w:after="0" w:line="240" w:lineRule="auto"/>
              <w:ind w:firstLine="0"/>
              <w:jc w:val="left"/>
            </w:pPr>
            <w:r>
              <w:t>(6)</w:t>
            </w:r>
          </w:p>
        </w:tc>
      </w:tr>
    </w:tbl>
    <w:p w:rsidR="00D469D0" w:rsidRDefault="00D469D0" w:rsidP="00942CF9">
      <w:pPr>
        <w:pStyle w:val="Bodytext"/>
      </w:pPr>
      <w:proofErr w:type="gramStart"/>
      <w:r>
        <w:t>where</w:t>
      </w:r>
      <w:proofErr w:type="gramEnd"/>
      <w:r>
        <w:t xml:space="preserve"> </w:t>
      </w:r>
      <w:r w:rsidRPr="009C496D">
        <w:t xml:space="preserve">L= D </w:t>
      </w:r>
      <w:r w:rsidRPr="009C496D">
        <w:rPr>
          <w:b/>
          <w:bCs/>
        </w:rPr>
        <w:t>(</w:t>
      </w:r>
      <w:proofErr w:type="spellStart"/>
      <w:r w:rsidRPr="009C496D">
        <w:rPr>
          <w:b/>
          <w:bCs/>
        </w:rPr>
        <w:t>a</w:t>
      </w:r>
      <w:r w:rsidRPr="009C496D">
        <w:rPr>
          <w:b/>
          <w:bCs/>
          <w:vertAlign w:val="subscript"/>
        </w:rPr>
        <w:t>i</w:t>
      </w:r>
      <w:proofErr w:type="spellEnd"/>
      <w:r w:rsidRPr="009C496D">
        <w:rPr>
          <w:b/>
          <w:bCs/>
          <w:vertAlign w:val="superscript"/>
        </w:rPr>
        <w:t>’</w:t>
      </w:r>
      <w:r w:rsidRPr="009C496D">
        <w:rPr>
          <w:b/>
          <w:bCs/>
        </w:rPr>
        <w:sym w:font="Symbol" w:char="F071"/>
      </w:r>
      <w:r w:rsidRPr="009C496D">
        <w:rPr>
          <w:b/>
          <w:bCs/>
          <w:vertAlign w:val="subscript"/>
        </w:rPr>
        <w:t xml:space="preserve">j </w:t>
      </w:r>
      <w:r w:rsidRPr="009C496D">
        <w:rPr>
          <w:b/>
          <w:bCs/>
        </w:rPr>
        <w:t xml:space="preserve">+ </w:t>
      </w:r>
      <w:r w:rsidRPr="009C496D">
        <w:t>d</w:t>
      </w:r>
      <w:r w:rsidRPr="009C496D">
        <w:rPr>
          <w:vertAlign w:val="subscript"/>
        </w:rPr>
        <w:t>i</w:t>
      </w:r>
      <w:r>
        <w:rPr>
          <w:b/>
          <w:bCs/>
        </w:rPr>
        <w:t>)</w:t>
      </w:r>
      <w:r>
        <w:rPr>
          <w:bCs/>
        </w:rPr>
        <w:t>.</w:t>
      </w:r>
      <w:r w:rsidRPr="009C496D">
        <w:t xml:space="preserve"> </w:t>
      </w:r>
    </w:p>
    <w:p w:rsidR="00D469D0" w:rsidRDefault="00D469D0" w:rsidP="00830584">
      <w:pPr>
        <w:pStyle w:val="Bodytext"/>
      </w:pPr>
      <w:r>
        <w:t>The ability scale which maximizes the information function value is:</w:t>
      </w:r>
    </w:p>
    <w:tbl>
      <w:tblPr>
        <w:tblW w:w="0" w:type="auto"/>
        <w:tblLook w:val="04A0" w:firstRow="1" w:lastRow="0" w:firstColumn="1" w:lastColumn="0" w:noHBand="0" w:noVBand="1"/>
      </w:tblPr>
      <w:tblGrid>
        <w:gridCol w:w="8840"/>
        <w:gridCol w:w="447"/>
      </w:tblGrid>
      <w:tr w:rsidR="00D469D0" w:rsidTr="00153899">
        <w:trPr>
          <w:trHeight w:val="144"/>
        </w:trPr>
        <w:tc>
          <w:tcPr>
            <w:tcW w:w="9198" w:type="dxa"/>
            <w:shd w:val="clear" w:color="auto" w:fill="auto"/>
          </w:tcPr>
          <w:p w:rsidR="00D469D0" w:rsidRDefault="00D469D0" w:rsidP="00830584">
            <w:pPr>
              <w:jc w:val="center"/>
            </w:pPr>
            <w:r w:rsidRPr="000225CF">
              <w:rPr>
                <w:b/>
                <w:bCs/>
              </w:rPr>
              <w:sym w:font="Symbol" w:char="F071"/>
            </w:r>
            <w:r w:rsidRPr="000225CF">
              <w:rPr>
                <w:b/>
                <w:bCs/>
                <w:vertAlign w:val="subscript"/>
                <w:lang w:val="it-IT"/>
              </w:rPr>
              <w:t>max</w:t>
            </w:r>
            <w:r w:rsidRPr="000225CF">
              <w:rPr>
                <w:b/>
                <w:bCs/>
                <w:lang w:val="it-IT"/>
              </w:rPr>
              <w:t xml:space="preserve"> = u</w:t>
            </w:r>
            <w:r w:rsidRPr="000225CF">
              <w:rPr>
                <w:b/>
                <w:bCs/>
                <w:vertAlign w:val="subscript"/>
                <w:lang w:val="it-IT"/>
              </w:rPr>
              <w:t xml:space="preserve">i </w:t>
            </w:r>
            <w:r w:rsidRPr="000225CF">
              <w:rPr>
                <w:lang w:val="it-IT"/>
              </w:rPr>
              <w:t>[ln{.5 [1 +(8c</w:t>
            </w:r>
            <w:r w:rsidRPr="000225CF">
              <w:rPr>
                <w:vertAlign w:val="subscript"/>
                <w:lang w:val="it-IT"/>
              </w:rPr>
              <w:t xml:space="preserve">i </w:t>
            </w:r>
            <w:r w:rsidRPr="000225CF">
              <w:rPr>
                <w:lang w:val="it-IT"/>
              </w:rPr>
              <w:t>+1)</w:t>
            </w:r>
            <w:r w:rsidRPr="000225CF">
              <w:rPr>
                <w:vertAlign w:val="superscript"/>
                <w:lang w:val="it-IT"/>
              </w:rPr>
              <w:t>1/2</w:t>
            </w:r>
            <w:r w:rsidRPr="000225CF">
              <w:rPr>
                <w:lang w:val="it-IT"/>
              </w:rPr>
              <w:t>]}(D“</w:t>
            </w:r>
            <w:r w:rsidRPr="000225CF">
              <w:rPr>
                <w:b/>
                <w:bCs/>
                <w:lang w:val="it-IT"/>
              </w:rPr>
              <w:t>a</w:t>
            </w:r>
            <w:r w:rsidRPr="000225CF">
              <w:rPr>
                <w:vertAlign w:val="subscript"/>
                <w:lang w:val="it-IT"/>
              </w:rPr>
              <w:t>i</w:t>
            </w:r>
            <w:r w:rsidRPr="000225CF">
              <w:rPr>
                <w:lang w:val="it-IT"/>
              </w:rPr>
              <w:t>“)</w:t>
            </w:r>
            <w:r w:rsidRPr="000225CF">
              <w:rPr>
                <w:vertAlign w:val="superscript"/>
                <w:lang w:val="it-IT"/>
              </w:rPr>
              <w:t>-1</w:t>
            </w:r>
            <w:r w:rsidRPr="000225CF">
              <w:sym w:font="Symbol" w:char="F02D"/>
            </w:r>
            <w:r w:rsidRPr="000225CF">
              <w:rPr>
                <w:lang w:val="it-IT"/>
              </w:rPr>
              <w:t>d</w:t>
            </w:r>
            <w:r w:rsidRPr="000225CF">
              <w:rPr>
                <w:vertAlign w:val="subscript"/>
                <w:lang w:val="it-IT"/>
              </w:rPr>
              <w:t xml:space="preserve">i </w:t>
            </w:r>
            <w:r w:rsidRPr="000225CF">
              <w:rPr>
                <w:lang w:val="it-IT"/>
              </w:rPr>
              <w:t>(“</w:t>
            </w:r>
            <w:r w:rsidRPr="000225CF">
              <w:rPr>
                <w:b/>
                <w:bCs/>
                <w:lang w:val="it-IT"/>
              </w:rPr>
              <w:t>a</w:t>
            </w:r>
            <w:r w:rsidRPr="000225CF">
              <w:rPr>
                <w:vertAlign w:val="subscript"/>
                <w:lang w:val="it-IT"/>
              </w:rPr>
              <w:t>i</w:t>
            </w:r>
            <w:r w:rsidRPr="000225CF">
              <w:rPr>
                <w:lang w:val="it-IT"/>
              </w:rPr>
              <w:t>“)</w:t>
            </w:r>
            <w:r w:rsidRPr="000225CF">
              <w:rPr>
                <w:vertAlign w:val="superscript"/>
                <w:lang w:val="it-IT"/>
              </w:rPr>
              <w:t>-1</w:t>
            </w:r>
            <w:r w:rsidRPr="000225CF">
              <w:rPr>
                <w:lang w:val="it-IT"/>
              </w:rPr>
              <w:t>]</w:t>
            </w:r>
          </w:p>
        </w:tc>
        <w:tc>
          <w:tcPr>
            <w:tcW w:w="378" w:type="dxa"/>
            <w:shd w:val="clear" w:color="auto" w:fill="auto"/>
            <w:vAlign w:val="center"/>
          </w:tcPr>
          <w:p w:rsidR="00D469D0" w:rsidRDefault="00D469D0" w:rsidP="00153899">
            <w:pPr>
              <w:pStyle w:val="Text"/>
              <w:spacing w:after="0" w:line="240" w:lineRule="auto"/>
              <w:ind w:firstLine="0"/>
              <w:jc w:val="left"/>
            </w:pPr>
            <w:r>
              <w:t>(7)</w:t>
            </w:r>
          </w:p>
        </w:tc>
      </w:tr>
    </w:tbl>
    <w:p w:rsidR="00D469D0" w:rsidRDefault="00D469D0" w:rsidP="00D469D0">
      <w:pPr>
        <w:pStyle w:val="Heading2"/>
        <w:keepNext/>
        <w:keepLines/>
        <w:numPr>
          <w:ilvl w:val="1"/>
          <w:numId w:val="6"/>
        </w:numPr>
        <w:spacing w:before="120" w:after="60"/>
      </w:pPr>
      <w:r>
        <w:t xml:space="preserve">The </w:t>
      </w:r>
      <w:r w:rsidR="0019585D">
        <w:t>relative efficiency o</w:t>
      </w:r>
      <w:r w:rsidR="0019585D" w:rsidRPr="00523471">
        <w:t>f test</w:t>
      </w:r>
    </w:p>
    <w:p w:rsidR="00D469D0" w:rsidRDefault="00D469D0" w:rsidP="00830584">
      <w:pPr>
        <w:pStyle w:val="Bodytext"/>
      </w:pPr>
      <w:r>
        <w:t>De Gruijter and Van der K</w:t>
      </w:r>
      <w:r w:rsidRPr="009C496D">
        <w:t xml:space="preserve">amp </w:t>
      </w:r>
      <w:r>
        <w:fldChar w:fldCharType="begin" w:fldLock="1"/>
      </w:r>
      <w:r w:rsidR="003647E8">
        <w:instrText>ADDIN CSL_CITATION {"citationItems":[{"id":"ITEM-1","itemData":{"author":[{"dropping-particle":"","family":"Gruijter","given":"D. N. M.","non-dropping-particle":"de","parse-names":false,"suffix":""},{"dropping-particle":"","family":"Kamp","given":"L. T. J.","non-dropping-particle":"van der","parse-names":false,"suffix":""}],"id":"ITEM-1","issued":{"date-parts":[["2005"]]},"publisher":"Graduate School of Education, Universiteit Leiden, Netherlands","title":"Statistical test theory for education and psychology","type":"book"},"uris":["http://www.mendeley.com/documents/?uuid=b57d989d-bc9e-4535-a086-3534976a0dc1"]}],"mendeley":{"formattedCitation":"[10]","manualFormatting":"[9, p.118]","plainTextFormattedCitation":"[10]","previouslyFormattedCitation":"[10]"},"properties":{"noteIndex":0},"schema":"https://github.com/citation-style-language/schema/raw/master/csl-citation.json"}</w:instrText>
      </w:r>
      <w:r>
        <w:fldChar w:fldCharType="separate"/>
      </w:r>
      <w:r w:rsidRPr="008849F3">
        <w:rPr>
          <w:noProof/>
        </w:rPr>
        <w:t>[9</w:t>
      </w:r>
      <w:r>
        <w:rPr>
          <w:noProof/>
        </w:rPr>
        <w:t>, p.118</w:t>
      </w:r>
      <w:r w:rsidRPr="008849F3">
        <w:rPr>
          <w:noProof/>
        </w:rPr>
        <w:t>]</w:t>
      </w:r>
      <w:r>
        <w:fldChar w:fldCharType="end"/>
      </w:r>
      <w:r>
        <w:t xml:space="preserve"> state that the value of item information function and also the value of test information function depend on the latent trait or ability. The information function (</w:t>
      </w:r>
      <w:r w:rsidRPr="00830584">
        <w:t>I</w:t>
      </w:r>
      <w:r>
        <w:t>) value is invariant, so that the ratio of the information value of two items will also be invariant. The ratio of information value of two items can be written as:</w:t>
      </w:r>
    </w:p>
    <w:tbl>
      <w:tblPr>
        <w:tblW w:w="0" w:type="auto"/>
        <w:tblLook w:val="04A0" w:firstRow="1" w:lastRow="0" w:firstColumn="1" w:lastColumn="0" w:noHBand="0" w:noVBand="1"/>
      </w:tblPr>
      <w:tblGrid>
        <w:gridCol w:w="8840"/>
        <w:gridCol w:w="447"/>
      </w:tblGrid>
      <w:tr w:rsidR="00D469D0" w:rsidTr="00153899">
        <w:trPr>
          <w:trHeight w:val="144"/>
        </w:trPr>
        <w:tc>
          <w:tcPr>
            <w:tcW w:w="9198" w:type="dxa"/>
            <w:shd w:val="clear" w:color="auto" w:fill="auto"/>
          </w:tcPr>
          <w:p w:rsidR="00D469D0" w:rsidRDefault="00E36136" w:rsidP="00830584">
            <w:pPr>
              <w:jc w:val="center"/>
            </w:pPr>
            <w:r w:rsidRPr="000225CF">
              <w:rPr>
                <w:position w:val="-34"/>
              </w:rPr>
              <w:object w:dxaOrig="1620" w:dyaOrig="760">
                <v:shape id="_x0000_i1039" type="#_x0000_t75" style="width:93.9pt;height:44.45pt" o:ole="">
                  <v:imagedata r:id="rId37" o:title=""/>
                </v:shape>
                <o:OLEObject Type="Embed" ProgID="Equation.3" ShapeID="_x0000_i1039" DrawAspect="Content" ObjectID="_1661130820" r:id="rId38"/>
              </w:object>
            </w:r>
          </w:p>
        </w:tc>
        <w:tc>
          <w:tcPr>
            <w:tcW w:w="378" w:type="dxa"/>
            <w:shd w:val="clear" w:color="auto" w:fill="auto"/>
            <w:vAlign w:val="center"/>
          </w:tcPr>
          <w:p w:rsidR="00D469D0" w:rsidRDefault="00D469D0" w:rsidP="00153899">
            <w:pPr>
              <w:pStyle w:val="Text"/>
              <w:spacing w:after="0" w:line="240" w:lineRule="auto"/>
              <w:ind w:firstLine="0"/>
              <w:jc w:val="left"/>
            </w:pPr>
            <w:r>
              <w:t>(8)</w:t>
            </w:r>
          </w:p>
        </w:tc>
      </w:tr>
    </w:tbl>
    <w:p w:rsidR="00D469D0" w:rsidRPr="007B6A0B" w:rsidRDefault="00D469D0" w:rsidP="00830584">
      <w:pPr>
        <w:pStyle w:val="Bodytext"/>
      </w:pPr>
      <w:proofErr w:type="gramStart"/>
      <w:r>
        <w:t>for</w:t>
      </w:r>
      <w:proofErr w:type="gramEnd"/>
      <w:r>
        <w:t xml:space="preserve"> all transformations from </w:t>
      </w:r>
      <w:r w:rsidRPr="009C496D">
        <w:sym w:font="Symbol" w:char="F071"/>
      </w:r>
      <w:r w:rsidRPr="009C496D">
        <w:t xml:space="preserve">* </w:t>
      </w:r>
      <w:r>
        <w:t xml:space="preserve">to </w:t>
      </w:r>
      <w:r w:rsidRPr="009C496D">
        <w:sym w:font="Symbol" w:char="F071"/>
      </w:r>
      <w:r w:rsidRPr="009C496D">
        <w:t xml:space="preserve">. </w:t>
      </w:r>
      <w:r>
        <w:t xml:space="preserve">The invariant feature of the ratio of test information function value is used to know the relative efficiency of the tests. Relative efficiency of two tests, according to </w:t>
      </w:r>
      <w:r w:rsidRPr="009C496D">
        <w:t xml:space="preserve">McDonald </w:t>
      </w:r>
      <w:r>
        <w:fldChar w:fldCharType="begin" w:fldLock="1"/>
      </w:r>
      <w:r w:rsidR="003647E8">
        <w:instrText>ADDIN CSL_CITATION {"citationItems":[{"id":"ITEM-1","itemData":{"author":[{"dropping-particle":"","family":"McDonald","given":"Roderick P.","non-dropping-particle":"","parse-names":false,"suffix":""}],"id":"ITEM-1","issued":{"date-parts":[["1999"]]},"publisher":"Lawrence Elrbaum","publisher-place":"Mahwah, NJ","title":"Test theory: A unified treatment","type":"book"},"uris":["http://www.mendeley.com/documents/?uuid=005ea468-71a9-4d85-9d74-478b22844439"]}],"mendeley":{"formattedCitation":"[11]","manualFormatting":"[10, p.279]","plainTextFormattedCitation":"[11]","previouslyFormattedCitation":"[11]"},"properties":{"noteIndex":0},"schema":"https://github.com/citation-style-language/schema/raw/master/csl-citation.json"}</w:instrText>
      </w:r>
      <w:r>
        <w:fldChar w:fldCharType="separate"/>
      </w:r>
      <w:r w:rsidRPr="00BA6795">
        <w:rPr>
          <w:noProof/>
        </w:rPr>
        <w:t>[10</w:t>
      </w:r>
      <w:r>
        <w:rPr>
          <w:noProof/>
        </w:rPr>
        <w:t>, p.279</w:t>
      </w:r>
      <w:r w:rsidRPr="00BA6795">
        <w:rPr>
          <w:noProof/>
        </w:rPr>
        <w:t>]</w:t>
      </w:r>
      <w:r>
        <w:fldChar w:fldCharType="end"/>
      </w:r>
      <w:r>
        <w:t xml:space="preserve"> can be defined as the ratio of their error variants or, equivalently, the ratio of their information function values. These values can be compared if the two tests measure the same attributes. The same thing is also proposed by </w:t>
      </w:r>
      <w:r w:rsidRPr="009C496D">
        <w:t>Lord</w:t>
      </w:r>
      <w:r>
        <w:t xml:space="preserve"> </w:t>
      </w:r>
      <w:r>
        <w:fldChar w:fldCharType="begin" w:fldLock="1"/>
      </w:r>
      <w:r w:rsidR="003647E8">
        <w:instrText>ADDIN CSL_CITATION {"citationItems":[{"id":"ITEM-1","itemData":{"author":[{"dropping-particle":"","family":"Lord","given":"Frederic M.","non-dropping-particle":"","parse-names":false,"suffix":""}],"id":"ITEM-1","issued":{"date-parts":[["1980"]]},"publisher":"Lawrence Erlbaum","publisher-place":"Hillsdale, NJ","title":"Application of item response theory to practical testing problems","type":"book"},"uris":["http://www.mendeley.com/documents/?uuid=facee027-a8ad-4872-8f2c-6ba81e20f85e"]}],"mendeley":{"formattedCitation":"[12]","manualFormatting":"[11, p.83]","plainTextFormattedCitation":"[12]","previouslyFormattedCitation":"[12]"},"properties":{"noteIndex":0},"schema":"https://github.com/citation-style-language/schema/raw/master/csl-citation.json"}</w:instrText>
      </w:r>
      <w:r>
        <w:fldChar w:fldCharType="separate"/>
      </w:r>
      <w:r w:rsidRPr="00A55FBE">
        <w:rPr>
          <w:noProof/>
        </w:rPr>
        <w:t>[11</w:t>
      </w:r>
      <w:r>
        <w:rPr>
          <w:noProof/>
        </w:rPr>
        <w:t>, p.83</w:t>
      </w:r>
      <w:r w:rsidRPr="00A55FBE">
        <w:rPr>
          <w:noProof/>
        </w:rPr>
        <w:t>]</w:t>
      </w:r>
      <w:r>
        <w:fldChar w:fldCharType="end"/>
      </w:r>
      <w:r>
        <w:t xml:space="preserve"> and </w:t>
      </w:r>
      <w:r w:rsidRPr="009C496D">
        <w:t xml:space="preserve">Stocking </w:t>
      </w:r>
      <w:r>
        <w:fldChar w:fldCharType="begin" w:fldLock="1"/>
      </w:r>
      <w:r w:rsidR="003647E8">
        <w:instrText>ADDIN CSL_CITATION {"citationItems":[{"id":"ITEM-1","itemData":{"author":[{"dropping-particle":"","family":"Stocking","given":"M. L.","non-dropping-particle":"","parse-names":false,"suffix":""}],"container-title":"Advances in measurement in educational research and assessment","editor":[{"dropping-particle":"V.","family":"Masters","given":"G.","non-dropping-particle":"","parse-names":false,"suffix":""},{"dropping-particle":"","family":"Keeves","given":"J. P.","non-dropping-particle":"","parse-names":false,"suffix":""}],"id":"ITEM-1","issued":{"date-parts":[["1999"]]},"publisher":"Pergamon","publisher-place":"Amsterdam","title":"Item response theory","type":"chapter"},"uris":["http://www.mendeley.com/documents/?uuid=d19168b6-6f9a-4890-bbdb-f4cb4d89cff9"]}],"mendeley":{"formattedCitation":"[13]","plainTextFormattedCitation":"[13]","previouslyFormattedCitation":"[13]"},"properties":{"noteIndex":0},"schema":"https://github.com/citation-style-language/schema/raw/master/csl-citation.json"}</w:instrText>
      </w:r>
      <w:r>
        <w:fldChar w:fldCharType="separate"/>
      </w:r>
      <w:r w:rsidRPr="00EC3405">
        <w:rPr>
          <w:noProof/>
        </w:rPr>
        <w:t>[13]</w:t>
      </w:r>
      <w:r>
        <w:fldChar w:fldCharType="end"/>
      </w:r>
      <w:r>
        <w:t xml:space="preserve"> as well</w:t>
      </w:r>
      <w:r w:rsidRPr="009C496D">
        <w:t xml:space="preserve">, </w:t>
      </w:r>
      <w:r>
        <w:t>but with different symbols</w:t>
      </w:r>
      <w:r w:rsidRPr="009C496D">
        <w:t>.</w:t>
      </w:r>
    </w:p>
    <w:p w:rsidR="00D469D0" w:rsidRDefault="00D469D0" w:rsidP="00D469D0">
      <w:pPr>
        <w:pStyle w:val="Heading2"/>
        <w:keepNext/>
        <w:keepLines/>
        <w:numPr>
          <w:ilvl w:val="1"/>
          <w:numId w:val="6"/>
        </w:numPr>
        <w:spacing w:before="120" w:after="60"/>
      </w:pPr>
      <w:r>
        <w:t xml:space="preserve">The </w:t>
      </w:r>
      <w:r w:rsidR="0019585D">
        <w:t>dimensionality of t</w:t>
      </w:r>
      <w:r w:rsidR="0019585D" w:rsidRPr="00523471">
        <w:t>he data</w:t>
      </w:r>
    </w:p>
    <w:p w:rsidR="00D469D0" w:rsidRPr="009C496D" w:rsidRDefault="00D469D0" w:rsidP="0019585D">
      <w:pPr>
        <w:pStyle w:val="Bodytext"/>
      </w:pPr>
      <w:r>
        <w:t xml:space="preserve">The analysis exploratory factor, which is used in this study, is a technique to detect and access the latent source of variant or covariant in a measurement </w:t>
      </w:r>
      <w:r>
        <w:fldChar w:fldCharType="begin" w:fldLock="1"/>
      </w:r>
      <w:r w:rsidR="003647E8">
        <w:instrText>ADDIN CSL_CITATION {"citationItems":[{"id":"ITEM-1","itemData":{"author":[{"dropping-particle":"","family":"Jöreskog","given":"K. G.","non-dropping-particle":"","parse-names":false,"suffix":""},{"dropping-particle":"","family":"Sörbom","given":"D","non-dropping-particle":"","parse-names":false,"suffix":""}],"id":"ITEM-1","issued":{"date-parts":[["1993"]]},"publisher":"Scientific Software International","publisher-place":"Hillsdale, NJ","title":"LISREL 8: Structural equation modeling with the SIMPLIS command language","type":"book"},"uris":["http://www.mendeley.com/documents/?uuid=797c2abf-abbc-4dca-8849-dc054abfa8ae"]}],"mendeley":{"formattedCitation":"[14]","plainTextFormattedCitation":"[14]","previouslyFormattedCitation":"[14]"},"properties":{"noteIndex":0},"schema":"https://github.com/citation-style-language/schema/raw/master/csl-citation.json"}</w:instrText>
      </w:r>
      <w:r>
        <w:fldChar w:fldCharType="separate"/>
      </w:r>
      <w:r w:rsidRPr="00EC3405">
        <w:rPr>
          <w:noProof/>
        </w:rPr>
        <w:t>[14]</w:t>
      </w:r>
      <w:r>
        <w:fldChar w:fldCharType="end"/>
      </w:r>
      <w:r w:rsidRPr="009C496D">
        <w:t xml:space="preserve">. </w:t>
      </w:r>
      <w:r>
        <w:t xml:space="preserve">An exploratory factor analysis is exploring </w:t>
      </w:r>
      <w:r>
        <w:lastRenderedPageBreak/>
        <w:t xml:space="preserve">the empirical data to find out and detect the characteristics and relationship between variables without determining the model of the data. In other words, it finds out the number of factors based on empirical data. In this analysis, the researcher does not have </w:t>
      </w:r>
      <w:r w:rsidRPr="0019585D">
        <w:t>a priory</w:t>
      </w:r>
      <w:r w:rsidRPr="000C634A">
        <w:rPr>
          <w:i/>
        </w:rPr>
        <w:t xml:space="preserve"> </w:t>
      </w:r>
      <w:r>
        <w:t xml:space="preserve">theory to set up the hypothesis </w:t>
      </w:r>
      <w:r>
        <w:fldChar w:fldCharType="begin" w:fldLock="1"/>
      </w:r>
      <w:r w:rsidR="003647E8">
        <w:instrText>ADDIN CSL_CITATION {"citationItems":[{"id":"ITEM-1","itemData":{"author":[{"dropping-particle":"","family":"Stapleton","given":"Connie D.","non-dropping-particle":"","parse-names":false,"suffix":""}],"id":"ITEM-1","issued":{"date-parts":[["1997"]]},"title":"Basic concepts and procedures of confirmatory factor analysis","type":"report"},"uris":["http://www.mendeley.com/documents/?uuid=642c3e9d-4e46-4a83-9899-3e6548bfbfd2"]}],"mendeley":{"formattedCitation":"[15]","plainTextFormattedCitation":"[15]","previouslyFormattedCitation":"[15]"},"properties":{"noteIndex":0},"schema":"https://github.com/citation-style-language/schema/raw/master/csl-citation.json"}</w:instrText>
      </w:r>
      <w:r>
        <w:fldChar w:fldCharType="separate"/>
      </w:r>
      <w:r w:rsidRPr="00EC3405">
        <w:rPr>
          <w:noProof/>
        </w:rPr>
        <w:t>[15]</w:t>
      </w:r>
      <w:r>
        <w:fldChar w:fldCharType="end"/>
      </w:r>
      <w:r>
        <w:t xml:space="preserve">. The relationship between the item and dimension is expressed in </w:t>
      </w:r>
      <w:r w:rsidRPr="0019585D">
        <w:t>full-model</w:t>
      </w:r>
      <w:r w:rsidRPr="009C496D">
        <w:t xml:space="preserve">. </w:t>
      </w:r>
      <w:r>
        <w:t xml:space="preserve">It is this model that will be used this study, to find out how many factors are measured, which will be called </w:t>
      </w:r>
      <w:r w:rsidRPr="0019585D">
        <w:t>dimensions</w:t>
      </w:r>
      <w:r>
        <w:t>.</w:t>
      </w:r>
    </w:p>
    <w:p w:rsidR="00D469D0" w:rsidRDefault="00D469D0" w:rsidP="0019585D">
      <w:pPr>
        <w:pStyle w:val="BodytextIndented"/>
      </w:pPr>
      <w:r>
        <w:t xml:space="preserve">To know the number of factors, the </w:t>
      </w:r>
      <w:r w:rsidRPr="008F6933">
        <w:t>Eigen</w:t>
      </w:r>
      <w:r>
        <w:t xml:space="preserve"> value must be kept greater than one. This </w:t>
      </w:r>
      <w:r w:rsidRPr="0045784A">
        <w:t xml:space="preserve">Eigen </w:t>
      </w:r>
      <w:r>
        <w:t xml:space="preserve">value can be obtained in many ways, the easiest of which is by </w:t>
      </w:r>
      <w:r w:rsidRPr="0019585D">
        <w:t>scree plot</w:t>
      </w:r>
      <w:r w:rsidRPr="009C496D">
        <w:t xml:space="preserve">.  </w:t>
      </w:r>
      <w:r>
        <w:t xml:space="preserve">It is further tested whether factor subtraction or addition to the previous factor is significant, by using the variance of </w:t>
      </w:r>
      <w:r w:rsidRPr="009C496D">
        <w:sym w:font="Symbol" w:char="F063"/>
      </w:r>
      <w:r w:rsidRPr="009C496D">
        <w:rPr>
          <w:vertAlign w:val="superscript"/>
        </w:rPr>
        <w:t xml:space="preserve">2 </w:t>
      </w:r>
      <w:r>
        <w:t xml:space="preserve">values which are obtained by placing the k factor and the </w:t>
      </w:r>
      <w:r w:rsidRPr="008E5C4C">
        <w:rPr>
          <w:i/>
        </w:rPr>
        <w:t>k</w:t>
      </w:r>
      <w:r>
        <w:t xml:space="preserve">+1 factor </w:t>
      </w:r>
      <w:r>
        <w:fldChar w:fldCharType="begin" w:fldLock="1"/>
      </w:r>
      <w:r w:rsidR="003647E8">
        <w:instrText>ADDIN CSL_CITATION {"citationItems":[{"id":"ITEM-1","itemData":{"editor":[{"dropping-particle":"","family":"Toit","given":"M.","non-dropping-particle":"du","parse-names":false,"suffix":""}],"id":"ITEM-1","issued":{"date-parts":[["2003"]]},"publisher":"Scientific Software International","publisher-place":"Lincolnwood, IL","title":"IRT from SSI: BILOG-MG, MULTILOG, PARSCALE, TESTFACT","type":"book"},"uris":["http://www.mendeley.com/documents/?uuid=ec851b53-32bf-449b-8762-3bde22d4c81f"]}],"mendeley":{"formattedCitation":"[16]","plainTextFormattedCitation":"[16]","previouslyFormattedCitation":"[16]"},"properties":{"noteIndex":0},"schema":"https://github.com/citation-style-language/schema/raw/master/csl-citation.json"}</w:instrText>
      </w:r>
      <w:r>
        <w:fldChar w:fldCharType="separate"/>
      </w:r>
      <w:r w:rsidRPr="00EC3405">
        <w:rPr>
          <w:noProof/>
        </w:rPr>
        <w:t>[16]</w:t>
      </w:r>
      <w:r>
        <w:fldChar w:fldCharType="end"/>
      </w:r>
      <w:r w:rsidRPr="009C496D">
        <w:t>.</w:t>
      </w:r>
    </w:p>
    <w:p w:rsidR="009A0487" w:rsidRDefault="009662D0">
      <w:pPr>
        <w:pStyle w:val="Section"/>
      </w:pPr>
      <w:r>
        <w:t>Method</w:t>
      </w:r>
    </w:p>
    <w:p w:rsidR="00FB524D" w:rsidRPr="009C496D" w:rsidRDefault="00FB524D" w:rsidP="00FB524D">
      <w:pPr>
        <w:pStyle w:val="Bodytext"/>
        <w:rPr>
          <w:b/>
          <w:bCs/>
        </w:rPr>
      </w:pPr>
      <w:r>
        <w:t>This study consists of two parts which are related to each other, i.e. the preliminary research using the real data and the research using the simulation</w:t>
      </w:r>
      <w:r w:rsidRPr="002B1E1B">
        <w:t xml:space="preserve"> </w:t>
      </w:r>
      <w:r>
        <w:t>data. The preliminary research was done to achieve the first and second objectives of the study, i.e. to find out the number of ability dimensions and to know the characteristics of the test. These characteristics were then used to simulate the data. In relation with that, this study made use the data set from the National Examination of Mathematics for the level of Junior High School in Yogyakarta, a special province of Indonesia, administered in 2006. The data of examinees’ responses to the Mathematics test of National Examination were documentation data which were quoted to be analyzed.</w:t>
      </w:r>
    </w:p>
    <w:p w:rsidR="00FB524D" w:rsidRDefault="00FB524D" w:rsidP="00FB524D">
      <w:pPr>
        <w:pStyle w:val="BodytextIndented"/>
      </w:pPr>
      <w:r w:rsidRPr="00DD1D5A">
        <w:t>A</w:t>
      </w:r>
      <w:r>
        <w:rPr>
          <w:b/>
          <w:bCs/>
        </w:rPr>
        <w:t xml:space="preserve"> </w:t>
      </w:r>
      <w:r>
        <w:t>simulation study was used to know the influence of test length, the influence of sample size of the examinees, and the influence of the number of dimensions to the test’s relative efficiency using the unidimensional and multidimensional item response theory approaches. To answer this problem, a simulation study was conducted using the estimated data brought up by setting up the desired condition, such as the situation in the field, in the form of model data.</w:t>
      </w:r>
    </w:p>
    <w:p w:rsidR="00FB524D" w:rsidRDefault="00FB524D" w:rsidP="00FB524D">
      <w:pPr>
        <w:pStyle w:val="BodytextIndented"/>
      </w:pPr>
      <w:r>
        <w:t>Concerning with the first and second problems, this study also used the real data, i.e. the mathematics the Mathematics test of National Examination. Using the available patterns of the examinees’ responses, the items’ parameter, parameter of the examinees, and dimensions in the test could be estimated. These parameters were then used as models to bring up the data, so that the simulation data are similar to the data obtained in the real situation.</w:t>
      </w:r>
    </w:p>
    <w:p w:rsidR="009A0487" w:rsidRDefault="00FB524D" w:rsidP="00FB524D">
      <w:pPr>
        <w:pStyle w:val="BodytextIndented"/>
      </w:pPr>
      <w:r w:rsidRPr="0035628C">
        <w:t>In accordance with the objectives of this research, the simulation study will reveal the effect of the test length, the number of test, and the number of abilities or dimensions to its relative efficiency. The index of relative efficiency is measured by using the unidimensional and multidimensional item response theory. The length of tests used in this study is 15, 20, 25, and 30 items. Tests with the length of 15 and 20 items represent the short test, while those with 25 and 30 items represent the long test. The number of examinees is a significant variable in this study. In this case, there are 3 types of examinees to be concerned with, i.e. 500 people, 1000 people and 1500 people. Concerning with the number of dimensions, there are three types of data in use, i.e. 1 dimension (unidimensional), 2 and 3 dimensions. Based on the length of the test, number of examinees, and number of abilities, there are 4×3×3 = 36 data cases generated. There are 40 replications conducted for each case to strengthen the result of this study.</w:t>
      </w:r>
    </w:p>
    <w:p w:rsidR="00372762" w:rsidRDefault="00372762" w:rsidP="00372762">
      <w:pPr>
        <w:pStyle w:val="Section"/>
      </w:pPr>
      <w:r>
        <w:t>Results</w:t>
      </w:r>
    </w:p>
    <w:p w:rsidR="00372762" w:rsidRDefault="00372762" w:rsidP="00577D86">
      <w:pPr>
        <w:pStyle w:val="Heading2"/>
      </w:pPr>
      <w:r>
        <w:t>The results o</w:t>
      </w:r>
      <w:r w:rsidRPr="00361B19">
        <w:t>f preliminary research</w:t>
      </w:r>
    </w:p>
    <w:p w:rsidR="00577D86" w:rsidRPr="004C6A15" w:rsidRDefault="00577D86" w:rsidP="00577D86">
      <w:pPr>
        <w:pStyle w:val="Bodytext"/>
      </w:pPr>
      <w:r w:rsidRPr="004C6A15">
        <w:t xml:space="preserve">The set of data used in this preliminary research was the responses of the </w:t>
      </w:r>
      <w:r w:rsidRPr="004C6A15">
        <w:rPr>
          <w:bCs/>
        </w:rPr>
        <w:t>Junior High School</w:t>
      </w:r>
      <w:r w:rsidRPr="004C6A15">
        <w:t xml:space="preserve"> students in Yogyakarta Indonesia to the Mathematics National Examination. It is a documentation data taken from the Provincial Office of Education in Yogyakarta. In this preliminary study, 3,012 responses w</w:t>
      </w:r>
      <w:r>
        <w:t xml:space="preserve">ere analyzed from the examinees that </w:t>
      </w:r>
      <w:r w:rsidRPr="004C6A15">
        <w:t xml:space="preserve">represented students in 4 regencies and 1 city in Yogyakarta Special Province of Indonesia. For each regency or city, the selected schools were managed to represent those located in the downtown area, in the suburban area and in the rural area (relatively far from the city center). </w:t>
      </w:r>
    </w:p>
    <w:p w:rsidR="00577D86" w:rsidRPr="004C6A15" w:rsidRDefault="00577D86" w:rsidP="00650BC4">
      <w:pPr>
        <w:pStyle w:val="BodytextIndented"/>
      </w:pPr>
      <w:r w:rsidRPr="004C6A15">
        <w:lastRenderedPageBreak/>
        <w:t xml:space="preserve">To find out the factors of the mathematics test, a factor analysis was conducted. Based on this analysis, it is revealed as the empirical data that the mathematics National Examination test measured better 3 factors, 2 factors and 1 factor, consecutively. These factors are then called the dimensions. The result of this statistical test supports the result of determining factors using the scree-plot technique, which shows that the mathematics test for Junior High School’s national examination measures 2 dimensions. However, for the purpose of this study, there are three dimensions used as variables, i.e. 1, 2, and 3 dimensions. </w:t>
      </w:r>
    </w:p>
    <w:p w:rsidR="00577D86" w:rsidRPr="004C6A15" w:rsidRDefault="00577D86" w:rsidP="00650BC4">
      <w:pPr>
        <w:pStyle w:val="BodytextIndented"/>
      </w:pPr>
      <w:r w:rsidRPr="004C6A15">
        <w:t xml:space="preserve">After the number of factors had been determined, the factors were then given names. Naming the factors was based on its loading after being rotated, by paying attention to the magnitude of the factors that are more than 0.4. The naming of the factors used in the test were conducted by the researcher with the assistance of a mathematics expert, practitioners (2 teachers), an expert in mathematics education and a psychologist in a forum of </w:t>
      </w:r>
      <w:r w:rsidRPr="00C237A9">
        <w:t>Focus Group Discussion (FGD)</w:t>
      </w:r>
      <w:r w:rsidRPr="004C6A15">
        <w:t xml:space="preserve">. Previously, analysis had been conducted using 2 factors, using 3 factors, and using </w:t>
      </w:r>
      <w:r w:rsidRPr="00DB2981">
        <w:t>the promax</w:t>
      </w:r>
      <w:r w:rsidRPr="004C6A15">
        <w:t xml:space="preserve"> rotation as well. </w:t>
      </w:r>
    </w:p>
    <w:p w:rsidR="00577D86" w:rsidRPr="004C6A15" w:rsidRDefault="00577D86" w:rsidP="00650BC4">
      <w:pPr>
        <w:pStyle w:val="BodytextIndented"/>
      </w:pPr>
      <w:r w:rsidRPr="004C6A15">
        <w:t>Based on the FGD result, for the model with 1 factor, the factor was named general ability in mathematics. For the model with 2 factors, factor I is named general ability and the second factor is named spatial ability, while for the model with 3 factors, the first one is named general ability, the second spatial ability, and the third numerical ability. The name of each factor was based on its loading after the factor had been analyzed using the non-ort</w:t>
      </w:r>
      <w:r>
        <w:t>h</w:t>
      </w:r>
      <w:r w:rsidRPr="004C6A15">
        <w:t>ogonal rotation.</w:t>
      </w:r>
    </w:p>
    <w:p w:rsidR="00577D86" w:rsidRDefault="00577D86" w:rsidP="00650BC4">
      <w:pPr>
        <w:pStyle w:val="BodytextIndented"/>
      </w:pPr>
      <w:r w:rsidRPr="004C6A15">
        <w:t>After that, with the assistance of 2 senior math teachers, a lecturer in math education, a lecturer in mathematics and a psychologist, in the FGD forum, the test items were reduced by paying close attention to maintain the representation of its loading. Item reduction was conducted in some stages. In each stage 5 items were reduced (from 30 items to 25 items to 20 items to 15 items). While doing so, the characteristics of model items were set up for the 3-parameter logistic model of unidimensional, bidimensional and 3-dimensional parameters with the test length of 30 items, 25 items, 20 items and 15 items as the models to bring up data in the simulation research.</w:t>
      </w:r>
    </w:p>
    <w:p w:rsidR="00CF7FC1" w:rsidRDefault="00CF7FC1" w:rsidP="00CF7FC1">
      <w:pPr>
        <w:pStyle w:val="Heading2"/>
      </w:pPr>
      <w:r>
        <w:t>The result of simulation s</w:t>
      </w:r>
      <w:r w:rsidRPr="00361B19">
        <w:t>tudy</w:t>
      </w:r>
    </w:p>
    <w:p w:rsidR="001E146C" w:rsidRPr="007928DD" w:rsidRDefault="001E146C" w:rsidP="001E146C">
      <w:pPr>
        <w:pStyle w:val="Bodytext"/>
      </w:pPr>
      <w:r>
        <w:t>Kromrey et al.</w:t>
      </w:r>
      <w:r w:rsidRPr="007928DD">
        <w:t xml:space="preserve"> </w:t>
      </w:r>
      <w:r>
        <w:fldChar w:fldCharType="begin" w:fldLock="1"/>
      </w:r>
      <w:r>
        <w:instrText>ADDIN CSL_CITATION {"citationItems":[{"id":"ITEM-1","itemData":{"author":[{"dropping-particle":"","family":"Kromrey","given":"Jeffrey D.","non-dropping-particle":"","parse-names":false,"suffix":""},{"dropping-particle":"","family":"Parshall","given":"Cynthia G.","non-dropping-particle":"","parse-names":false,"suffix":""},{"dropping-particle":"","family":"Chason","given":"Walter M.","non-dropping-particle":"","parse-names":false,"suffix":""},{"dropping-particle":"","family":"Yi","given":"Qing","non-dropping-particle":"","parse-names":false,"suffix":""}],"container-title":"SAS Users Group International 24","id":"ITEM-1","issued":{"date-parts":[["1999"]]},"title":"Generating responses based on multidimensional item response theory","type":"paper-conference"},"uris":["http://www.mendeley.com/documents/?uuid=ee58bacf-f680-469c-b9c8-3e68b4e85db9"]}],"mendeley":{"formattedCitation":"[17]","plainTextFormattedCitation":"[17]","previouslyFormattedCitation":"[17]"},"properties":{"noteIndex":0},"schema":"https://github.com/citation-style-language/schema/raw/master/csl-citation.json"}</w:instrText>
      </w:r>
      <w:r>
        <w:fldChar w:fldCharType="separate"/>
      </w:r>
      <w:r w:rsidRPr="00EC3405">
        <w:rPr>
          <w:noProof/>
        </w:rPr>
        <w:t>[17]</w:t>
      </w:r>
      <w:r>
        <w:fldChar w:fldCharType="end"/>
      </w:r>
      <w:r w:rsidRPr="007928DD">
        <w:t xml:space="preserve">. Then the data were </w:t>
      </w:r>
      <w:r>
        <w:t xml:space="preserve">analyzed. </w:t>
      </w:r>
      <w:r w:rsidRPr="007928DD">
        <w:t xml:space="preserve">In the analysis using the item response theory approach, the items were </w:t>
      </w:r>
      <w:r>
        <w:t xml:space="preserve">previously analyzed using BILOG </w:t>
      </w:r>
      <w:r>
        <w:fldChar w:fldCharType="begin" w:fldLock="1"/>
      </w:r>
      <w:r>
        <w:instrText>ADDIN CSL_CITATION {"citationItems":[{"id":"ITEM-1","itemData":{"author":[{"dropping-particle":"","family":"Mislevy","given":"Robert J","non-dropping-particle":"","parse-names":false,"suffix":""},{"dropping-particle":"","family":"Bock","given":"R Darrell","non-dropping-particle":"","parse-names":false,"suffix":""}],"id":"ITEM-1","issued":{"date-parts":[["1990"]]},"publisher":"Scientific Software International","publisher-place":"Moorseville","title":"BILOG 3: Item analysis and test scoring with binary logistic models","type":"book"},"uris":["http://www.mendeley.com/documents/?uuid=e261f4ad-4344-4a4c-812c-c526d4374aec"]}],"mendeley":{"formattedCitation":"[18]","plainTextFormattedCitation":"[18]","previouslyFormattedCitation":"[18]"},"properties":{"noteIndex":0},"schema":"https://github.com/citation-style-language/schema/raw/master/csl-citation.json"}</w:instrText>
      </w:r>
      <w:r>
        <w:fldChar w:fldCharType="separate"/>
      </w:r>
      <w:r w:rsidRPr="00EC3405">
        <w:rPr>
          <w:noProof/>
        </w:rPr>
        <w:t>[18]</w:t>
      </w:r>
      <w:r>
        <w:fldChar w:fldCharType="end"/>
      </w:r>
      <w:r>
        <w:t xml:space="preserve"> </w:t>
      </w:r>
      <w:r w:rsidRPr="007928DD">
        <w:t xml:space="preserve">to estimate the </w:t>
      </w:r>
      <w:r w:rsidRPr="007928DD">
        <w:rPr>
          <w:i/>
        </w:rPr>
        <w:t>pseudo-guessing</w:t>
      </w:r>
      <w:r>
        <w:t xml:space="preserve"> parameter </w:t>
      </w:r>
      <w:r w:rsidRPr="007928DD">
        <w:t xml:space="preserve">(c </w:t>
      </w:r>
      <w:r>
        <w:t xml:space="preserve">parameter). </w:t>
      </w:r>
      <w:r w:rsidRPr="007928DD">
        <w:t>This c parameter is then made as the input for the program syntax to estimate the item and ability parameters by means of T</w:t>
      </w:r>
      <w:r>
        <w:t xml:space="preserve">ESTFACT </w:t>
      </w:r>
      <w:r>
        <w:fldChar w:fldCharType="begin" w:fldLock="1"/>
      </w:r>
      <w:r>
        <w:instrText>ADDIN CSL_CITATION {"citationItems":[{"id":"ITEM-1","itemData":{"author":[{"dropping-particle":"","family":"Wilson","given":"D.","non-dropping-particle":"","parse-names":false,"suffix":""},{"dropping-particle":"","family":"Wood","given":"R.","non-dropping-particle":"","parse-names":false,"suffix":""},{"dropping-particle":"","family":"Gibbons","given":"R. D.","non-dropping-particle":"","parse-names":false,"suffix":""}],"id":"ITEM-1","issued":{"date-parts":[["1984"]]},"publisher":"Scientific Software International","publisher-place":"Mooresville, IN","title":"TESTFACT: Test scoring, item statistics, and item factor analysis","type":"book"},"uris":["http://www.mendeley.com/documents/?uuid=efa709cb-d5d9-49e0-99c5-b9bc4da9df31"]}],"mendeley":{"formattedCitation":"[19]","plainTextFormattedCitation":"[19]","previouslyFormattedCitation":"[19]"},"properties":{"noteIndex":0},"schema":"https://github.com/citation-style-language/schema/raw/master/csl-citation.json"}</w:instrText>
      </w:r>
      <w:r>
        <w:fldChar w:fldCharType="separate"/>
      </w:r>
      <w:r w:rsidRPr="00EC3405">
        <w:rPr>
          <w:noProof/>
        </w:rPr>
        <w:t>[19]</w:t>
      </w:r>
      <w:r>
        <w:fldChar w:fldCharType="end"/>
      </w:r>
      <w:r w:rsidRPr="007928DD">
        <w:t>. After that, the information function value is estimated using the MATLAB. The estimation results for all cases were then averaged out on the 40</w:t>
      </w:r>
      <w:r w:rsidRPr="007928DD">
        <w:rPr>
          <w:vertAlign w:val="superscript"/>
        </w:rPr>
        <w:t>th</w:t>
      </w:r>
      <w:r w:rsidRPr="007928DD">
        <w:t xml:space="preserve"> replications. </w:t>
      </w:r>
    </w:p>
    <w:p w:rsidR="001E146C" w:rsidRPr="007928DD" w:rsidRDefault="001E146C" w:rsidP="001E146C">
      <w:pPr>
        <w:pStyle w:val="BodytextIndented"/>
      </w:pPr>
      <w:r w:rsidRPr="007928DD">
        <w:rPr>
          <w:b/>
        </w:rPr>
        <w:t xml:space="preserve"> </w:t>
      </w:r>
      <w:r w:rsidRPr="007928DD">
        <w:t>After the information function value has been estimated, the relative efficiency of item groups inter-cases can be estimated.  The estimation results of relative efficiency for groups of items based on their dimensions is presented in Figure 1. The figure shows that the highest estimation results of the whole cases is in 3-dimension model compared  to</w:t>
      </w:r>
      <w:r>
        <w:t xml:space="preserve"> 1-dimension model, followed by </w:t>
      </w:r>
      <w:r w:rsidRPr="007928DD">
        <w:t>3-dimension model to 2-dimension model. The lowest estimation result is achieved in 2-dimension model compared to 1-dimension model. In the picture, the influence of test length and number of examinees towards the test relative efficiency estimation does not show a certain pattern. The relative efficiency on each dimension and each group of items is compared to the 30-item group. The result of 1-dimension model is presented in Figure 2, that of 2-dimension in Figure 3, and that of 3-dimension in Figure 4.</w:t>
      </w:r>
    </w:p>
    <w:p w:rsidR="00610992" w:rsidRDefault="001E146C" w:rsidP="00610992">
      <w:pPr>
        <w:pStyle w:val="BodytextIndented"/>
      </w:pPr>
      <w:r w:rsidRPr="007928DD">
        <w:t>If we observe the result of 1-dimension cases, the estimation results of relative efficiency for groups of items with the length of 15, 20, 25, and 30 items compared to the 30-item group vary. There is an increase of relative efficiency value from the 15-item group compared to 30 items to the 20-item group compared to 30 items. But after that, the value decreases slightly when the 25-item group is compared to 30 items, and increases again when the efficiency 30-item group is compared to 30 items, and shows the tendency that the longer the test (more items), the higher the relative efficiency value is to the 30-item group. The result shows a tendency, an influence of the increase of test length to the value of relative efficiency compared to the 30-item group.</w:t>
      </w:r>
    </w:p>
    <w:p w:rsidR="00610992" w:rsidRPr="00F30F8E" w:rsidRDefault="00610992" w:rsidP="00610992">
      <w:pPr>
        <w:pStyle w:val="Text"/>
        <w:spacing w:after="0" w:line="240" w:lineRule="auto"/>
        <w:ind w:firstLine="0"/>
        <w:jc w:val="center"/>
      </w:pPr>
      <w:r>
        <w:rPr>
          <w:noProof/>
          <w:lang w:val="id-ID" w:eastAsia="id-ID"/>
        </w:rPr>
        <w:lastRenderedPageBreak/>
        <w:drawing>
          <wp:inline distT="0" distB="0" distL="0" distR="0" wp14:anchorId="186E6850" wp14:editId="5EA487AC">
            <wp:extent cx="4500438" cy="214783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00249" cy="2147747"/>
                    </a:xfrm>
                    <a:prstGeom prst="rect">
                      <a:avLst/>
                    </a:prstGeom>
                    <a:noFill/>
                    <a:ln>
                      <a:noFill/>
                    </a:ln>
                  </pic:spPr>
                </pic:pic>
              </a:graphicData>
            </a:graphic>
          </wp:inline>
        </w:drawing>
      </w:r>
    </w:p>
    <w:p w:rsidR="00610992" w:rsidRPr="00610992" w:rsidRDefault="00610992" w:rsidP="00610992">
      <w:pPr>
        <w:pStyle w:val="FigureCaption0"/>
      </w:pPr>
      <w:proofErr w:type="gramStart"/>
      <w:r w:rsidRPr="00610992">
        <w:rPr>
          <w:b/>
        </w:rPr>
        <w:t>Figure 1.</w:t>
      </w:r>
      <w:proofErr w:type="gramEnd"/>
      <w:r w:rsidRPr="00610992">
        <w:t xml:space="preserve"> The graph of average estimation result of relative efficiency using item response theory approach (Note: n: number of items, N: number of examinees, and K: number of dimensions)</w:t>
      </w:r>
    </w:p>
    <w:p w:rsidR="00610992" w:rsidRPr="009C496D" w:rsidRDefault="00610992" w:rsidP="00610992">
      <w:pPr>
        <w:ind w:left="360" w:hanging="360"/>
        <w:jc w:val="center"/>
      </w:pPr>
      <w:r>
        <w:rPr>
          <w:noProof/>
          <w:lang w:val="id-ID" w:eastAsia="id-ID"/>
        </w:rPr>
        <w:drawing>
          <wp:inline distT="0" distB="0" distL="0" distR="0" wp14:anchorId="68F5BDAE" wp14:editId="367AA124">
            <wp:extent cx="4516341" cy="1980326"/>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33717" cy="1987945"/>
                    </a:xfrm>
                    <a:prstGeom prst="rect">
                      <a:avLst/>
                    </a:prstGeom>
                    <a:noFill/>
                    <a:ln>
                      <a:noFill/>
                    </a:ln>
                  </pic:spPr>
                </pic:pic>
              </a:graphicData>
            </a:graphic>
          </wp:inline>
        </w:drawing>
      </w:r>
    </w:p>
    <w:p w:rsidR="00610992" w:rsidRDefault="008C548C" w:rsidP="008C548C">
      <w:pPr>
        <w:pStyle w:val="FigureCaption0"/>
      </w:pPr>
      <w:r w:rsidRPr="008C548C">
        <w:rPr>
          <w:b/>
        </w:rPr>
        <w:t>Figure 2.</w:t>
      </w:r>
      <w:r>
        <w:t xml:space="preserve"> </w:t>
      </w:r>
      <w:r w:rsidR="00610992">
        <w:t>The graph of average estimation result of relative efficiency using item response theory approach on the simulation data to the 30-item group with 1 dimension (</w:t>
      </w:r>
      <w:r w:rsidR="00610992" w:rsidRPr="00766447">
        <w:t>Note: N500 (500 examinees), N1000 (1000 examinees), N1500 (1500 examinees)</w:t>
      </w:r>
      <w:r w:rsidR="00610992">
        <w:t>)</w:t>
      </w:r>
    </w:p>
    <w:p w:rsidR="00610992" w:rsidRPr="009C496D" w:rsidRDefault="00610992" w:rsidP="008C548C">
      <w:pPr>
        <w:ind w:left="360" w:hanging="360"/>
        <w:jc w:val="center"/>
      </w:pPr>
      <w:r>
        <w:rPr>
          <w:noProof/>
          <w:lang w:val="id-ID" w:eastAsia="id-ID"/>
        </w:rPr>
        <w:drawing>
          <wp:inline distT="0" distB="0" distL="0" distR="0" wp14:anchorId="1984AF42" wp14:editId="12442DE7">
            <wp:extent cx="4540195" cy="21019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49060" cy="2106058"/>
                    </a:xfrm>
                    <a:prstGeom prst="rect">
                      <a:avLst/>
                    </a:prstGeom>
                    <a:noFill/>
                    <a:ln>
                      <a:noFill/>
                    </a:ln>
                  </pic:spPr>
                </pic:pic>
              </a:graphicData>
            </a:graphic>
          </wp:inline>
        </w:drawing>
      </w:r>
    </w:p>
    <w:p w:rsidR="006F510D" w:rsidRPr="002950A3" w:rsidRDefault="008C548C" w:rsidP="002950A3">
      <w:pPr>
        <w:pStyle w:val="FigureCaption0"/>
      </w:pPr>
      <w:proofErr w:type="gramStart"/>
      <w:r w:rsidRPr="002950A3">
        <w:rPr>
          <w:b/>
        </w:rPr>
        <w:t>Figure 3.</w:t>
      </w:r>
      <w:proofErr w:type="gramEnd"/>
      <w:r w:rsidR="001A6AA1">
        <w:t xml:space="preserve"> </w:t>
      </w:r>
      <w:r w:rsidR="00610992" w:rsidRPr="002950A3">
        <w:t>The graph of average estimation result of relative efficiency using item response theory approach on the simulation data to the 30-item group with 2 dimensions (Note: N500 (500 examinees), N1000 (1000 examinees), N1500 (1500 examinees))</w:t>
      </w:r>
    </w:p>
    <w:p w:rsidR="00364FA3" w:rsidRDefault="00D601A5" w:rsidP="00D601A5">
      <w:pPr>
        <w:pStyle w:val="BodytextIndented"/>
      </w:pPr>
      <w:r w:rsidRPr="009C6994">
        <w:t xml:space="preserve">The results for 2 dimensions are quite similar to those for 1 dimension. It shows that the estimation results of relative efficiency to the groups with 15, 20, 25, and 30 items compared to the 30-item group </w:t>
      </w:r>
      <w:r w:rsidRPr="009C6994">
        <w:lastRenderedPageBreak/>
        <w:t>vary. There is an increase of relative efficiency value from the 15-item group compared to 30 items to the 20-item group compared to 30 items.  The value decreases slightly when the 25-item group is compared to 30 items, and increases again when the 30-item group is compared to 30 items, and shows the tendency that the longer the test (more items), the higher the relative efficiency value is to the 30-item group. The result shows a tendency, an influence of the increase of test length to the value of relative efficiency compared to the 30-item group.</w:t>
      </w:r>
    </w:p>
    <w:p w:rsidR="00161874" w:rsidRPr="009C6994" w:rsidRDefault="00161874" w:rsidP="00161874">
      <w:pPr>
        <w:jc w:val="center"/>
      </w:pPr>
      <w:r>
        <w:rPr>
          <w:noProof/>
          <w:lang w:val="id-ID" w:eastAsia="id-ID"/>
        </w:rPr>
        <w:drawing>
          <wp:inline distT="0" distB="0" distL="0" distR="0" wp14:anchorId="5CA1AFDD" wp14:editId="41E48CEC">
            <wp:extent cx="4619708" cy="2190784"/>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19514" cy="2190692"/>
                    </a:xfrm>
                    <a:prstGeom prst="rect">
                      <a:avLst/>
                    </a:prstGeom>
                    <a:noFill/>
                    <a:ln>
                      <a:noFill/>
                    </a:ln>
                  </pic:spPr>
                </pic:pic>
              </a:graphicData>
            </a:graphic>
          </wp:inline>
        </w:drawing>
      </w:r>
    </w:p>
    <w:p w:rsidR="00161874" w:rsidRPr="009C6994" w:rsidRDefault="00161874" w:rsidP="00161874">
      <w:pPr>
        <w:pStyle w:val="FigureCaption0"/>
      </w:pPr>
      <w:proofErr w:type="gramStart"/>
      <w:r w:rsidRPr="00161874">
        <w:rPr>
          <w:b/>
        </w:rPr>
        <w:t>Figure 4.</w:t>
      </w:r>
      <w:proofErr w:type="gramEnd"/>
      <w:r>
        <w:t xml:space="preserve"> T</w:t>
      </w:r>
      <w:r w:rsidRPr="009C6994">
        <w:t>he graph of average estimation result of relati</w:t>
      </w:r>
      <w:r>
        <w:t xml:space="preserve">ve efficiency </w:t>
      </w:r>
      <w:r w:rsidRPr="009C6994">
        <w:t xml:space="preserve">using item response theory </w:t>
      </w:r>
      <w:r>
        <w:t xml:space="preserve">approach on the simulation data </w:t>
      </w:r>
      <w:r w:rsidRPr="009C6994">
        <w:t>to the 30-item group with 3 dimensions</w:t>
      </w:r>
      <w:r>
        <w:t xml:space="preserve"> (</w:t>
      </w:r>
      <w:r w:rsidRPr="009C6994">
        <w:t>Note: N500 (500 examinees), N1000 (1000 examinees</w:t>
      </w:r>
      <w:r>
        <w:t xml:space="preserve">), </w:t>
      </w:r>
      <w:r w:rsidRPr="009C6994">
        <w:t>N1500 (1500 examinees)</w:t>
      </w:r>
    </w:p>
    <w:p w:rsidR="00161874" w:rsidRDefault="00161874" w:rsidP="00EC61B9">
      <w:pPr>
        <w:pStyle w:val="BodytextIndented"/>
      </w:pPr>
      <w:r w:rsidRPr="00EC61B9">
        <w:t>In the 3 dimensions, the increase of relative efficiency estimation results to the group with 15, 20, 25, and 30 items compared to the 30-item group is clearer, except for that with 500 examinees (which decreases slightly when the group length is 20 items, but then increases again). Based on the graph of 3-dimension model, there is an increase from the 15-item group compared to 30 items to the 20-item group compared to 30 items, to the 25-item group compared to 30 items, and increases again when the 30-item group is compared to 30 items. The result shows a tendency, an influence of the increase of test length to the value of relative efficiency compared to the 30-item group.</w:t>
      </w:r>
    </w:p>
    <w:p w:rsidR="00AB3FA9" w:rsidRDefault="00AB3FA9" w:rsidP="00AB3FA9">
      <w:pPr>
        <w:pStyle w:val="Section"/>
      </w:pPr>
      <w:r>
        <w:t>Discussion</w:t>
      </w:r>
    </w:p>
    <w:p w:rsidR="00BC40D0" w:rsidRDefault="00F409B7" w:rsidP="00F409B7">
      <w:pPr>
        <w:pStyle w:val="Heading2"/>
      </w:pPr>
      <w:r>
        <w:t xml:space="preserve">Number </w:t>
      </w:r>
      <w:r w:rsidRPr="00F409B7">
        <w:t>of dimensions me</w:t>
      </w:r>
      <w:r>
        <w:t>asured in mathematics test for national e</w:t>
      </w:r>
      <w:r w:rsidRPr="00F409B7">
        <w:t>xamination</w:t>
      </w:r>
    </w:p>
    <w:p w:rsidR="007C0315" w:rsidRPr="00D44231" w:rsidRDefault="007C0315" w:rsidP="007C0315">
      <w:pPr>
        <w:pStyle w:val="Bodytext"/>
      </w:pPr>
      <w:r w:rsidRPr="00D44231">
        <w:t xml:space="preserve">Observing the result of exploratory factor analysis, we mathematics test for National Examination measured 1 dominant factor as well as other factors. If it only measured 1 dominant factor, the contribution of this main factor is only 44.29% in explaining the total variants. This contribution is relatively far from the value of 100%, the percentage usually expected by those test makers for the test to explain the various traits or abilities of the in National Examination examinees. The contribution of this main factor can be improved by adding other factors which are </w:t>
      </w:r>
      <w:r>
        <w:t xml:space="preserve">also measured in the </w:t>
      </w:r>
      <w:r w:rsidRPr="00D44231">
        <w:t xml:space="preserve">mathematics test in National Examination. </w:t>
      </w:r>
    </w:p>
    <w:p w:rsidR="007C0315" w:rsidRPr="00D44231" w:rsidRDefault="007C0315" w:rsidP="007C0315">
      <w:pPr>
        <w:pStyle w:val="BodytextIndented"/>
      </w:pPr>
      <w:r w:rsidRPr="00D44231">
        <w:t xml:space="preserve">Considering the Eigen value of the factor analysis, there are 4 </w:t>
      </w:r>
      <w:r w:rsidRPr="00413C5B">
        <w:t>Eigen</w:t>
      </w:r>
      <w:r w:rsidRPr="00D44231">
        <w:t xml:space="preserve"> values which are more than 1. This indicates that there are 4 factors that are possible to give considerable contribution to the total variants that can be explained. However, not all of them might be significant if included as the factors contained in the mathematics test for the in National Examination</w:t>
      </w:r>
      <w:r>
        <w:t xml:space="preserve">. </w:t>
      </w:r>
      <w:r w:rsidRPr="00D44231">
        <w:t xml:space="preserve">By using the Chi-square test, it is found that the factor analysis model with 2 factors is better than the factor analysis model with only 1 factor. In the same way, model with 3 factors is better than that with 2 factors. However, model with 4 factors is not better than the model with 3 factors. It can be concluded then that there are 3 factors included in the mathematics test for in National Examination. </w:t>
      </w:r>
    </w:p>
    <w:p w:rsidR="007C0315" w:rsidRPr="00D44231" w:rsidRDefault="007C0315" w:rsidP="007C0315">
      <w:pPr>
        <w:pStyle w:val="BodytextIndented"/>
      </w:pPr>
      <w:r w:rsidRPr="00D44231">
        <w:t xml:space="preserve">By adding one more factor to the initial model of analysis, we get 2-factor analysis, and there is an increase in the total variance that can be explained. The contribution of these 2 factors in explaining </w:t>
      </w:r>
      <w:r w:rsidRPr="00D44231">
        <w:lastRenderedPageBreak/>
        <w:t>the variance is 52.19%. In other words, there is an increase of 7.90% for the con</w:t>
      </w:r>
      <w:r>
        <w:t xml:space="preserve">tribution only by adding 1 more </w:t>
      </w:r>
      <w:r w:rsidRPr="00D44231">
        <w:t>factors for the analysis. If another factor is added to the analysis to make it a 3-factor analysis, the contribution of variants measured to be 55.76% or having an increase of 3.57%.  It means that the greatest variance is contributed by the first factor only, while the contribution of second and third factors altogether in explaining the variants is less than that if the first factor.</w:t>
      </w:r>
    </w:p>
    <w:p w:rsidR="007C0315" w:rsidRPr="00D44231" w:rsidRDefault="007C0315" w:rsidP="007C0315">
      <w:pPr>
        <w:pStyle w:val="BodytextIndented"/>
      </w:pPr>
      <w:r w:rsidRPr="00D44231">
        <w:t>In the factor analysis, the first Eigen value is the greatest compared to the second, or the third Eigen and so forth. The magnitude of this Eigen value shows the linear dependency to the data. In the second, third, and so forth Eigen values, the magnitude is quite small compared to the first Eigen value</w:t>
      </w:r>
      <w:r>
        <w:t xml:space="preserve"> </w:t>
      </w:r>
      <w:r>
        <w:fldChar w:fldCharType="begin" w:fldLock="1"/>
      </w:r>
      <w:r>
        <w:instrText>ADDIN CSL_CITATION {"citationItems":[{"id":"ITEM-1","itemData":{"author":[{"dropping-particle":"","family":"Johnson","given":"Richard A.","non-dropping-particle":"","parse-names":false,"suffix":""},{"dropping-particle":"","family":"Wichern","given":"D. W.","non-dropping-particle":"","parse-names":false,"suffix":""}],"id":"ITEM-1","issued":{"date-parts":[["2002"]]},"publisher":"Prentice Hall","publisher-place":"Upper Saddle River, NJ","title":"Applied multivariate statistical analysis","type":"book"},"uris":["http://www.mendeley.com/documents/?uuid=7f0fa8f3-4769-478c-83fe-0a8655b181ec"]}],"mendeley":{"formattedCitation":"[20]","plainTextFormattedCitation":"[20]","previouslyFormattedCitation":"[20]"},"properties":{"noteIndex":0},"schema":"https://github.com/citation-style-language/schema/raw/master/csl-citation.json"}</w:instrText>
      </w:r>
      <w:r>
        <w:fldChar w:fldCharType="separate"/>
      </w:r>
      <w:r w:rsidRPr="00EC3405">
        <w:rPr>
          <w:noProof/>
        </w:rPr>
        <w:t>[20]</w:t>
      </w:r>
      <w:r>
        <w:fldChar w:fldCharType="end"/>
      </w:r>
      <w:r>
        <w:t xml:space="preserve">. </w:t>
      </w:r>
      <w:r w:rsidRPr="00D44231">
        <w:t xml:space="preserve">Since the size of variants that can be explained by factors is consistent with the Eigen value, the first factor in a factor analysis gives the greatest contribution compared to the other factors. </w:t>
      </w:r>
    </w:p>
    <w:p w:rsidR="007C0315" w:rsidRPr="00D44231" w:rsidRDefault="007C0315" w:rsidP="007C0315">
      <w:pPr>
        <w:pStyle w:val="BodytextIndented"/>
      </w:pPr>
      <w:r w:rsidRPr="00D44231">
        <w:t>Accordingly, there are 3 factors measured in the mathematics test for in National Examination. It means that the mathematics test measures at least three ability factors, which is called dimensions in this study. According to the factor loading after being rotated, these three factors were then given names. As</w:t>
      </w:r>
      <w:r>
        <w:t xml:space="preserve"> </w:t>
      </w:r>
      <w:r w:rsidRPr="00D44231">
        <w:t>suggested by the expert in mathematics, the 1-factor analysis is called general mathematical ability, the 2-factor analysis is called general and spatial abilities, and the 3-factor analysis is called general, spatial, and numerical abilities.  It shows that there are several dimensions measured in the math test, or in other words, the math test can measure 1 dimension of ability, i.e. general mathematical ability, 2 dimensions of ability, i.e. general and spatial abilities, and 3 dimensions of ability, i.e. general, spatial, and numerical abilities.</w:t>
      </w:r>
    </w:p>
    <w:p w:rsidR="00920F68" w:rsidRDefault="007C0315" w:rsidP="007C0315">
      <w:pPr>
        <w:pStyle w:val="BodytextIndented"/>
      </w:pPr>
      <w:r w:rsidRPr="00D44231">
        <w:t xml:space="preserve">The result of this study shows that the mathematics test for in National Examination </w:t>
      </w:r>
      <w:r>
        <w:t xml:space="preserve">measures more than 1 dimension or </w:t>
      </w:r>
      <w:r w:rsidRPr="00D44231">
        <w:t>contains multidimensional loading. This is supported by Reckase</w:t>
      </w:r>
      <w:r>
        <w:t xml:space="preserve"> </w:t>
      </w:r>
      <w:r>
        <w:fldChar w:fldCharType="begin" w:fldLock="1"/>
      </w:r>
      <w:r>
        <w:instrText>ADDIN CSL_CITATION {"citationItems":[{"id":"ITEM-1","itemData":{"author":[{"dropping-particle":"","family":"Reckase","given":"Mark D.","non-dropping-particle":"","parse-names":false,"suffix":""}],"container-title":"Handbook of Modern Item Response Theory","editor":[{"dropping-particle":"","family":"Linden","given":"W. J.","non-dropping-particle":"van der","parse-names":false,"suffix":""},{"dropping-particle":"","family":"Hambleton","given":"R. K.","non-dropping-particle":"","parse-names":false,"suffix":""}],"id":"ITEM-1","issued":{"date-parts":[["1997"]]},"page":"271-286","publisher":"Springer","publisher-place":"New York","title":"A linear logistic multidimensional model for dichotomous item response data","type":"chapter"},"uris":["http://www.mendeley.com/documents/?uuid=761aec3d-51c9-45cc-975f-26963eb1a5de"]}],"mendeley":{"formattedCitation":"[21]","plainTextFormattedCitation":"[21]","previouslyFormattedCitation":"[21]"},"properties":{"noteIndex":0},"schema":"https://github.com/citation-style-language/schema/raw/master/csl-citation.json"}</w:instrText>
      </w:r>
      <w:r>
        <w:fldChar w:fldCharType="separate"/>
      </w:r>
      <w:r w:rsidRPr="00EC3405">
        <w:rPr>
          <w:noProof/>
        </w:rPr>
        <w:t>[21]</w:t>
      </w:r>
      <w:r>
        <w:fldChar w:fldCharType="end"/>
      </w:r>
      <w:r>
        <w:t xml:space="preserve">, Bolt and Lall </w:t>
      </w:r>
      <w:r>
        <w:fldChar w:fldCharType="begin" w:fldLock="1"/>
      </w:r>
      <w:r>
        <w:instrText>ADDIN CSL_CITATION {"citationItems":[{"id":"ITEM-1","itemData":{"DOI":"10.1177/0146621603258350","abstract":"Markov chain Monte Carlo (MCMC) estimation is investigated for multidimensional compensatory and noncompensatory item response models. Simulation analyses are used to evaluate parameter recovery for the multidimensional two-parameter logistic model (M2PL) and the multidimensional latent trait model (MLTM) under varying conditions of sample size (1,000, 3,000), number of items (25, 50), and correlation between abilities (.0, .3, and .6). Results suggest that an MCMC procedure using a Metropolis-Hastings algorithm can recover the parameters of both models but is less successful for the MLTM as the correlation between abilities increases. In general, estimation is more accurate for the M2PL than the MLTM. A Bayes factor criterion for comparing the relative fit of the models to a common data set is investigated using simulated data. Using real data, the M2PL is found to be the superior model for a test of English usage.","author":[{"dropping-particle":"","family":"Bolt","given":"Daniel M.","non-dropping-particle":"","parse-names":false,"suffix":""},{"dropping-particle":"","family":"Lall","given":"Venessa F.","non-dropping-particle":"","parse-names":false,"suffix":""}],"container-title":"Applied Psychological Measurement","id":"ITEM-1","issue":"6","issued":{"date-parts":[["2003"]]},"page":"395-414","title":"Estimation of compensatory and noncompensatory multidimensional item response models using Markov Chain Monte Carlo","type":"article","volume":"27"},"uris":["http://www.mendeley.com/documents/?uuid=192e9aa7-4b99-481f-afc8-a9d391a086c2"]}],"mendeley":{"formattedCitation":"[1]","plainTextFormattedCitation":"[1]","previouslyFormattedCitation":"[1]"},"properties":{"noteIndex":0},"schema":"https://github.com/citation-style-language/schema/raw/master/csl-citation.json"}</w:instrText>
      </w:r>
      <w:r>
        <w:fldChar w:fldCharType="separate"/>
      </w:r>
      <w:r w:rsidRPr="000A32E4">
        <w:rPr>
          <w:noProof/>
        </w:rPr>
        <w:t>[1]</w:t>
      </w:r>
      <w:r>
        <w:fldChar w:fldCharType="end"/>
      </w:r>
      <w:r w:rsidRPr="00D44231">
        <w:t xml:space="preserve">, </w:t>
      </w:r>
      <w:r>
        <w:t>Ackerman, Gierl, and</w:t>
      </w:r>
      <w:r w:rsidRPr="00EC3405">
        <w:t xml:space="preserve"> Walker </w:t>
      </w:r>
      <w:r>
        <w:fldChar w:fldCharType="begin" w:fldLock="1"/>
      </w:r>
      <w:r>
        <w:instrText>ADDIN CSL_CITATION {"citationItems":[{"id":"ITEM-1","itemData":{"DOI":"10.1111/j.1745-3992.2003.tb00136.x","author":[{"dropping-particle":"","family":"Ackerman","given":"T. A","non-dropping-particle":"","parse-names":false,"suffix":""},{"dropping-particle":"","family":"Gierl","given":"M. J.","non-dropping-particle":"","parse-names":false,"suffix":""},{"dropping-particle":"","family":"Walker","given":"C. M","non-dropping-particle":"","parse-names":false,"suffix":""}],"container-title":"Educational Measurement: Issues and Practice","id":"ITEM-1","issue":"3","issued":{"date-parts":[["2003"]]},"page":"37-53","title":"Using multidimensional item response theory to evaluate educational and psychological tests","type":"article-journal","volume":"22"},"uris":["http://www.mendeley.com/documents/?uuid=806224f4-ffdc-41a8-bde6-0f22cbb3e1bf"]}],"mendeley":{"formattedCitation":"[2]","plainTextFormattedCitation":"[2]","previouslyFormattedCitation":"[2]"},"properties":{"noteIndex":0},"schema":"https://github.com/citation-style-language/schema/raw/master/csl-citation.json"}</w:instrText>
      </w:r>
      <w:r>
        <w:fldChar w:fldCharType="separate"/>
      </w:r>
      <w:r w:rsidRPr="000A32E4">
        <w:rPr>
          <w:noProof/>
        </w:rPr>
        <w:t>[2]</w:t>
      </w:r>
      <w:r>
        <w:fldChar w:fldCharType="end"/>
      </w:r>
      <w:r>
        <w:t xml:space="preserve"> </w:t>
      </w:r>
      <w:r w:rsidRPr="00D44231">
        <w:t xml:space="preserve">and is in line with the study by </w:t>
      </w:r>
      <w:r w:rsidR="00775DC1" w:rsidRPr="00775DC1">
        <w:rPr>
          <w:lang w:val="en-GB"/>
        </w:rPr>
        <w:t>Thurber</w:t>
      </w:r>
      <w:r w:rsidRPr="00D44231">
        <w:t>, S</w:t>
      </w:r>
      <w:r>
        <w:t>hinn, and</w:t>
      </w:r>
      <w:r w:rsidRPr="00D44231">
        <w:t xml:space="preserve"> Smolkowski</w:t>
      </w:r>
      <w:r>
        <w:t xml:space="preserve"> </w:t>
      </w:r>
      <w:r>
        <w:fldChar w:fldCharType="begin" w:fldLock="1"/>
      </w:r>
      <w:r>
        <w:instrText>ADDIN CSL_CITATION {"citationItems":[{"id":"ITEM-1","itemData":{"abstract":"Mathematics assessment is often characterized in the literature as being composed of two broad components: Computation and Applications. Many assessment tools are available to evaluate student skill in these areas of mathematics. However, not all math tests can be used in formative evaluation to inform instruction and improve student achievement. Mathematics curriculum-based measurement (M-CBM) is one tool that has been developed for formative evaluation in mathematics. However, there is considerably less technical adequacy information on M-CBM than CBM reading. Of particular interest is the construct that M-CBM measures, computation or general mathematics achievement. This study utilized confirmatory factor analysis procedures to determine what constructs M-CBM actually measures in the context of a range of other mathematics measures. Other issues examined in this study included math assessment in general and the role of reading in math assessment. Participants were 207 fourth-grade students who were tested with math computation, math applications, and reading tests. Three theoretical models of mathematics were tested. Results indicated that a two-factor model of mathematics where Computation and Applications were distinct although related constructs, M-CBM was a measure of Computation, and reading skill was highly correlated with both math factors best fit the data. Secondary findings included the important role that reading skills play in general mathematics assessment.","author":[{"dropping-particle":"","family":"Thurber","given":"Robin Schul","non-dropping-particle":"","parse-names":false,"suffix":""},{"dropping-particle":"","family":"Shinn","given":"Mark R.","non-dropping-particle":"","parse-names":false,"suffix":""},{"dropping-particle":"","family":"Smolkowski","given":"Keith","non-dropping-particle":"","parse-names":false,"suffix":""}],"container-title":"School Psychology Review","id":"ITEM-1","issue":"4","issued":{"date-parts":[["2002"]]},"page":"498-513","title":"What is measured in mathematics tests? Construct validity of curriculum-based mathematics measures","type":"article-journal","volume":"31"},"uris":["http://www.mendeley.com/documents/?uuid=61315b37-a716-474b-b758-a01acdcc10b5"]}],"mendeley":{"formattedCitation":"[22]","plainTextFormattedCitation":"[22]","previouslyFormattedCitation":"[22]"},"properties":{"noteIndex":0},"schema":"https://github.com/citation-style-language/schema/raw/master/csl-citation.json"}</w:instrText>
      </w:r>
      <w:r>
        <w:fldChar w:fldCharType="separate"/>
      </w:r>
      <w:r w:rsidRPr="00EC3405">
        <w:rPr>
          <w:noProof/>
        </w:rPr>
        <w:t>[22]</w:t>
      </w:r>
      <w:r>
        <w:fldChar w:fldCharType="end"/>
      </w:r>
      <w:r w:rsidRPr="00D44231">
        <w:t xml:space="preserve">, that an </w:t>
      </w:r>
      <w:r w:rsidRPr="00357249">
        <w:t>achievement test</w:t>
      </w:r>
      <w:r>
        <w:t xml:space="preserve"> </w:t>
      </w:r>
      <w:r w:rsidRPr="00D44231">
        <w:t>mea</w:t>
      </w:r>
      <w:r w:rsidR="00066738">
        <w:t xml:space="preserve">sures more than one dimensions. </w:t>
      </w:r>
      <w:r>
        <w:t xml:space="preserve">Similarly, Kartowagiran and </w:t>
      </w:r>
      <w:r w:rsidRPr="00D44231">
        <w:t xml:space="preserve">Retnawati </w:t>
      </w:r>
      <w:r>
        <w:fldChar w:fldCharType="begin" w:fldLock="1"/>
      </w:r>
      <w:r>
        <w:instrText>ADDIN CSL_CITATION {"citationItems":[{"id":"ITEM-1","itemData":{"author":[{"dropping-particle":"","family":"Kartowagiran","given":"Badrun","non-dropping-particle":"","parse-names":false,"suffix":""},{"dropping-particle":"","family":"Retnawati","given":"Heri","non-dropping-particle":"","parse-names":false,"suffix":""}],"id":"ITEM-1","issued":{"date-parts":[["2007"]]},"publisher-place":"Yogyakarta","title":"Validasi dimensi perangkat tes ujian nasional 2003-2006","type":"report"},"uris":["http://www.mendeley.com/documents/?uuid=2787c650-3ee3-4df1-bdb9-40f5963b4fde"]}],"mendeley":{"formattedCitation":"[23]","plainTextFormattedCitation":"[23]","previouslyFormattedCitation":"[23]"},"properties":{"noteIndex":0},"schema":"https://github.com/citation-style-language/schema/raw/master/csl-citation.json"}</w:instrText>
      </w:r>
      <w:r>
        <w:fldChar w:fldCharType="separate"/>
      </w:r>
      <w:r w:rsidRPr="00EC3405">
        <w:rPr>
          <w:noProof/>
        </w:rPr>
        <w:t>[23]</w:t>
      </w:r>
      <w:r>
        <w:fldChar w:fldCharType="end"/>
      </w:r>
      <w:r>
        <w:t xml:space="preserve"> </w:t>
      </w:r>
      <w:r w:rsidRPr="00D44231">
        <w:t xml:space="preserve">states that the mathematics tests for in National Examination in 2003 and 2005 measure more </w:t>
      </w:r>
      <w:r>
        <w:t>than one dimensions of ability.</w:t>
      </w:r>
    </w:p>
    <w:p w:rsidR="0020709E" w:rsidRDefault="0020709E" w:rsidP="0020709E">
      <w:pPr>
        <w:pStyle w:val="Heading2"/>
      </w:pPr>
      <w:r>
        <w:t>The influence of test length and number of examinees to the test’s relative efficiency</w:t>
      </w:r>
    </w:p>
    <w:p w:rsidR="005F6CC7" w:rsidRPr="00B14553" w:rsidRDefault="005F6CC7" w:rsidP="005F6CC7">
      <w:pPr>
        <w:pStyle w:val="Bodytext"/>
      </w:pPr>
      <w:r w:rsidRPr="00B14553">
        <w:t>In the estimation of relative efficiency to the 30-item group, there is a tendency that the estimation result of relative efficiency value increases. This increase happens in the groups from 15, 20, 25, to 30 items, both in the unidimensional, 2-dimensi</w:t>
      </w:r>
      <w:r>
        <w:t>o</w:t>
      </w:r>
      <w:r w:rsidRPr="00B14553">
        <w:t>nal and 3-dimensional data. The tendency in the analysis shows that there is an increase of relative efficiency value in the groups from 15, 20, 25, to 30 items, both estimated in the unidimensional, 2-dimensi</w:t>
      </w:r>
      <w:r>
        <w:t>o</w:t>
      </w:r>
      <w:r w:rsidRPr="00B14553">
        <w:t>nal</w:t>
      </w:r>
      <w:r>
        <w:t xml:space="preserve"> </w:t>
      </w:r>
      <w:r w:rsidRPr="00B14553">
        <w:t>and 3-dimensional data with item response theory approach. It is so because the information function value of the groups of items in a scale of ability constitutes the sum of information function value of its i</w:t>
      </w:r>
      <w:r>
        <w:t xml:space="preserve">tems in that scale of ability. </w:t>
      </w:r>
      <w:r w:rsidRPr="00B14553">
        <w:t>The longer a group of items compared to the information function value of the 30-item group, the greater its estimated relative efficiency value is.</w:t>
      </w:r>
    </w:p>
    <w:p w:rsidR="00B56ED4" w:rsidRDefault="005F6CC7" w:rsidP="005F6CC7">
      <w:pPr>
        <w:pStyle w:val="BodytextIndented"/>
      </w:pPr>
      <w:r w:rsidRPr="00B14553">
        <w:t>In the estimation of relative efficiency using item response theory, the relative efficiency of a group of items is estimated, and then average of all participants is calculated. Since it is the average value, this relative efficiency of estimation result does not depend on the number of participants. This is why the number of participants does not influence the relative efficiency value of estimation result</w:t>
      </w:r>
      <w:r>
        <w:t>.</w:t>
      </w:r>
    </w:p>
    <w:p w:rsidR="00124413" w:rsidRDefault="00124413" w:rsidP="00124413">
      <w:pPr>
        <w:pStyle w:val="Heading2"/>
      </w:pPr>
      <w:r>
        <w:t xml:space="preserve">The </w:t>
      </w:r>
      <w:r w:rsidRPr="00A91D83">
        <w:t>influence of number of dimensions to the test relative efficiency</w:t>
      </w:r>
    </w:p>
    <w:p w:rsidR="00834FDB" w:rsidRPr="00B96DD1" w:rsidRDefault="00834FDB" w:rsidP="00834FDB">
      <w:pPr>
        <w:pStyle w:val="Bodytext"/>
      </w:pPr>
      <w:r w:rsidRPr="00B96DD1">
        <w:t>Based on the analysis of the average  relative efficiency in the simulation data of two- and thee-dimension model compared to the one-dimension</w:t>
      </w:r>
      <w:r>
        <w:t xml:space="preserve"> model, it is found </w:t>
      </w:r>
      <w:r w:rsidRPr="00B96DD1">
        <w:t>that comparing the two-dimension to one-dimension, the estimated relative efficien</w:t>
      </w:r>
      <w:r>
        <w:t xml:space="preserve">cy value is greater than 1. </w:t>
      </w:r>
      <w:r w:rsidRPr="00B96DD1">
        <w:t xml:space="preserve">The analysis of comparing the 3-dimension to 1-dimension models and the 3-dimension to 2-dimension models also give similar results. </w:t>
      </w:r>
    </w:p>
    <w:p w:rsidR="00834FDB" w:rsidRPr="00B96DD1" w:rsidRDefault="00834FDB" w:rsidP="00834FDB">
      <w:pPr>
        <w:pStyle w:val="BodytextIndented"/>
      </w:pPr>
      <w:r w:rsidRPr="00B96DD1">
        <w:t>In the simulation data with 2- and 3-dimension models compared to 1-dimension model, we find that comparing the 2-dimension model to 1-dimension model results in estimation result of rela</w:t>
      </w:r>
      <w:r>
        <w:t xml:space="preserve">tive efficiency greater than 1. </w:t>
      </w:r>
      <w:r w:rsidRPr="00B96DD1">
        <w:t xml:space="preserve">Analyzing the 3-dimension model to 1-dimension model and the 3-dimension model to 2-dimension model gives even a greater value. It shows that the 2-dimension </w:t>
      </w:r>
      <w:r w:rsidRPr="00B96DD1">
        <w:lastRenderedPageBreak/>
        <w:t xml:space="preserve">model giver better information than the 1-dimension model and 3-dimension model gives better information than the 1-dimension model. Similarly, the 3-dimension model gives better information than the 2-dimension model. </w:t>
      </w:r>
    </w:p>
    <w:p w:rsidR="006E6019" w:rsidRDefault="00834FDB" w:rsidP="00834FDB">
      <w:pPr>
        <w:pStyle w:val="BodytextIndented"/>
      </w:pPr>
      <w:r w:rsidRPr="00B96DD1">
        <w:t xml:space="preserve">In the unidimensional model analysis, information is obtained only from one ability, while in the bidimensional and 3-dimensional analysis; the information will be better and more detailed. If the test information function value is estimated, </w:t>
      </w:r>
      <w:r>
        <w:t xml:space="preserve">using more than one estimation </w:t>
      </w:r>
      <w:r w:rsidRPr="00B96DD1">
        <w:t>will surely results in a greater relative efficiency value.</w:t>
      </w:r>
    </w:p>
    <w:p w:rsidR="005E707D" w:rsidRDefault="006C4A6B" w:rsidP="006C4A6B">
      <w:pPr>
        <w:pStyle w:val="Section"/>
      </w:pPr>
      <w:r>
        <w:t>Conclusion</w:t>
      </w:r>
    </w:p>
    <w:p w:rsidR="006C4A6B" w:rsidRPr="00EB3CCB" w:rsidRDefault="005E79FC" w:rsidP="005E79FC">
      <w:pPr>
        <w:pStyle w:val="Bodytext"/>
      </w:pPr>
      <w:r w:rsidRPr="004F75DC">
        <w:t>Some conclusions drawn from this study are</w:t>
      </w:r>
      <w:r>
        <w:t xml:space="preserve">: (1) </w:t>
      </w:r>
      <w:r w:rsidRPr="004F75DC">
        <w:t>set of National Exam of Mathematics subject for Junior High School can be regarded unidimensional which measured the general mathematical ability of the examinees, although it also measured some other specific dimensions, i.e. the spatial ability (in 2-dimensional model) and numerical ability (in 3-dimensional model)</w:t>
      </w:r>
      <w:r>
        <w:t xml:space="preserve">; (2) using </w:t>
      </w:r>
      <w:r w:rsidRPr="005675A8">
        <w:t>the item-response theory approach, there was a tendency of increasing the relative efficiency value of estimation result for the test with 15 items, 20 items, 25 items, up to 30 items towards the 30-item test, either the test is analyzed using the unidimensional, 2-dime</w:t>
      </w:r>
      <w:r>
        <w:t xml:space="preserve">nsional or 3-dimensional models; (3) the </w:t>
      </w:r>
      <w:r w:rsidRPr="005675A8">
        <w:t>number of examinees does not influence the test relative efficiency estimation using the item-response theory</w:t>
      </w:r>
      <w:r>
        <w:t xml:space="preserve">; and (4) in </w:t>
      </w:r>
      <w:r w:rsidRPr="005675A8">
        <w:t>the item response theory approach, the relative efficiency value as the estimation result tends to increase in the tests with items 1, 2, and 3 dimensions compared to the test with unidimensio</w:t>
      </w:r>
      <w:r w:rsidR="00317967">
        <w:softHyphen/>
      </w:r>
      <w:r w:rsidRPr="005675A8">
        <w:t>nal items</w:t>
      </w:r>
      <w:r>
        <w:t>.</w:t>
      </w:r>
    </w:p>
    <w:p w:rsidR="009A0487" w:rsidRPr="006B237B" w:rsidRDefault="009A0487" w:rsidP="006B237B">
      <w:pPr>
        <w:pStyle w:val="Sectionnonumber"/>
      </w:pPr>
      <w:r w:rsidRPr="006B237B">
        <w:t>References</w:t>
      </w:r>
    </w:p>
    <w:p w:rsidR="002247B1" w:rsidRPr="003603F6" w:rsidRDefault="002247B1" w:rsidP="002247B1">
      <w:pPr>
        <w:pStyle w:val="Reference"/>
      </w:pPr>
      <w:r w:rsidRPr="003603F6">
        <w:t xml:space="preserve">Bolt D M and Lall V F 2003 Estimation of compensatory and noncompensatory multidimensional item response models using Markov Chain Monte Carlo </w:t>
      </w:r>
      <w:r w:rsidRPr="003603F6">
        <w:rPr>
          <w:i/>
        </w:rPr>
        <w:t>Appl. Psychol. Meas.</w:t>
      </w:r>
      <w:r w:rsidRPr="003603F6">
        <w:t xml:space="preserve"> </w:t>
      </w:r>
      <w:r w:rsidRPr="003603F6">
        <w:rPr>
          <w:b/>
          <w:bCs/>
        </w:rPr>
        <w:t>27</w:t>
      </w:r>
      <w:r w:rsidRPr="003603F6">
        <w:t xml:space="preserve"> 395–414</w:t>
      </w:r>
    </w:p>
    <w:p w:rsidR="002247B1" w:rsidRPr="003603F6" w:rsidRDefault="002247B1" w:rsidP="002247B1">
      <w:pPr>
        <w:pStyle w:val="Reference"/>
      </w:pPr>
      <w:r w:rsidRPr="003603F6">
        <w:t xml:space="preserve">Ackerman T A, Gierl M J and Walker C M 2003 Using multidimensional item response theory to evaluate educational and psychological tests </w:t>
      </w:r>
      <w:r w:rsidRPr="003603F6">
        <w:rPr>
          <w:i/>
        </w:rPr>
        <w:t>Educ. Meas. Issues Pract.</w:t>
      </w:r>
      <w:r w:rsidRPr="003603F6">
        <w:t xml:space="preserve"> </w:t>
      </w:r>
      <w:r w:rsidRPr="003603F6">
        <w:rPr>
          <w:b/>
          <w:bCs/>
        </w:rPr>
        <w:t>22</w:t>
      </w:r>
      <w:r w:rsidRPr="003603F6">
        <w:t xml:space="preserve"> 37–53</w:t>
      </w:r>
    </w:p>
    <w:p w:rsidR="002247B1" w:rsidRPr="003603F6" w:rsidRDefault="00370BD4" w:rsidP="002247B1">
      <w:pPr>
        <w:pStyle w:val="Reference"/>
      </w:pPr>
      <w:r w:rsidRPr="00370BD4">
        <w:rPr>
          <w:rFonts w:ascii="Times New Roman" w:hAnsi="Times New Roman"/>
        </w:rPr>
        <w:t>Joaristi</w:t>
      </w:r>
      <w:r>
        <w:t xml:space="preserve"> </w:t>
      </w:r>
      <w:r w:rsidR="002247B1" w:rsidRPr="003603F6">
        <w:t>L and Lizasoain L 2008 Estudio de la dimensionaidad empleando anál</w:t>
      </w:r>
      <w:r w:rsidR="000045C2">
        <w:t>isis factorial clásico y análi</w:t>
      </w:r>
      <w:r w:rsidR="002247B1" w:rsidRPr="003603F6">
        <w:t>sis factorial de información total: Análisis de pruebas matemáticas de primaria (5</w:t>
      </w:r>
      <w:r w:rsidR="002247B1" w:rsidRPr="003603F6">
        <w:rPr>
          <w:vertAlign w:val="superscript"/>
        </w:rPr>
        <w:t>o</w:t>
      </w:r>
      <w:r w:rsidR="002247B1" w:rsidRPr="003603F6">
        <w:t xml:space="preserve"> y 6</w:t>
      </w:r>
      <w:r w:rsidR="002247B1" w:rsidRPr="003603F6">
        <w:rPr>
          <w:vertAlign w:val="superscript"/>
        </w:rPr>
        <w:t>o</w:t>
      </w:r>
      <w:r w:rsidR="002247B1" w:rsidRPr="003603F6">
        <w:t xml:space="preserve"> cursos) y secundaria obligatoria [Study of dimensionality using classic factor analysis and </w:t>
      </w:r>
      <w:r w:rsidR="002247B1" w:rsidRPr="00196A3B">
        <w:t>full information factor analysis: analysis of primary (5th and 6th degrees) and compulsory secondary mathematics tests]</w:t>
      </w:r>
      <w:r w:rsidR="002247B1">
        <w:t xml:space="preserve"> </w:t>
      </w:r>
      <w:r w:rsidR="002247B1" w:rsidRPr="003603F6">
        <w:rPr>
          <w:i/>
        </w:rPr>
        <w:t>Reli. Rev. Electrónica Investig. y Evaluación E</w:t>
      </w:r>
      <w:r w:rsidR="002247B1">
        <w:rPr>
          <w:i/>
        </w:rPr>
        <w:t xml:space="preserve">duc. </w:t>
      </w:r>
      <w:r w:rsidR="002247B1" w:rsidRPr="003603F6">
        <w:rPr>
          <w:i/>
        </w:rPr>
        <w:t>[E-Journal Educ. Res. Assess. Eval.</w:t>
      </w:r>
      <w:r w:rsidR="002247B1">
        <w:rPr>
          <w:i/>
        </w:rPr>
        <w:t>]</w:t>
      </w:r>
      <w:r w:rsidR="002247B1" w:rsidRPr="003603F6">
        <w:t xml:space="preserve"> </w:t>
      </w:r>
      <w:r w:rsidR="002247B1" w:rsidRPr="003603F6">
        <w:rPr>
          <w:b/>
          <w:bCs/>
        </w:rPr>
        <w:t>14</w:t>
      </w:r>
      <w:r w:rsidR="002247B1" w:rsidRPr="003603F6">
        <w:t xml:space="preserve"> 1–18</w:t>
      </w:r>
    </w:p>
    <w:p w:rsidR="002247B1" w:rsidRPr="003603F6" w:rsidRDefault="002247B1" w:rsidP="002247B1">
      <w:pPr>
        <w:pStyle w:val="Reference"/>
      </w:pPr>
      <w:r w:rsidRPr="003603F6">
        <w:t xml:space="preserve">Segall D O 2001 General ability measurement: An application of multidimensional item response theory </w:t>
      </w:r>
      <w:r w:rsidRPr="003603F6">
        <w:rPr>
          <w:i/>
        </w:rPr>
        <w:t>Psychometrika</w:t>
      </w:r>
      <w:r w:rsidRPr="003603F6">
        <w:t xml:space="preserve"> </w:t>
      </w:r>
      <w:r w:rsidRPr="003603F6">
        <w:rPr>
          <w:b/>
          <w:bCs/>
        </w:rPr>
        <w:t>66</w:t>
      </w:r>
      <w:r w:rsidRPr="003603F6">
        <w:t xml:space="preserve"> 79–97</w:t>
      </w:r>
    </w:p>
    <w:p w:rsidR="002247B1" w:rsidRPr="003603F6" w:rsidRDefault="002247B1" w:rsidP="002247B1">
      <w:pPr>
        <w:pStyle w:val="Reference"/>
      </w:pPr>
      <w:r w:rsidRPr="003603F6">
        <w:t xml:space="preserve">Cohen A S, Kane M T and Kim S-H 2001 The precision of simulation study results </w:t>
      </w:r>
      <w:r w:rsidRPr="003603F6">
        <w:rPr>
          <w:i/>
        </w:rPr>
        <w:t>Appl. Psychol. Meas.</w:t>
      </w:r>
      <w:r w:rsidRPr="003603F6">
        <w:t xml:space="preserve"> </w:t>
      </w:r>
      <w:r w:rsidRPr="003603F6">
        <w:rPr>
          <w:b/>
          <w:bCs/>
        </w:rPr>
        <w:t>25</w:t>
      </w:r>
      <w:r w:rsidRPr="003603F6">
        <w:t xml:space="preserve"> 136–45</w:t>
      </w:r>
    </w:p>
    <w:p w:rsidR="002247B1" w:rsidRPr="003603F6" w:rsidRDefault="002247B1" w:rsidP="002247B1">
      <w:pPr>
        <w:pStyle w:val="Reference"/>
      </w:pPr>
      <w:r w:rsidRPr="003603F6">
        <w:t xml:space="preserve">Hambleton, R.K. Swaminathan H and Rogers H J 1991 </w:t>
      </w:r>
      <w:r w:rsidRPr="003603F6">
        <w:rPr>
          <w:i/>
        </w:rPr>
        <w:t>Fundamental of item response theory</w:t>
      </w:r>
      <w:r w:rsidRPr="003603F6">
        <w:t xml:space="preserve"> (Newbury Park, CA: Sage Publication)</w:t>
      </w:r>
    </w:p>
    <w:p w:rsidR="002247B1" w:rsidRPr="003603F6" w:rsidRDefault="002247B1" w:rsidP="002247B1">
      <w:pPr>
        <w:pStyle w:val="Reference"/>
      </w:pPr>
      <w:r w:rsidRPr="003603F6">
        <w:t xml:space="preserve">Hambleton R K and Swaminathan H 1985 </w:t>
      </w:r>
      <w:r w:rsidRPr="003603F6">
        <w:rPr>
          <w:i/>
        </w:rPr>
        <w:t>Item response theory</w:t>
      </w:r>
      <w:r w:rsidRPr="003603F6">
        <w:t xml:space="preserve"> (Boston, MA: Kluwer)</w:t>
      </w:r>
    </w:p>
    <w:p w:rsidR="002247B1" w:rsidRPr="003603F6" w:rsidRDefault="002247B1" w:rsidP="002247B1">
      <w:pPr>
        <w:pStyle w:val="Reference"/>
      </w:pPr>
      <w:r w:rsidRPr="003603F6">
        <w:t xml:space="preserve">Spray J A, Davey T C, Reckase M D, Ackerman T A and Carlson J E 1990 </w:t>
      </w:r>
      <w:r w:rsidRPr="003603F6">
        <w:rPr>
          <w:i/>
        </w:rPr>
        <w:t>Comparison of two logistic multidimensional item response theory models (Research report ONR90-8)</w:t>
      </w:r>
      <w:r w:rsidRPr="003603F6">
        <w:t xml:space="preserve"> (Iowa City, IA)</w:t>
      </w:r>
    </w:p>
    <w:p w:rsidR="002247B1" w:rsidRPr="003603F6" w:rsidRDefault="002247B1" w:rsidP="002247B1">
      <w:pPr>
        <w:pStyle w:val="Reference"/>
      </w:pPr>
      <w:r w:rsidRPr="003603F6">
        <w:t xml:space="preserve">Bryant D U Directional item information for the multidimensional three-parameter logistik model </w:t>
      </w:r>
      <w:r w:rsidRPr="003603F6">
        <w:rPr>
          <w:i/>
        </w:rPr>
        <w:t>Run. Head Multidimens. Item Inf.</w:t>
      </w:r>
    </w:p>
    <w:p w:rsidR="002247B1" w:rsidRPr="003603F6" w:rsidRDefault="002247B1" w:rsidP="002247B1">
      <w:pPr>
        <w:pStyle w:val="Reference"/>
      </w:pPr>
      <w:r w:rsidRPr="003603F6">
        <w:t xml:space="preserve">de Gruijter D N M and van der Kamp L T J 2005 </w:t>
      </w:r>
      <w:r w:rsidRPr="003603F6">
        <w:rPr>
          <w:i/>
        </w:rPr>
        <w:t>Statistical test theory for education and psychology</w:t>
      </w:r>
      <w:r w:rsidRPr="003603F6">
        <w:t xml:space="preserve"> (Graduate School of Education, Universiteit Leiden, Netherlands)</w:t>
      </w:r>
    </w:p>
    <w:p w:rsidR="002247B1" w:rsidRPr="003603F6" w:rsidRDefault="002247B1" w:rsidP="002247B1">
      <w:pPr>
        <w:pStyle w:val="Reference"/>
      </w:pPr>
      <w:r w:rsidRPr="003603F6">
        <w:t xml:space="preserve">McDonald R P 1999 </w:t>
      </w:r>
      <w:r w:rsidRPr="003603F6">
        <w:rPr>
          <w:i/>
        </w:rPr>
        <w:t>Test theory: A unified treatment</w:t>
      </w:r>
      <w:r w:rsidR="00870D45">
        <w:t xml:space="preserve"> (Mahwah, NJ: Lawrence E</w:t>
      </w:r>
      <w:r w:rsidRPr="003603F6">
        <w:t>r</w:t>
      </w:r>
      <w:r w:rsidR="00870D45">
        <w:t>l</w:t>
      </w:r>
      <w:r w:rsidRPr="003603F6">
        <w:t>baum)</w:t>
      </w:r>
    </w:p>
    <w:p w:rsidR="002247B1" w:rsidRPr="003603F6" w:rsidRDefault="002247B1" w:rsidP="002247B1">
      <w:pPr>
        <w:pStyle w:val="Reference"/>
      </w:pPr>
      <w:r w:rsidRPr="003603F6">
        <w:t xml:space="preserve">Lord F M 1980 </w:t>
      </w:r>
      <w:r w:rsidRPr="003603F6">
        <w:rPr>
          <w:i/>
        </w:rPr>
        <w:t>Application of item response theory to practical testing problems</w:t>
      </w:r>
      <w:r w:rsidRPr="003603F6">
        <w:t xml:space="preserve"> (Hillsdale, NJ: Lawrence Erlbaum)</w:t>
      </w:r>
    </w:p>
    <w:p w:rsidR="002247B1" w:rsidRPr="003603F6" w:rsidRDefault="002247B1" w:rsidP="002247B1">
      <w:pPr>
        <w:pStyle w:val="Reference"/>
      </w:pPr>
      <w:r w:rsidRPr="003603F6">
        <w:t xml:space="preserve">Stocking M L 1999 Item response theory </w:t>
      </w:r>
      <w:r w:rsidRPr="003603F6">
        <w:rPr>
          <w:i/>
        </w:rPr>
        <w:t xml:space="preserve">Advances in measurement in educational research and </w:t>
      </w:r>
      <w:r w:rsidRPr="003603F6">
        <w:rPr>
          <w:i/>
        </w:rPr>
        <w:lastRenderedPageBreak/>
        <w:t>assessment</w:t>
      </w:r>
      <w:r w:rsidRPr="003603F6">
        <w:t xml:space="preserve"> ed G V. Masters and J P Keeves (Amsterdam: Pergamon)</w:t>
      </w:r>
    </w:p>
    <w:p w:rsidR="002247B1" w:rsidRPr="003603F6" w:rsidRDefault="002247B1" w:rsidP="002247B1">
      <w:pPr>
        <w:pStyle w:val="Reference"/>
      </w:pPr>
      <w:r w:rsidRPr="003603F6">
        <w:t xml:space="preserve">Jöreskog K G and Sörbom D 1993 </w:t>
      </w:r>
      <w:r w:rsidRPr="003603F6">
        <w:rPr>
          <w:i/>
        </w:rPr>
        <w:t>LISREL 8: Structural equation modeling with the SIMPLIS command language</w:t>
      </w:r>
      <w:r w:rsidRPr="003603F6">
        <w:t xml:space="preserve"> (Hillsdale, NJ: Scientific Software International)</w:t>
      </w:r>
    </w:p>
    <w:p w:rsidR="002247B1" w:rsidRPr="003603F6" w:rsidRDefault="002247B1" w:rsidP="002247B1">
      <w:pPr>
        <w:pStyle w:val="Reference"/>
      </w:pPr>
      <w:r w:rsidRPr="003603F6">
        <w:t xml:space="preserve">Stapleton C D 1997 </w:t>
      </w:r>
      <w:r w:rsidRPr="003603F6">
        <w:rPr>
          <w:i/>
        </w:rPr>
        <w:t>Basic concepts and procedures of confirmatory factor analysis</w:t>
      </w:r>
    </w:p>
    <w:p w:rsidR="002247B1" w:rsidRPr="003603F6" w:rsidRDefault="002247B1" w:rsidP="002247B1">
      <w:pPr>
        <w:pStyle w:val="Reference"/>
      </w:pPr>
      <w:r w:rsidRPr="003603F6">
        <w:t xml:space="preserve">du Toit M 2003 </w:t>
      </w:r>
      <w:r w:rsidRPr="003603F6">
        <w:rPr>
          <w:i/>
        </w:rPr>
        <w:t>IRT from SSI: BILOG-MG, MULTILOG, PARSCALE, TESTFACT</w:t>
      </w:r>
      <w:r w:rsidRPr="003603F6">
        <w:t xml:space="preserve"> (Lincolnwood, IL: Scientific Software International)</w:t>
      </w:r>
    </w:p>
    <w:p w:rsidR="002247B1" w:rsidRPr="003603F6" w:rsidRDefault="002247B1" w:rsidP="002247B1">
      <w:pPr>
        <w:pStyle w:val="Reference"/>
      </w:pPr>
      <w:r w:rsidRPr="003603F6">
        <w:t xml:space="preserve">Kromrey J D, Parshall C G, Chason W M and Yi Q 1999 Generating responses based on multidimensional item response theory </w:t>
      </w:r>
      <w:r w:rsidRPr="003603F6">
        <w:rPr>
          <w:i/>
        </w:rPr>
        <w:t>SAS Users Group International 24</w:t>
      </w:r>
    </w:p>
    <w:p w:rsidR="002247B1" w:rsidRPr="003603F6" w:rsidRDefault="002247B1" w:rsidP="002247B1">
      <w:pPr>
        <w:pStyle w:val="Reference"/>
      </w:pPr>
      <w:r w:rsidRPr="003603F6">
        <w:t xml:space="preserve">Mislevy R J and Bock R D 1990 </w:t>
      </w:r>
      <w:r w:rsidRPr="003603F6">
        <w:rPr>
          <w:i/>
        </w:rPr>
        <w:t>BILOG 3: Item analysis and test scoring with binary logistic models</w:t>
      </w:r>
      <w:r w:rsidRPr="003603F6">
        <w:t xml:space="preserve"> (Moorseville: Scientific Software International)</w:t>
      </w:r>
    </w:p>
    <w:p w:rsidR="002247B1" w:rsidRPr="003603F6" w:rsidRDefault="002247B1" w:rsidP="002247B1">
      <w:pPr>
        <w:pStyle w:val="Reference"/>
      </w:pPr>
      <w:r w:rsidRPr="003603F6">
        <w:t xml:space="preserve">Wilson D, Wood R and Gibbons R D 1984 </w:t>
      </w:r>
      <w:r w:rsidRPr="003603F6">
        <w:rPr>
          <w:i/>
        </w:rPr>
        <w:t>TESTFACT: Test scoring, item statistics, and item factor analysis</w:t>
      </w:r>
      <w:r w:rsidRPr="003603F6">
        <w:t xml:space="preserve"> (Mooresville, IN: Scientific Software International)</w:t>
      </w:r>
    </w:p>
    <w:p w:rsidR="002247B1" w:rsidRPr="003603F6" w:rsidRDefault="002247B1" w:rsidP="002247B1">
      <w:pPr>
        <w:pStyle w:val="Reference"/>
      </w:pPr>
      <w:r w:rsidRPr="003603F6">
        <w:t xml:space="preserve">Johnson R A and Wichern D W 2002 </w:t>
      </w:r>
      <w:r w:rsidRPr="003603F6">
        <w:rPr>
          <w:i/>
        </w:rPr>
        <w:t>Applied multivariate statistical analysis</w:t>
      </w:r>
      <w:r w:rsidRPr="003603F6">
        <w:t xml:space="preserve"> (Upper Saddle River, NJ: Prentice Hall)</w:t>
      </w:r>
    </w:p>
    <w:p w:rsidR="002247B1" w:rsidRPr="003603F6" w:rsidRDefault="006A6F94" w:rsidP="002247B1">
      <w:pPr>
        <w:pStyle w:val="Reference"/>
      </w:pPr>
      <w:r w:rsidRPr="00EC3405">
        <w:t>Reckase</w:t>
      </w:r>
      <w:r w:rsidRPr="003603F6">
        <w:t xml:space="preserve"> </w:t>
      </w:r>
      <w:bookmarkStart w:id="0" w:name="_GoBack"/>
      <w:bookmarkEnd w:id="0"/>
      <w:r w:rsidR="002247B1" w:rsidRPr="003603F6">
        <w:t xml:space="preserve">M D 1997 A linear logistic multidimensional model for dichotomous item response data </w:t>
      </w:r>
      <w:r w:rsidR="002247B1" w:rsidRPr="003603F6">
        <w:rPr>
          <w:i/>
        </w:rPr>
        <w:t>Handbook of Modern Item Response Theory</w:t>
      </w:r>
      <w:r w:rsidR="002247B1" w:rsidRPr="003603F6">
        <w:t xml:space="preserve"> ed W J van der Linden and R K Hambleton (New York: Springer) pp 271–86</w:t>
      </w:r>
    </w:p>
    <w:p w:rsidR="002247B1" w:rsidRPr="003603F6" w:rsidRDefault="002247B1" w:rsidP="002247B1">
      <w:pPr>
        <w:pStyle w:val="Reference"/>
      </w:pPr>
      <w:r w:rsidRPr="003603F6">
        <w:t xml:space="preserve">Thurber R S, Shinn M R and Smolkowski K 2002 What is measured in mathematics tests? Construct validity of curriculum-based mathematics measures </w:t>
      </w:r>
      <w:r w:rsidRPr="003603F6">
        <w:rPr>
          <w:i/>
        </w:rPr>
        <w:t>School Psych. Rev.</w:t>
      </w:r>
      <w:r w:rsidRPr="003603F6">
        <w:t xml:space="preserve"> </w:t>
      </w:r>
      <w:r w:rsidRPr="003603F6">
        <w:rPr>
          <w:b/>
          <w:bCs/>
        </w:rPr>
        <w:t>31</w:t>
      </w:r>
      <w:r w:rsidRPr="003603F6">
        <w:t xml:space="preserve"> 498–513</w:t>
      </w:r>
    </w:p>
    <w:p w:rsidR="009A0487" w:rsidRDefault="002247B1" w:rsidP="002247B1">
      <w:pPr>
        <w:pStyle w:val="Reference"/>
      </w:pPr>
      <w:r w:rsidRPr="003603F6">
        <w:t xml:space="preserve">Kartowagiran B and Retnawati H 2007 </w:t>
      </w:r>
      <w:r w:rsidRPr="003603F6">
        <w:rPr>
          <w:i/>
        </w:rPr>
        <w:t>Validasi dimensi perangkat tes ujian nasional 2003-2006</w:t>
      </w:r>
      <w:r w:rsidRPr="003603F6">
        <w:t xml:space="preserve"> (Yogyakarta)</w:t>
      </w:r>
    </w:p>
    <w:p w:rsidR="006F45A4" w:rsidRPr="00C05E48" w:rsidRDefault="006F45A4"/>
    <w:sectPr w:rsidR="006F45A4" w:rsidRPr="00C05E48">
      <w:headerReference w:type="even" r:id="rId43"/>
      <w:headerReference w:type="default" r:id="rId44"/>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D2E" w:rsidRDefault="005F3D2E">
      <w:r>
        <w:separator/>
      </w:r>
    </w:p>
  </w:endnote>
  <w:endnote w:type="continuationSeparator" w:id="0">
    <w:p w:rsidR="005F3D2E" w:rsidRDefault="005F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abo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D2E" w:rsidRPr="00043761" w:rsidRDefault="005F3D2E">
      <w:pPr>
        <w:pStyle w:val="Bulleted"/>
        <w:numPr>
          <w:ilvl w:val="0"/>
          <w:numId w:val="0"/>
        </w:numPr>
        <w:rPr>
          <w:rFonts w:ascii="Sabon" w:hAnsi="Sabon"/>
          <w:color w:val="auto"/>
          <w:szCs w:val="20"/>
        </w:rPr>
      </w:pPr>
      <w:r>
        <w:separator/>
      </w:r>
    </w:p>
  </w:footnote>
  <w:footnote w:type="continuationSeparator" w:id="0">
    <w:p w:rsidR="005F3D2E" w:rsidRDefault="005F3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4989"/>
    <w:multiLevelType w:val="multilevel"/>
    <w:tmpl w:val="8864D1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7"/>
  </w:num>
  <w:num w:numId="2">
    <w:abstractNumId w:val="2"/>
  </w:num>
  <w:num w:numId="3">
    <w:abstractNumId w:val="1"/>
  </w:num>
  <w:num w:numId="4">
    <w:abstractNumId w:val="5"/>
  </w:num>
  <w:num w:numId="5">
    <w:abstractNumId w:val="3"/>
  </w:num>
  <w:num w:numId="6">
    <w:abstractNumId w:val="0"/>
  </w:num>
  <w:num w:numId="7">
    <w:abstractNumId w:val="4"/>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45C2"/>
    <w:rsid w:val="00006EA6"/>
    <w:rsid w:val="00036853"/>
    <w:rsid w:val="00054354"/>
    <w:rsid w:val="00066738"/>
    <w:rsid w:val="00077ECA"/>
    <w:rsid w:val="00124413"/>
    <w:rsid w:val="001510B7"/>
    <w:rsid w:val="00154964"/>
    <w:rsid w:val="00161874"/>
    <w:rsid w:val="0016211F"/>
    <w:rsid w:val="0019585D"/>
    <w:rsid w:val="001A5339"/>
    <w:rsid w:val="001A6AA1"/>
    <w:rsid w:val="001C75A3"/>
    <w:rsid w:val="001E146C"/>
    <w:rsid w:val="0020709E"/>
    <w:rsid w:val="00217A99"/>
    <w:rsid w:val="002247B1"/>
    <w:rsid w:val="00254850"/>
    <w:rsid w:val="002950A3"/>
    <w:rsid w:val="002E46CA"/>
    <w:rsid w:val="00317967"/>
    <w:rsid w:val="003414E7"/>
    <w:rsid w:val="003611FF"/>
    <w:rsid w:val="00362433"/>
    <w:rsid w:val="003647E8"/>
    <w:rsid w:val="00364FA3"/>
    <w:rsid w:val="00370BD4"/>
    <w:rsid w:val="00372762"/>
    <w:rsid w:val="00381914"/>
    <w:rsid w:val="0039083A"/>
    <w:rsid w:val="003C5439"/>
    <w:rsid w:val="004509E3"/>
    <w:rsid w:val="00514D69"/>
    <w:rsid w:val="005158FA"/>
    <w:rsid w:val="005225C2"/>
    <w:rsid w:val="00577D86"/>
    <w:rsid w:val="00586AAC"/>
    <w:rsid w:val="005A57E6"/>
    <w:rsid w:val="005E707D"/>
    <w:rsid w:val="005E79FC"/>
    <w:rsid w:val="005F3D2E"/>
    <w:rsid w:val="005F6CC7"/>
    <w:rsid w:val="00610992"/>
    <w:rsid w:val="006125E9"/>
    <w:rsid w:val="006144AA"/>
    <w:rsid w:val="00650BC4"/>
    <w:rsid w:val="0069115F"/>
    <w:rsid w:val="006A6F94"/>
    <w:rsid w:val="006B237B"/>
    <w:rsid w:val="006B3597"/>
    <w:rsid w:val="006C4A6B"/>
    <w:rsid w:val="006E6019"/>
    <w:rsid w:val="006F45A4"/>
    <w:rsid w:val="006F510D"/>
    <w:rsid w:val="00733CB3"/>
    <w:rsid w:val="00775DC1"/>
    <w:rsid w:val="00782428"/>
    <w:rsid w:val="007C022A"/>
    <w:rsid w:val="007C0315"/>
    <w:rsid w:val="007D7FA2"/>
    <w:rsid w:val="00830584"/>
    <w:rsid w:val="00834FDB"/>
    <w:rsid w:val="00870D45"/>
    <w:rsid w:val="008741EE"/>
    <w:rsid w:val="008C548C"/>
    <w:rsid w:val="00914F88"/>
    <w:rsid w:val="00920F68"/>
    <w:rsid w:val="00942CF9"/>
    <w:rsid w:val="0095715A"/>
    <w:rsid w:val="009662D0"/>
    <w:rsid w:val="009A0487"/>
    <w:rsid w:val="009A0522"/>
    <w:rsid w:val="009F2B57"/>
    <w:rsid w:val="00A041B3"/>
    <w:rsid w:val="00A25972"/>
    <w:rsid w:val="00A9048C"/>
    <w:rsid w:val="00AB3FA9"/>
    <w:rsid w:val="00B05982"/>
    <w:rsid w:val="00B41EF6"/>
    <w:rsid w:val="00B56ED4"/>
    <w:rsid w:val="00B83F45"/>
    <w:rsid w:val="00BB3757"/>
    <w:rsid w:val="00BC40D0"/>
    <w:rsid w:val="00BD0689"/>
    <w:rsid w:val="00C17159"/>
    <w:rsid w:val="00C237A9"/>
    <w:rsid w:val="00C27E04"/>
    <w:rsid w:val="00CB52AE"/>
    <w:rsid w:val="00CC72BE"/>
    <w:rsid w:val="00CD7D58"/>
    <w:rsid w:val="00CF7FC1"/>
    <w:rsid w:val="00D068A3"/>
    <w:rsid w:val="00D43207"/>
    <w:rsid w:val="00D469D0"/>
    <w:rsid w:val="00D601A5"/>
    <w:rsid w:val="00D6618B"/>
    <w:rsid w:val="00DB2981"/>
    <w:rsid w:val="00E36136"/>
    <w:rsid w:val="00E606ED"/>
    <w:rsid w:val="00EB3CCB"/>
    <w:rsid w:val="00EC452F"/>
    <w:rsid w:val="00EC61B9"/>
    <w:rsid w:val="00EE67B9"/>
    <w:rsid w:val="00EF6BE4"/>
    <w:rsid w:val="00F409B7"/>
    <w:rsid w:val="00F52E13"/>
    <w:rsid w:val="00F73233"/>
    <w:rsid w:val="00FB5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uiPriority w:val="9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link w:val="Heading2Char"/>
    <w:autoRedefine/>
    <w:uiPriority w:val="99"/>
    <w:qFormat/>
    <w:rsid w:val="00733CB3"/>
    <w:pPr>
      <w:outlineLvl w:val="1"/>
    </w:pPr>
    <w:rPr>
      <w:i/>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uiPriority w:val="99"/>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0">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uiPriority w:val="99"/>
    <w:unhideWhenUsed/>
    <w:rsid w:val="0095715A"/>
    <w:rPr>
      <w:rFonts w:cs="Times New Roman"/>
      <w:color w:val="0000FF"/>
      <w:u w:val="single"/>
    </w:rPr>
  </w:style>
  <w:style w:type="character" w:customStyle="1" w:styleId="Heading2Char">
    <w:name w:val="Heading 2 Char"/>
    <w:link w:val="Heading2"/>
    <w:uiPriority w:val="99"/>
    <w:rsid w:val="00CC72BE"/>
    <w:rPr>
      <w:rFonts w:ascii="Times" w:hAnsi="Times"/>
      <w:i/>
      <w:iCs/>
      <w:color w:val="000000"/>
      <w:sz w:val="22"/>
      <w:szCs w:val="22"/>
      <w:lang w:eastAsia="en-US"/>
    </w:rPr>
  </w:style>
  <w:style w:type="paragraph" w:customStyle="1" w:styleId="Text">
    <w:name w:val="Text"/>
    <w:basedOn w:val="Normal"/>
    <w:qFormat/>
    <w:rsid w:val="00CC72BE"/>
    <w:pPr>
      <w:spacing w:after="120" w:line="228" w:lineRule="auto"/>
      <w:ind w:firstLine="288"/>
      <w:jc w:val="both"/>
    </w:pPr>
    <w:rPr>
      <w:rFonts w:ascii="Times New Roman" w:eastAsia="SimSun" w:hAnsi="Times New Roman"/>
      <w:spacing w:val="-1"/>
      <w:sz w:val="20"/>
      <w:lang w:val="en-US"/>
    </w:rPr>
  </w:style>
  <w:style w:type="paragraph" w:customStyle="1" w:styleId="references">
    <w:name w:val="references"/>
    <w:uiPriority w:val="99"/>
    <w:rsid w:val="002247B1"/>
    <w:pPr>
      <w:numPr>
        <w:numId w:val="7"/>
      </w:numPr>
      <w:spacing w:after="50" w:line="180" w:lineRule="exact"/>
      <w:jc w:val="both"/>
    </w:pPr>
    <w:rPr>
      <w:rFonts w:eastAsia="MS Mincho"/>
      <w:noProof/>
      <w:sz w:val="16"/>
      <w:szCs w:val="16"/>
      <w:lang w:val="en-US" w:eastAsia="en-US"/>
    </w:rPr>
  </w:style>
  <w:style w:type="paragraph" w:customStyle="1" w:styleId="figurecaption">
    <w:name w:val="figure caption"/>
    <w:uiPriority w:val="99"/>
    <w:rsid w:val="00610992"/>
    <w:pPr>
      <w:numPr>
        <w:numId w:val="8"/>
      </w:numPr>
      <w:spacing w:before="80" w:after="200"/>
      <w:jc w:val="center"/>
    </w:pPr>
    <w:rPr>
      <w:rFonts w:eastAsia="SimSun"/>
      <w:noProof/>
      <w:sz w:val="16"/>
      <w:szCs w:val="16"/>
      <w:lang w:val="en-US" w:eastAsia="en-US"/>
    </w:rPr>
  </w:style>
  <w:style w:type="paragraph" w:styleId="BalloonText">
    <w:name w:val="Balloon Text"/>
    <w:basedOn w:val="Normal"/>
    <w:link w:val="BalloonTextChar"/>
    <w:uiPriority w:val="99"/>
    <w:semiHidden/>
    <w:unhideWhenUsed/>
    <w:rsid w:val="00610992"/>
    <w:rPr>
      <w:rFonts w:ascii="Tahoma" w:hAnsi="Tahoma" w:cs="Tahoma"/>
      <w:sz w:val="16"/>
      <w:szCs w:val="16"/>
    </w:rPr>
  </w:style>
  <w:style w:type="character" w:customStyle="1" w:styleId="BalloonTextChar">
    <w:name w:val="Balloon Text Char"/>
    <w:basedOn w:val="DefaultParagraphFont"/>
    <w:link w:val="BalloonText"/>
    <w:uiPriority w:val="99"/>
    <w:semiHidden/>
    <w:rsid w:val="00610992"/>
    <w:rPr>
      <w:rFonts w:ascii="Tahoma" w:hAnsi="Tahoma" w:cs="Tahoma"/>
      <w:sz w:val="16"/>
      <w:szCs w:val="16"/>
      <w:lang w:eastAsia="en-US"/>
    </w:rPr>
  </w:style>
  <w:style w:type="character" w:customStyle="1" w:styleId="Heading3Char">
    <w:name w:val="Heading 3 Char"/>
    <w:link w:val="Heading3"/>
    <w:uiPriority w:val="99"/>
    <w:rsid w:val="00161874"/>
    <w:rPr>
      <w:rFonts w:ascii="Arial" w:hAnsi="Arial" w:cs="Arial"/>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uiPriority w:val="99"/>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link w:val="Heading2Char"/>
    <w:autoRedefine/>
    <w:uiPriority w:val="99"/>
    <w:qFormat/>
    <w:rsid w:val="00733CB3"/>
    <w:pPr>
      <w:outlineLvl w:val="1"/>
    </w:pPr>
    <w:rPr>
      <w:i/>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uiPriority w:val="99"/>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0">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uiPriority w:val="99"/>
    <w:unhideWhenUsed/>
    <w:rsid w:val="0095715A"/>
    <w:rPr>
      <w:rFonts w:cs="Times New Roman"/>
      <w:color w:val="0000FF"/>
      <w:u w:val="single"/>
    </w:rPr>
  </w:style>
  <w:style w:type="character" w:customStyle="1" w:styleId="Heading2Char">
    <w:name w:val="Heading 2 Char"/>
    <w:link w:val="Heading2"/>
    <w:uiPriority w:val="99"/>
    <w:rsid w:val="00CC72BE"/>
    <w:rPr>
      <w:rFonts w:ascii="Times" w:hAnsi="Times"/>
      <w:i/>
      <w:iCs/>
      <w:color w:val="000000"/>
      <w:sz w:val="22"/>
      <w:szCs w:val="22"/>
      <w:lang w:eastAsia="en-US"/>
    </w:rPr>
  </w:style>
  <w:style w:type="paragraph" w:customStyle="1" w:styleId="Text">
    <w:name w:val="Text"/>
    <w:basedOn w:val="Normal"/>
    <w:qFormat/>
    <w:rsid w:val="00CC72BE"/>
    <w:pPr>
      <w:spacing w:after="120" w:line="228" w:lineRule="auto"/>
      <w:ind w:firstLine="288"/>
      <w:jc w:val="both"/>
    </w:pPr>
    <w:rPr>
      <w:rFonts w:ascii="Times New Roman" w:eastAsia="SimSun" w:hAnsi="Times New Roman"/>
      <w:spacing w:val="-1"/>
      <w:sz w:val="20"/>
      <w:lang w:val="en-US"/>
    </w:rPr>
  </w:style>
  <w:style w:type="paragraph" w:customStyle="1" w:styleId="references">
    <w:name w:val="references"/>
    <w:uiPriority w:val="99"/>
    <w:rsid w:val="002247B1"/>
    <w:pPr>
      <w:numPr>
        <w:numId w:val="7"/>
      </w:numPr>
      <w:spacing w:after="50" w:line="180" w:lineRule="exact"/>
      <w:jc w:val="both"/>
    </w:pPr>
    <w:rPr>
      <w:rFonts w:eastAsia="MS Mincho"/>
      <w:noProof/>
      <w:sz w:val="16"/>
      <w:szCs w:val="16"/>
      <w:lang w:val="en-US" w:eastAsia="en-US"/>
    </w:rPr>
  </w:style>
  <w:style w:type="paragraph" w:customStyle="1" w:styleId="figurecaption">
    <w:name w:val="figure caption"/>
    <w:uiPriority w:val="99"/>
    <w:rsid w:val="00610992"/>
    <w:pPr>
      <w:numPr>
        <w:numId w:val="8"/>
      </w:numPr>
      <w:spacing w:before="80" w:after="200"/>
      <w:jc w:val="center"/>
    </w:pPr>
    <w:rPr>
      <w:rFonts w:eastAsia="SimSun"/>
      <w:noProof/>
      <w:sz w:val="16"/>
      <w:szCs w:val="16"/>
      <w:lang w:val="en-US" w:eastAsia="en-US"/>
    </w:rPr>
  </w:style>
  <w:style w:type="paragraph" w:styleId="BalloonText">
    <w:name w:val="Balloon Text"/>
    <w:basedOn w:val="Normal"/>
    <w:link w:val="BalloonTextChar"/>
    <w:uiPriority w:val="99"/>
    <w:semiHidden/>
    <w:unhideWhenUsed/>
    <w:rsid w:val="00610992"/>
    <w:rPr>
      <w:rFonts w:ascii="Tahoma" w:hAnsi="Tahoma" w:cs="Tahoma"/>
      <w:sz w:val="16"/>
      <w:szCs w:val="16"/>
    </w:rPr>
  </w:style>
  <w:style w:type="character" w:customStyle="1" w:styleId="BalloonTextChar">
    <w:name w:val="Balloon Text Char"/>
    <w:basedOn w:val="DefaultParagraphFont"/>
    <w:link w:val="BalloonText"/>
    <w:uiPriority w:val="99"/>
    <w:semiHidden/>
    <w:rsid w:val="00610992"/>
    <w:rPr>
      <w:rFonts w:ascii="Tahoma" w:hAnsi="Tahoma" w:cs="Tahoma"/>
      <w:sz w:val="16"/>
      <w:szCs w:val="16"/>
      <w:lang w:eastAsia="en-US"/>
    </w:rPr>
  </w:style>
  <w:style w:type="character" w:customStyle="1" w:styleId="Heading3Char">
    <w:name w:val="Heading 3 Char"/>
    <w:link w:val="Heading3"/>
    <w:uiPriority w:val="99"/>
    <w:rsid w:val="00161874"/>
    <w:rPr>
      <w:rFonts w:ascii="Arial" w:hAnsi="Arial" w:cs="Arial"/>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5.emf"/><Relationship Id="rId21" Type="http://schemas.openxmlformats.org/officeDocument/2006/relationships/image" Target="media/image6.wmf"/><Relationship Id="rId34" Type="http://schemas.openxmlformats.org/officeDocument/2006/relationships/oleObject" Target="embeddings/oleObject13.bin"/><Relationship Id="rId42" Type="http://schemas.openxmlformats.org/officeDocument/2006/relationships/image" Target="media/image18.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image" Target="media/image16.e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heri_retnawati@uny.ac.id" TargetMode="Externa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E3142-D85E-4D3F-BE0B-682D1D2CF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103</TotalTime>
  <Pages>10</Pages>
  <Words>9366</Words>
  <Characters>53389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Ibnu Rafi</cp:lastModifiedBy>
  <cp:revision>149</cp:revision>
  <cp:lastPrinted>2020-09-08T20:10:00Z</cp:lastPrinted>
  <dcterms:created xsi:type="dcterms:W3CDTF">2015-09-02T08:53:00Z</dcterms:created>
  <dcterms:modified xsi:type="dcterms:W3CDTF">2020-09-08T21:04:00Z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Unique User Id_1">
    <vt:lpwstr>2bd56645-a29a-3a3a-93e9-d01c1c2a5cd9</vt:lpwstr>
  </property>
  <property fmtid="{D5CDD505-2E9C-101B-9397-08002B2CF9AE}" pid="23" name="Mendeley Document_1">
    <vt:lpwstr>True</vt:lpwstr>
  </property>
  <property fmtid="{D5CDD505-2E9C-101B-9397-08002B2CF9AE}" pid="24" name="Mendeley Citation Style_1">
    <vt:lpwstr>http://www.zotero.org/styles/journal-of-physics-conference-series</vt:lpwstr>
  </property>
</Properties>
</file>