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E549B" w14:textId="77777777" w:rsidR="00E25B76" w:rsidRPr="009C541F" w:rsidRDefault="00E25B76" w:rsidP="00E25B76">
      <w:pPr>
        <w:pStyle w:val="Title"/>
      </w:pPr>
      <w:r>
        <w:t>Initial Wave Profile for 2D Linear Shallow Water Equation with Moving Bottom</w:t>
      </w:r>
    </w:p>
    <w:p w14:paraId="7C807F31" w14:textId="77777777" w:rsidR="00E25B76" w:rsidRDefault="00E25B76" w:rsidP="00E25B76">
      <w:pPr>
        <w:pStyle w:val="Authors"/>
      </w:pPr>
      <w:r>
        <w:t>N Binatari</w:t>
      </w:r>
      <w:r w:rsidRPr="008C2332">
        <w:rPr>
          <w:vertAlign w:val="superscript"/>
        </w:rPr>
        <w:t>1</w:t>
      </w:r>
      <w:r>
        <w:t>, G E Setyowisnu</w:t>
      </w:r>
      <w:r w:rsidRPr="008C2332">
        <w:rPr>
          <w:vertAlign w:val="superscript"/>
        </w:rPr>
        <w:t>2</w:t>
      </w:r>
      <w:r>
        <w:t>, and D Darmawan</w:t>
      </w:r>
      <w:r w:rsidRPr="008C2332">
        <w:rPr>
          <w:vertAlign w:val="superscript"/>
        </w:rPr>
        <w:t>3</w:t>
      </w:r>
    </w:p>
    <w:p w14:paraId="689C868A" w14:textId="418F0BC2" w:rsidR="00E25B76" w:rsidRDefault="00E25B76" w:rsidP="00E25B76">
      <w:pPr>
        <w:pStyle w:val="Addresses"/>
        <w:spacing w:after="0"/>
      </w:pPr>
      <w:r w:rsidRPr="008C2332">
        <w:rPr>
          <w:vertAlign w:val="superscript"/>
        </w:rPr>
        <w:t>1</w:t>
      </w:r>
      <w:r w:rsidR="00C344FA">
        <w:rPr>
          <w:vertAlign w:val="superscript"/>
        </w:rPr>
        <w:t>,</w:t>
      </w:r>
      <w:r w:rsidRPr="008C2332">
        <w:rPr>
          <w:vertAlign w:val="superscript"/>
        </w:rPr>
        <w:t>2</w:t>
      </w:r>
      <w:r>
        <w:rPr>
          <w:vertAlign w:val="superscript"/>
        </w:rPr>
        <w:t xml:space="preserve"> </w:t>
      </w:r>
      <w:r>
        <w:t>Department of Mathematics Education, Faculty of Mathematics and Natural Science, Yogyakarta State University, Yogyakarta, Indonesia</w:t>
      </w:r>
    </w:p>
    <w:p w14:paraId="57E25331" w14:textId="77777777" w:rsidR="00E25B76" w:rsidRDefault="00E25B76" w:rsidP="00E25B76">
      <w:pPr>
        <w:pStyle w:val="Addresses"/>
        <w:spacing w:after="0"/>
      </w:pPr>
      <w:r w:rsidRPr="008C2332">
        <w:rPr>
          <w:vertAlign w:val="superscript"/>
        </w:rPr>
        <w:t>3</w:t>
      </w:r>
      <w:r>
        <w:rPr>
          <w:vertAlign w:val="superscript"/>
        </w:rPr>
        <w:t xml:space="preserve"> </w:t>
      </w:r>
      <w:r>
        <w:t>Department of Physics Education, Faculty of Mathematics and Natural Science, Yogyakarta State University, Yogyakarta, Indonesia</w:t>
      </w:r>
    </w:p>
    <w:p w14:paraId="209E70B2" w14:textId="77777777" w:rsidR="00E25B76" w:rsidRDefault="00E25B76" w:rsidP="00E25B76">
      <w:pPr>
        <w:pStyle w:val="E-mail"/>
      </w:pPr>
    </w:p>
    <w:p w14:paraId="795613BC" w14:textId="77777777" w:rsidR="00E25B76" w:rsidRDefault="008B5529" w:rsidP="00E25B76">
      <w:pPr>
        <w:pStyle w:val="E-mail"/>
      </w:pPr>
      <w:hyperlink r:id="rId8" w:history="1">
        <w:r w:rsidR="00E25B76" w:rsidRPr="00C212F2">
          <w:rPr>
            <w:rStyle w:val="Hyperlink"/>
          </w:rPr>
          <w:t>nikenasih@uny.ac.id</w:t>
        </w:r>
      </w:hyperlink>
      <w:r w:rsidR="00E25B76">
        <w:t xml:space="preserve">, </w:t>
      </w:r>
      <w:hyperlink r:id="rId9" w:history="1">
        <w:r w:rsidR="00E25B76" w:rsidRPr="00C212F2">
          <w:rPr>
            <w:rStyle w:val="Hyperlink"/>
          </w:rPr>
          <w:t>setyowisnu99@gmail.com</w:t>
        </w:r>
      </w:hyperlink>
      <w:r w:rsidR="00E25B76">
        <w:t>,</w:t>
      </w:r>
    </w:p>
    <w:p w14:paraId="7640008A" w14:textId="3F5DEFB1" w:rsidR="00E25B76" w:rsidRDefault="00E25B76" w:rsidP="00E25B76">
      <w:pPr>
        <w:pStyle w:val="Abstract"/>
      </w:pPr>
      <w:r>
        <w:rPr>
          <w:b/>
        </w:rPr>
        <w:t>Abstract</w:t>
      </w:r>
      <w:r>
        <w:t xml:space="preserve">. </w:t>
      </w:r>
      <w:r w:rsidR="00AF2B70">
        <w:t xml:space="preserve">This paper presents the initial wave profile generated by moving bottom using the approximation of </w:t>
      </w:r>
      <w:r>
        <w:t xml:space="preserve">2D Linear Shallow Water Equation (LSWE) with </w:t>
      </w:r>
      <w:r w:rsidR="00AF2B70">
        <w:t>conservation law. The idea was to approximate the model into nonhomogeneous 2D wave equation.</w:t>
      </w:r>
      <w:r w:rsidR="00FD1F91">
        <w:t xml:space="preserve"> Simulations for several cases are provided</w:t>
      </w:r>
      <w:r w:rsidR="00C43A56">
        <w:t xml:space="preserve">. </w:t>
      </w:r>
    </w:p>
    <w:p w14:paraId="1061A80B" w14:textId="77777777" w:rsidR="00E25B76" w:rsidRDefault="00E25B76" w:rsidP="00E25B76">
      <w:pPr>
        <w:pStyle w:val="Section"/>
      </w:pPr>
      <w:r>
        <w:t>Introduction</w:t>
      </w:r>
    </w:p>
    <w:p w14:paraId="0D7875DB" w14:textId="77777777" w:rsidR="00E25B76" w:rsidRDefault="00E25B76" w:rsidP="00E25B76">
      <w:pPr>
        <w:pStyle w:val="Bodytext"/>
      </w:pPr>
      <w:r>
        <w:t>Tsunami is an interesting case in partial differential equations (PDE) to be studied. Its height affected by so many factors, such as wind, gravitation, earth rotation, and the friction of water surface with some objects like moving ships or falling meteor. Tsunami model can be obtained using SWE (or Saint-Venant Equation). It is a derivative of Navier-Stock Equation that describes fluid, which the horizontal length of the model far more than its vertical length. Thus, SWE is very compatible to be used on tsunami modeling.</w:t>
      </w:r>
    </w:p>
    <w:p w14:paraId="0EAACE2D" w14:textId="0DA8F644" w:rsidR="001E2983" w:rsidRDefault="00E25B76" w:rsidP="00E25B76">
      <w:pPr>
        <w:pStyle w:val="Bodytext"/>
        <w:ind w:firstLine="284"/>
      </w:pPr>
      <w:r>
        <w:t xml:space="preserve">There are several studies on SWE, </w:t>
      </w:r>
      <w:r w:rsidR="008D3FEA">
        <w:t>such as</w:t>
      </w:r>
      <w:r>
        <w:t xml:space="preserve"> </w:t>
      </w:r>
      <w:sdt>
        <w:sdtPr>
          <w:id w:val="-1508821570"/>
          <w:citation/>
        </w:sdtPr>
        <w:sdtContent>
          <w:r>
            <w:fldChar w:fldCharType="begin"/>
          </w:r>
          <w:r>
            <w:instrText xml:space="preserve"> CITATION Bin18 \l 1033 </w:instrText>
          </w:r>
          <w:r>
            <w:fldChar w:fldCharType="separate"/>
          </w:r>
          <w:r w:rsidR="008B5529">
            <w:rPr>
              <w:noProof/>
            </w:rPr>
            <w:t>[1]</w:t>
          </w:r>
          <w:r>
            <w:fldChar w:fldCharType="end"/>
          </w:r>
        </w:sdtContent>
      </w:sdt>
      <w:r>
        <w:t xml:space="preserve"> that studied LSWE using Finite Element Method (FEM) for numerical solution and </w:t>
      </w:r>
      <w:sdt>
        <w:sdtPr>
          <w:id w:val="-1414010405"/>
          <w:citation/>
        </w:sdtPr>
        <w:sdtContent>
          <w:r>
            <w:fldChar w:fldCharType="begin"/>
          </w:r>
          <w:r>
            <w:instrText xml:space="preserve"> CITATION Sud18 \l 1033 </w:instrText>
          </w:r>
          <w:r>
            <w:fldChar w:fldCharType="separate"/>
          </w:r>
          <w:r w:rsidR="008B5529">
            <w:rPr>
              <w:noProof/>
            </w:rPr>
            <w:t>[2]</w:t>
          </w:r>
          <w:r>
            <w:fldChar w:fldCharType="end"/>
          </w:r>
        </w:sdtContent>
      </w:sdt>
      <w:r>
        <w:t xml:space="preserve"> that simulate on water wave with moving topography using Finite Difference Method (FDM). </w:t>
      </w:r>
      <w:r w:rsidR="001E2983">
        <w:t xml:space="preserve">Both researchs talk </w:t>
      </w:r>
      <w:r w:rsidR="00E62499">
        <w:t xml:space="preserve">about </w:t>
      </w:r>
      <w:r w:rsidR="000E78CF">
        <w:t xml:space="preserve">non-conservative </w:t>
      </w:r>
      <w:r w:rsidR="001E2983">
        <w:t xml:space="preserve">shallow water equation for tsunami modelling in one dimension. </w:t>
      </w:r>
      <w:r w:rsidR="00E62499">
        <w:t xml:space="preserve">The result showed that the length of movement and the form of bottom deformation affect the initial wave profile. </w:t>
      </w:r>
      <w:r w:rsidR="00DD07F7">
        <w:t>In 2019, tsunami modelling as the application of shallow water equation for conservation law had been studied</w:t>
      </w:r>
      <w:r w:rsidR="001A0147">
        <w:t xml:space="preserve"> numerically</w:t>
      </w:r>
      <w:r w:rsidR="00DD07F7">
        <w:t xml:space="preserve"> [dutik1]. </w:t>
      </w:r>
      <w:r w:rsidR="00E62499">
        <w:t>Since it only study in one dimension, using its idea, in this paper we will generated the study in two dimensions</w:t>
      </w:r>
      <w:r w:rsidR="000E78CF">
        <w:t xml:space="preserve"> using conservative law</w:t>
      </w:r>
      <w:r w:rsidR="00E62499">
        <w:t xml:space="preserve">. </w:t>
      </w:r>
    </w:p>
    <w:p w14:paraId="614E0D73" w14:textId="37CCEA46" w:rsidR="00E25B76" w:rsidRDefault="00EB3FC0" w:rsidP="00E25B76">
      <w:pPr>
        <w:pStyle w:val="Bodytext"/>
        <w:ind w:firstLine="284"/>
      </w:pPr>
      <w:r>
        <w:t>Suppose</w:t>
      </w:r>
      <w:r w:rsidR="00E25B76">
        <w:t xml:space="preserve"> the water height fluctuation at particular </w:t>
      </w:r>
      <m:oMath>
        <m:r>
          <w:rPr>
            <w:rFonts w:ascii="Cambria Math" w:hAnsi="Cambria Math"/>
          </w:rPr>
          <m:t>x, y,</m:t>
        </m:r>
      </m:oMath>
      <w:r w:rsidR="00E25B76">
        <w:t xml:space="preserve"> and </w:t>
      </w:r>
      <m:oMath>
        <m:r>
          <w:rPr>
            <w:rFonts w:ascii="Cambria Math" w:hAnsi="Cambria Math"/>
          </w:rPr>
          <m:t>t</m:t>
        </m:r>
      </m:oMath>
      <w:r w:rsidR="00E25B76">
        <w:t xml:space="preserve"> will be analyzed with assumptions that the fluid is inviscid, irrotational, and incompressible. Then, the density at each point is </w:t>
      </w:r>
      <m:oMath>
        <m:r>
          <w:rPr>
            <w:rFonts w:ascii="Cambria Math" w:hAnsi="Cambria Math"/>
          </w:rPr>
          <m:t>ρ</m:t>
        </m:r>
      </m:oMath>
      <w:r w:rsidR="00E25B76">
        <w:t xml:space="preserve"> at a constant value. Free surface denoted by </w:t>
      </w:r>
      <m:oMath>
        <m:r>
          <w:rPr>
            <w:rFonts w:ascii="Cambria Math" w:hAnsi="Cambria Math"/>
          </w:rPr>
          <m:t>η</m:t>
        </m:r>
        <m:d>
          <m:dPr>
            <m:ctrlPr>
              <w:rPr>
                <w:rFonts w:ascii="Cambria Math" w:hAnsi="Cambria Math"/>
                <w:i/>
              </w:rPr>
            </m:ctrlPr>
          </m:dPr>
          <m:e>
            <m:r>
              <w:rPr>
                <w:rFonts w:ascii="Cambria Math" w:hAnsi="Cambria Math"/>
              </w:rPr>
              <m:t>x,y,t</m:t>
            </m:r>
          </m:e>
        </m:d>
        <m:r>
          <w:rPr>
            <w:rFonts w:ascii="Cambria Math" w:hAnsi="Cambria Math"/>
          </w:rPr>
          <m:t>=η</m:t>
        </m:r>
      </m:oMath>
      <w:r w:rsidR="00E25B76">
        <w:t xml:space="preserve">, bottom denoted by </w:t>
      </w:r>
      <m:oMath>
        <m:r>
          <w:rPr>
            <w:rFonts w:ascii="Cambria Math" w:hAnsi="Cambria Math"/>
          </w:rPr>
          <m:t>-h</m:t>
        </m:r>
        <m:d>
          <m:dPr>
            <m:ctrlPr>
              <w:rPr>
                <w:rFonts w:ascii="Cambria Math" w:hAnsi="Cambria Math"/>
                <w:i/>
              </w:rPr>
            </m:ctrlPr>
          </m:dPr>
          <m:e>
            <m:r>
              <w:rPr>
                <w:rFonts w:ascii="Cambria Math" w:hAnsi="Cambria Math"/>
              </w:rPr>
              <m:t>x,y,t</m:t>
            </m:r>
          </m:e>
        </m:d>
        <m:r>
          <w:rPr>
            <w:rFonts w:ascii="Cambria Math" w:hAnsi="Cambria Math"/>
          </w:rPr>
          <m:t>=-h</m:t>
        </m:r>
      </m:oMath>
      <w:r w:rsidR="00E25B76">
        <w:t xml:space="preserve">, and water height denoted by </w:t>
      </w:r>
      <m:oMath>
        <m:r>
          <w:rPr>
            <w:rFonts w:ascii="Cambria Math" w:hAnsi="Cambria Math"/>
          </w:rPr>
          <m:t>ζ</m:t>
        </m:r>
        <m:d>
          <m:dPr>
            <m:ctrlPr>
              <w:rPr>
                <w:rFonts w:ascii="Cambria Math" w:hAnsi="Cambria Math"/>
                <w:i/>
              </w:rPr>
            </m:ctrlPr>
          </m:dPr>
          <m:e>
            <m:r>
              <w:rPr>
                <w:rFonts w:ascii="Cambria Math" w:hAnsi="Cambria Math"/>
              </w:rPr>
              <m:t>x,y,t</m:t>
            </m:r>
          </m:e>
        </m:d>
        <m:r>
          <w:rPr>
            <w:rFonts w:ascii="Cambria Math" w:hAnsi="Cambria Math"/>
          </w:rPr>
          <m:t>=ζ</m:t>
        </m:r>
      </m:oMath>
      <w:r w:rsidR="00E25B76">
        <w:t xml:space="preserve">, where </w:t>
      </w:r>
      <m:oMath>
        <m:r>
          <w:rPr>
            <w:rFonts w:ascii="Cambria Math" w:hAnsi="Cambria Math"/>
          </w:rPr>
          <m:t>ζ=η+h</m:t>
        </m:r>
      </m:oMath>
      <w:r w:rsidR="00E25B76">
        <w:t>.</w:t>
      </w:r>
    </w:p>
    <w:p w14:paraId="0A66EC24" w14:textId="77777777" w:rsidR="00E25B76" w:rsidRDefault="00E25B76" w:rsidP="00E25B76">
      <w:pPr>
        <w:pStyle w:val="Bodytext"/>
        <w:ind w:firstLine="284"/>
      </w:pPr>
      <w:r>
        <w:t>Below is the illustration figure for the studied problem based on the assumption.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A3EA5" w14:paraId="5D5865D9" w14:textId="77777777" w:rsidTr="003A3EA5">
        <w:tc>
          <w:tcPr>
            <w:tcW w:w="9061" w:type="dxa"/>
          </w:tcPr>
          <w:p w14:paraId="297DE21E" w14:textId="77777777" w:rsidR="003A3EA5" w:rsidRDefault="003A3EA5" w:rsidP="003A3EA5">
            <w:pPr>
              <w:pStyle w:val="BodytextIndented"/>
              <w:ind w:firstLine="0"/>
            </w:pPr>
            <w:r>
              <w:rPr>
                <w:noProof/>
              </w:rPr>
              <w:lastRenderedPageBreak/>
              <w:drawing>
                <wp:anchor distT="0" distB="0" distL="114300" distR="114300" simplePos="0" relativeHeight="251659264" behindDoc="1" locked="0" layoutInCell="1" allowOverlap="1" wp14:anchorId="543A0375" wp14:editId="50A389D4">
                  <wp:simplePos x="0" y="0"/>
                  <wp:positionH relativeFrom="margin">
                    <wp:posOffset>1237615</wp:posOffset>
                  </wp:positionH>
                  <wp:positionV relativeFrom="paragraph">
                    <wp:posOffset>0</wp:posOffset>
                  </wp:positionV>
                  <wp:extent cx="3143250" cy="1895475"/>
                  <wp:effectExtent l="0" t="0" r="0" b="9525"/>
                  <wp:wrapTight wrapText="bothSides">
                    <wp:wrapPolygon edited="0">
                      <wp:start x="0" y="0"/>
                      <wp:lineTo x="0" y="21491"/>
                      <wp:lineTo x="21469" y="21491"/>
                      <wp:lineTo x="21469" y="0"/>
                      <wp:lineTo x="0" y="0"/>
                    </wp:wrapPolygon>
                  </wp:wrapTight>
                  <wp:docPr id="2" name="Picture 2" descr="problem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blemillustr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3250" cy="1895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A3EA5" w14:paraId="21B00714" w14:textId="77777777" w:rsidTr="003A3EA5">
        <w:tc>
          <w:tcPr>
            <w:tcW w:w="9061" w:type="dxa"/>
          </w:tcPr>
          <w:p w14:paraId="23482494" w14:textId="77777777" w:rsidR="003A3EA5" w:rsidRDefault="003A3EA5" w:rsidP="003A3EA5">
            <w:pPr>
              <w:pStyle w:val="BodytextIndented"/>
              <w:ind w:firstLine="0"/>
              <w:jc w:val="center"/>
            </w:pPr>
            <w:r w:rsidRPr="003A3EA5">
              <w:rPr>
                <w:b/>
              </w:rPr>
              <w:t>Figure 1.</w:t>
            </w:r>
            <w:r>
              <w:t xml:space="preserve"> Problem Illustration</w:t>
            </w:r>
          </w:p>
        </w:tc>
      </w:tr>
    </w:tbl>
    <w:p w14:paraId="790C3E6A" w14:textId="77777777" w:rsidR="00E25B76" w:rsidRDefault="003A3EA5" w:rsidP="00E25B76">
      <w:pPr>
        <w:pStyle w:val="BodytextIndented"/>
      </w:pPr>
      <w:r>
        <w:t>By using Figure 1</w:t>
      </w:r>
      <w:r w:rsidR="00E25B76">
        <w:t>, PDE system model will be constructed, which the mass conservation and momentum conservations are as follows.</w:t>
      </w:r>
    </w:p>
    <w:p w14:paraId="65C35288" w14:textId="77777777" w:rsidR="00E25B76" w:rsidRDefault="00E25B76" w:rsidP="00E25B76">
      <w:pPr>
        <w:pStyle w:val="BodytextIndented"/>
        <w:rPr>
          <w:b/>
        </w:rPr>
      </w:pPr>
      <w:r w:rsidRPr="00E042D4">
        <w:rPr>
          <w:b/>
        </w:rPr>
        <w:t>Mass Conservation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603"/>
        <w:gridCol w:w="668"/>
      </w:tblGrid>
      <w:tr w:rsidR="00E25B76" w14:paraId="2F115044" w14:textId="77777777" w:rsidTr="00B567A9">
        <w:tc>
          <w:tcPr>
            <w:tcW w:w="817" w:type="dxa"/>
            <w:vAlign w:val="center"/>
          </w:tcPr>
          <w:p w14:paraId="11420626" w14:textId="77777777" w:rsidR="00E25B76" w:rsidRDefault="00E25B76" w:rsidP="00B567A9">
            <w:pPr>
              <w:pStyle w:val="BodytextIndented"/>
              <w:ind w:firstLine="0"/>
              <w:jc w:val="center"/>
            </w:pPr>
          </w:p>
        </w:tc>
        <w:tc>
          <w:tcPr>
            <w:tcW w:w="7796" w:type="dxa"/>
            <w:vAlign w:val="center"/>
          </w:tcPr>
          <w:p w14:paraId="2CF29202" w14:textId="77777777" w:rsidR="00E25B76" w:rsidRDefault="008B5529" w:rsidP="00B567A9">
            <w:pPr>
              <w:pStyle w:val="BodytextIndented"/>
              <w:jc w:val="center"/>
            </w:pPr>
            <m:oMathPara>
              <m:oMath>
                <m:f>
                  <m:fPr>
                    <m:ctrlPr>
                      <w:rPr>
                        <w:rFonts w:ascii="Cambria Math" w:hAnsi="Cambria Math"/>
                        <w:i/>
                      </w:rPr>
                    </m:ctrlPr>
                  </m:fPr>
                  <m:num>
                    <m:r>
                      <w:rPr>
                        <w:rFonts w:ascii="Cambria Math" w:hAnsi="Cambria Math"/>
                      </w:rPr>
                      <m:t>∂ζ</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ζu</m:t>
                        </m:r>
                      </m:e>
                    </m:d>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ζv</m:t>
                        </m:r>
                      </m:e>
                    </m:d>
                  </m:num>
                  <m:den>
                    <m:r>
                      <w:rPr>
                        <w:rFonts w:ascii="Cambria Math" w:hAnsi="Cambria Math"/>
                      </w:rPr>
                      <m:t>∂y</m:t>
                    </m:r>
                  </m:den>
                </m:f>
                <m:r>
                  <w:rPr>
                    <w:rFonts w:ascii="Cambria Math" w:hAnsi="Cambria Math"/>
                  </w:rPr>
                  <m:t>=0.</m:t>
                </m:r>
              </m:oMath>
            </m:oMathPara>
          </w:p>
        </w:tc>
        <w:tc>
          <w:tcPr>
            <w:tcW w:w="674" w:type="dxa"/>
            <w:vAlign w:val="center"/>
          </w:tcPr>
          <w:p w14:paraId="70D82506" w14:textId="77777777" w:rsidR="00E25B76" w:rsidRDefault="00E25B76" w:rsidP="00B567A9">
            <w:pPr>
              <w:pStyle w:val="BodytextIndented"/>
              <w:ind w:firstLine="0"/>
              <w:jc w:val="center"/>
            </w:pPr>
            <w:r>
              <w:t>(1)</w:t>
            </w:r>
          </w:p>
        </w:tc>
      </w:tr>
    </w:tbl>
    <w:p w14:paraId="4641088F" w14:textId="77777777" w:rsidR="00E25B76" w:rsidRDefault="00E25B76" w:rsidP="00E25B76">
      <w:pPr>
        <w:pStyle w:val="BodytextIndented"/>
        <w:rPr>
          <w:b/>
        </w:rPr>
      </w:pPr>
      <w:r w:rsidRPr="00E042D4">
        <w:rPr>
          <w:b/>
        </w:rPr>
        <w:t>Momentum Conservations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7604"/>
        <w:gridCol w:w="668"/>
      </w:tblGrid>
      <w:tr w:rsidR="00E25B76" w14:paraId="153EFE9F" w14:textId="77777777" w:rsidTr="00B567A9">
        <w:tc>
          <w:tcPr>
            <w:tcW w:w="817" w:type="dxa"/>
            <w:vAlign w:val="center"/>
          </w:tcPr>
          <w:p w14:paraId="47F23735" w14:textId="77777777" w:rsidR="00E25B76" w:rsidRDefault="00E25B76" w:rsidP="00B567A9">
            <w:pPr>
              <w:pStyle w:val="BodytextIndented"/>
              <w:ind w:firstLine="0"/>
              <w:jc w:val="center"/>
            </w:pPr>
          </w:p>
        </w:tc>
        <w:tc>
          <w:tcPr>
            <w:tcW w:w="7796" w:type="dxa"/>
            <w:vAlign w:val="center"/>
          </w:tcPr>
          <w:p w14:paraId="323CBD41" w14:textId="77777777" w:rsidR="00E25B76" w:rsidRDefault="008B5529" w:rsidP="00B567A9">
            <w:pPr>
              <w:pStyle w:val="BodytextIndented"/>
              <w:ind w:firstLine="0"/>
              <w:jc w:val="center"/>
            </w:pPr>
            <m:oMathPara>
              <m:oMath>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ζu</m:t>
                        </m:r>
                      </m:e>
                    </m:d>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∂x</m:t>
                    </m:r>
                  </m:den>
                </m:f>
                <m:d>
                  <m:dPr>
                    <m:ctrlPr>
                      <w:rPr>
                        <w:rFonts w:ascii="Cambria Math" w:hAnsi="Cambria Math"/>
                        <w:i/>
                      </w:rPr>
                    </m:ctrlPr>
                  </m:dPr>
                  <m:e>
                    <m:r>
                      <w:rPr>
                        <w:rFonts w:ascii="Cambria Math" w:hAnsi="Cambria Math"/>
                      </w:rPr>
                      <m:t>ζ</m:t>
                    </m:r>
                    <m:sSup>
                      <m:sSupPr>
                        <m:ctrlPr>
                          <w:rPr>
                            <w:rFonts w:ascii="Cambria Math" w:hAnsi="Cambria Math"/>
                            <w:i/>
                          </w:rPr>
                        </m:ctrlPr>
                      </m:sSupPr>
                      <m:e>
                        <m:r>
                          <w:rPr>
                            <w:rFonts w:ascii="Cambria Math" w:hAnsi="Cambria Math"/>
                          </w:rPr>
                          <m:t>u</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g</m:t>
                    </m:r>
                    <m:sSup>
                      <m:sSupPr>
                        <m:ctrlPr>
                          <w:rPr>
                            <w:rFonts w:ascii="Cambria Math" w:hAnsi="Cambria Math"/>
                            <w:i/>
                          </w:rPr>
                        </m:ctrlPr>
                      </m:sSupPr>
                      <m:e>
                        <m:r>
                          <w:rPr>
                            <w:rFonts w:ascii="Cambria Math" w:hAnsi="Cambria Math"/>
                          </w:rPr>
                          <m:t>ζ</m:t>
                        </m:r>
                      </m:e>
                      <m:sup>
                        <m:r>
                          <w:rPr>
                            <w:rFonts w:ascii="Cambria Math" w:hAnsi="Cambria Math"/>
                          </w:rPr>
                          <m:t>2</m:t>
                        </m:r>
                      </m:sup>
                    </m:sSup>
                  </m:e>
                </m:d>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∂y</m:t>
                    </m:r>
                  </m:den>
                </m:f>
                <m:d>
                  <m:dPr>
                    <m:ctrlPr>
                      <w:rPr>
                        <w:rFonts w:ascii="Cambria Math" w:hAnsi="Cambria Math"/>
                        <w:i/>
                      </w:rPr>
                    </m:ctrlPr>
                  </m:dPr>
                  <m:e>
                    <m:r>
                      <w:rPr>
                        <w:rFonts w:ascii="Cambria Math" w:hAnsi="Cambria Math"/>
                      </w:rPr>
                      <m:t>ζuv</m:t>
                    </m:r>
                  </m:e>
                </m:d>
                <m:r>
                  <w:rPr>
                    <w:rFonts w:ascii="Cambria Math" w:hAnsi="Cambria Math"/>
                  </w:rPr>
                  <m:t>=0,</m:t>
                </m:r>
              </m:oMath>
            </m:oMathPara>
          </w:p>
        </w:tc>
        <w:tc>
          <w:tcPr>
            <w:tcW w:w="674" w:type="dxa"/>
            <w:vAlign w:val="center"/>
          </w:tcPr>
          <w:p w14:paraId="5F3527A6" w14:textId="77777777" w:rsidR="00E25B76" w:rsidRDefault="00E25B76" w:rsidP="00B567A9">
            <w:pPr>
              <w:pStyle w:val="BodytextIndented"/>
              <w:ind w:firstLine="0"/>
              <w:jc w:val="center"/>
            </w:pPr>
            <w:r>
              <w:t>(2)</w:t>
            </w:r>
          </w:p>
        </w:tc>
      </w:tr>
      <w:tr w:rsidR="00E25B76" w14:paraId="439D4E5D" w14:textId="77777777" w:rsidTr="00B567A9">
        <w:tc>
          <w:tcPr>
            <w:tcW w:w="817" w:type="dxa"/>
          </w:tcPr>
          <w:p w14:paraId="2CBAE225" w14:textId="77777777" w:rsidR="00E25B76" w:rsidRDefault="00E25B76" w:rsidP="00B567A9">
            <w:pPr>
              <w:pStyle w:val="BodytextIndented"/>
              <w:ind w:firstLine="0"/>
              <w:jc w:val="center"/>
            </w:pPr>
          </w:p>
        </w:tc>
        <w:tc>
          <w:tcPr>
            <w:tcW w:w="7796" w:type="dxa"/>
          </w:tcPr>
          <w:p w14:paraId="18826AC1" w14:textId="77777777" w:rsidR="00E25B76" w:rsidRDefault="008B5529" w:rsidP="00B567A9">
            <w:pPr>
              <w:pStyle w:val="BodytextIndented"/>
            </w:pPr>
            <m:oMathPara>
              <m:oMath>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ζv</m:t>
                        </m:r>
                      </m:e>
                    </m:d>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∂x</m:t>
                    </m:r>
                  </m:den>
                </m:f>
                <m:d>
                  <m:dPr>
                    <m:ctrlPr>
                      <w:rPr>
                        <w:rFonts w:ascii="Cambria Math" w:hAnsi="Cambria Math"/>
                        <w:i/>
                      </w:rPr>
                    </m:ctrlPr>
                  </m:dPr>
                  <m:e>
                    <m:r>
                      <w:rPr>
                        <w:rFonts w:ascii="Cambria Math" w:hAnsi="Cambria Math"/>
                      </w:rPr>
                      <m:t>ζuv</m:t>
                    </m:r>
                  </m:e>
                </m:d>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∂y</m:t>
                    </m:r>
                  </m:den>
                </m:f>
                <m:d>
                  <m:dPr>
                    <m:ctrlPr>
                      <w:rPr>
                        <w:rFonts w:ascii="Cambria Math" w:hAnsi="Cambria Math"/>
                        <w:i/>
                      </w:rPr>
                    </m:ctrlPr>
                  </m:dPr>
                  <m:e>
                    <m:r>
                      <w:rPr>
                        <w:rFonts w:ascii="Cambria Math" w:hAnsi="Cambria Math"/>
                      </w:rPr>
                      <m:t>ζ</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g</m:t>
                    </m:r>
                    <m:sSup>
                      <m:sSupPr>
                        <m:ctrlPr>
                          <w:rPr>
                            <w:rFonts w:ascii="Cambria Math" w:hAnsi="Cambria Math"/>
                            <w:i/>
                          </w:rPr>
                        </m:ctrlPr>
                      </m:sSupPr>
                      <m:e>
                        <m:r>
                          <w:rPr>
                            <w:rFonts w:ascii="Cambria Math" w:hAnsi="Cambria Math"/>
                          </w:rPr>
                          <m:t>ζ</m:t>
                        </m:r>
                      </m:e>
                      <m:sup>
                        <m:r>
                          <w:rPr>
                            <w:rFonts w:ascii="Cambria Math" w:hAnsi="Cambria Math"/>
                          </w:rPr>
                          <m:t>2</m:t>
                        </m:r>
                      </m:sup>
                    </m:sSup>
                  </m:e>
                </m:d>
                <m:r>
                  <w:rPr>
                    <w:rFonts w:ascii="Cambria Math" w:hAnsi="Cambria Math"/>
                  </w:rPr>
                  <m:t>=0.</m:t>
                </m:r>
              </m:oMath>
            </m:oMathPara>
          </w:p>
        </w:tc>
        <w:tc>
          <w:tcPr>
            <w:tcW w:w="674" w:type="dxa"/>
          </w:tcPr>
          <w:p w14:paraId="5E462243" w14:textId="77777777" w:rsidR="00E25B76" w:rsidRDefault="00E25B76" w:rsidP="00B567A9">
            <w:pPr>
              <w:pStyle w:val="BodytextIndented"/>
              <w:ind w:firstLine="0"/>
              <w:jc w:val="center"/>
            </w:pPr>
            <w:r>
              <w:t>(3)</w:t>
            </w:r>
          </w:p>
        </w:tc>
      </w:tr>
    </w:tbl>
    <w:p w14:paraId="04D42074" w14:textId="77777777" w:rsidR="00E25B76" w:rsidRDefault="00E25B76" w:rsidP="00E25B76">
      <w:pPr>
        <w:pStyle w:val="BodytextIndented"/>
      </w:pPr>
      <w:r>
        <w:t xml:space="preserve">Because </w:t>
      </w:r>
      <m:oMath>
        <m:r>
          <w:rPr>
            <w:rFonts w:ascii="Cambria Math" w:hAnsi="Cambria Math"/>
          </w:rPr>
          <m:t>ζ=η+h</m:t>
        </m:r>
      </m:oMath>
      <w:r>
        <w:t xml:space="preserve">, where </w:t>
      </w:r>
      <m:oMath>
        <m:r>
          <w:rPr>
            <w:rFonts w:ascii="Cambria Math" w:hAnsi="Cambria Math"/>
          </w:rPr>
          <m:t>η, u</m:t>
        </m:r>
      </m:oMath>
      <w:r>
        <w:t xml:space="preserve"> and </w:t>
      </w:r>
      <m:oMath>
        <m:r>
          <w:rPr>
            <w:rFonts w:ascii="Cambria Math" w:hAnsi="Cambria Math"/>
          </w:rPr>
          <m:t>v</m:t>
        </m:r>
      </m:oMath>
      <w:r>
        <w:t xml:space="preserve"> are unknown, so (1), (2) and (3) are nonlinear PDE system. We will only study on very small time conversion, thus the system will be analyzed by using linearization around its initial value.</w:t>
      </w:r>
    </w:p>
    <w:p w14:paraId="58EDAD60" w14:textId="2F30D78C" w:rsidR="00E25B76" w:rsidRDefault="00E25B76" w:rsidP="00E25B76">
      <w:pPr>
        <w:pStyle w:val="BodytextIndented"/>
      </w:pPr>
      <w:r>
        <w:t xml:space="preserve">Linear mass conservation and linear momentum conservations are the result of system linearization by subtituting </w:t>
      </w:r>
      <m:oMath>
        <m:r>
          <w:rPr>
            <w:rFonts w:ascii="Cambria Math" w:hAnsi="Cambria Math"/>
          </w:rPr>
          <m:t>ζ=η+h</m:t>
        </m:r>
      </m:oMath>
      <w:r>
        <w:t xml:space="preserve"> then eliminate nonlinear forms as </w:t>
      </w:r>
      <w:r w:rsidR="00186226">
        <w:t>given in Equation (4), (5) and (6) and later is called as Linear Shallow Water Equation (LSWE)</w:t>
      </w:r>
      <w:r>
        <w:t>.</w:t>
      </w:r>
    </w:p>
    <w:p w14:paraId="31210E4C" w14:textId="77777777" w:rsidR="00E25B76" w:rsidRDefault="00E25B76" w:rsidP="00E25B76">
      <w:pPr>
        <w:pStyle w:val="BodytextIndented"/>
        <w:rPr>
          <w:b/>
        </w:rPr>
      </w:pPr>
      <w:r w:rsidRPr="00E96603">
        <w:rPr>
          <w:b/>
        </w:rPr>
        <w:t>Linear Mass Conservation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603"/>
        <w:gridCol w:w="668"/>
      </w:tblGrid>
      <w:tr w:rsidR="00E25B76" w14:paraId="364060A5" w14:textId="77777777" w:rsidTr="00B567A9">
        <w:tc>
          <w:tcPr>
            <w:tcW w:w="817" w:type="dxa"/>
            <w:vAlign w:val="center"/>
          </w:tcPr>
          <w:p w14:paraId="5C2E4BF4" w14:textId="77777777" w:rsidR="00E25B76" w:rsidRDefault="00E25B76" w:rsidP="00B567A9">
            <w:pPr>
              <w:pStyle w:val="BodytextIndented"/>
              <w:ind w:firstLine="0"/>
              <w:jc w:val="center"/>
            </w:pPr>
          </w:p>
        </w:tc>
        <w:tc>
          <w:tcPr>
            <w:tcW w:w="7796" w:type="dxa"/>
            <w:vAlign w:val="center"/>
          </w:tcPr>
          <w:p w14:paraId="7724C161" w14:textId="77777777" w:rsidR="00E25B76" w:rsidRDefault="008B5529" w:rsidP="00B567A9">
            <w:pPr>
              <w:pStyle w:val="BodytextIndented"/>
            </w:pPr>
            <m:oMathPara>
              <m:oMath>
                <m:f>
                  <m:fPr>
                    <m:ctrlPr>
                      <w:rPr>
                        <w:rFonts w:ascii="Cambria Math" w:hAnsi="Cambria Math"/>
                        <w:i/>
                      </w:rPr>
                    </m:ctrlPr>
                  </m:fPr>
                  <m:num>
                    <m:r>
                      <w:rPr>
                        <w:rFonts w:ascii="Cambria Math" w:hAnsi="Cambria Math"/>
                      </w:rPr>
                      <m:t>∂η</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hu</m:t>
                        </m:r>
                      </m:e>
                    </m:d>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hv</m:t>
                        </m:r>
                      </m:e>
                    </m:d>
                  </m:num>
                  <m:den>
                    <m:r>
                      <w:rPr>
                        <w:rFonts w:ascii="Cambria Math" w:hAnsi="Cambria Math"/>
                      </w:rPr>
                      <m:t>∂y</m:t>
                    </m:r>
                  </m:den>
                </m:f>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∂t</m:t>
                    </m:r>
                  </m:den>
                </m:f>
                <m:r>
                  <w:rPr>
                    <w:rFonts w:ascii="Cambria Math" w:hAnsi="Cambria Math"/>
                  </w:rPr>
                  <m:t>.</m:t>
                </m:r>
              </m:oMath>
            </m:oMathPara>
          </w:p>
        </w:tc>
        <w:tc>
          <w:tcPr>
            <w:tcW w:w="674" w:type="dxa"/>
            <w:vAlign w:val="center"/>
          </w:tcPr>
          <w:p w14:paraId="581B9C19" w14:textId="77777777" w:rsidR="00E25B76" w:rsidRDefault="00E25B76" w:rsidP="00B567A9">
            <w:pPr>
              <w:pStyle w:val="BodytextIndented"/>
              <w:ind w:firstLine="0"/>
              <w:jc w:val="center"/>
            </w:pPr>
            <w:r>
              <w:t>(4)</w:t>
            </w:r>
          </w:p>
        </w:tc>
      </w:tr>
    </w:tbl>
    <w:p w14:paraId="5EC8738E" w14:textId="77777777" w:rsidR="00E25B76" w:rsidRDefault="00E25B76" w:rsidP="00E25B76">
      <w:pPr>
        <w:pStyle w:val="BodytextIndented"/>
      </w:pPr>
      <w:r w:rsidRPr="00E96603">
        <w:rPr>
          <w:b/>
        </w:rPr>
        <w:t>Linear Momentum Conservations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
        <w:gridCol w:w="7604"/>
        <w:gridCol w:w="668"/>
      </w:tblGrid>
      <w:tr w:rsidR="00E25B76" w14:paraId="31ADC6E0" w14:textId="77777777" w:rsidTr="00B567A9">
        <w:tc>
          <w:tcPr>
            <w:tcW w:w="817" w:type="dxa"/>
            <w:vAlign w:val="center"/>
          </w:tcPr>
          <w:p w14:paraId="4B05F1B7" w14:textId="77777777" w:rsidR="00E25B76" w:rsidRDefault="00E25B76" w:rsidP="00B567A9">
            <w:pPr>
              <w:pStyle w:val="BodytextIndented"/>
              <w:ind w:firstLine="0"/>
              <w:jc w:val="center"/>
            </w:pPr>
          </w:p>
        </w:tc>
        <w:tc>
          <w:tcPr>
            <w:tcW w:w="7796" w:type="dxa"/>
          </w:tcPr>
          <w:p w14:paraId="3E16DF3C" w14:textId="77777777" w:rsidR="00E25B76" w:rsidRPr="004F0ECF" w:rsidRDefault="008B5529" w:rsidP="00B567A9">
            <w:pPr>
              <w:pStyle w:val="BodytextIndented"/>
            </w:pPr>
            <m:oMathPara>
              <m:oMath>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hu</m:t>
                        </m:r>
                      </m:e>
                    </m:d>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∂x</m:t>
                    </m:r>
                  </m:den>
                </m:f>
                <m:d>
                  <m:dPr>
                    <m:ctrlPr>
                      <w:rPr>
                        <w:rFonts w:ascii="Cambria Math" w:hAnsi="Cambria Math"/>
                        <w:i/>
                      </w:rPr>
                    </m:ctrlPr>
                  </m:dPr>
                  <m:e>
                    <m:r>
                      <w:rPr>
                        <w:rFonts w:ascii="Cambria Math" w:hAnsi="Cambria Math"/>
                      </w:rPr>
                      <m:t>gηh+</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g</m:t>
                    </m:r>
                    <m:sSup>
                      <m:sSupPr>
                        <m:ctrlPr>
                          <w:rPr>
                            <w:rFonts w:ascii="Cambria Math" w:hAnsi="Cambria Math"/>
                            <w:i/>
                          </w:rPr>
                        </m:ctrlPr>
                      </m:sSupPr>
                      <m:e>
                        <m:r>
                          <w:rPr>
                            <w:rFonts w:ascii="Cambria Math" w:hAnsi="Cambria Math"/>
                          </w:rPr>
                          <m:t>h</m:t>
                        </m:r>
                      </m:e>
                      <m:sup>
                        <m:r>
                          <w:rPr>
                            <w:rFonts w:ascii="Cambria Math" w:hAnsi="Cambria Math"/>
                          </w:rPr>
                          <m:t>2</m:t>
                        </m:r>
                      </m:sup>
                    </m:sSup>
                  </m:e>
                </m:d>
                <m:r>
                  <w:rPr>
                    <w:rFonts w:ascii="Cambria Math" w:hAnsi="Cambria Math"/>
                  </w:rPr>
                  <m:t>=0,</m:t>
                </m:r>
              </m:oMath>
            </m:oMathPara>
          </w:p>
        </w:tc>
        <w:tc>
          <w:tcPr>
            <w:tcW w:w="674" w:type="dxa"/>
            <w:vAlign w:val="center"/>
          </w:tcPr>
          <w:p w14:paraId="0E7ECDE7" w14:textId="77777777" w:rsidR="00E25B76" w:rsidRDefault="00E25B76" w:rsidP="00B567A9">
            <w:pPr>
              <w:pStyle w:val="BodytextIndented"/>
              <w:ind w:firstLine="0"/>
              <w:jc w:val="center"/>
            </w:pPr>
            <w:r>
              <w:t>(5)</w:t>
            </w:r>
          </w:p>
        </w:tc>
      </w:tr>
      <w:tr w:rsidR="00E25B76" w14:paraId="5B43638D" w14:textId="77777777" w:rsidTr="00B567A9">
        <w:tc>
          <w:tcPr>
            <w:tcW w:w="817" w:type="dxa"/>
          </w:tcPr>
          <w:p w14:paraId="72B33C70" w14:textId="77777777" w:rsidR="00E25B76" w:rsidRDefault="00E25B76" w:rsidP="00B567A9">
            <w:pPr>
              <w:pStyle w:val="BodytextIndented"/>
              <w:ind w:firstLine="0"/>
              <w:jc w:val="center"/>
            </w:pPr>
          </w:p>
        </w:tc>
        <w:tc>
          <w:tcPr>
            <w:tcW w:w="7796" w:type="dxa"/>
          </w:tcPr>
          <w:p w14:paraId="61229650" w14:textId="77777777" w:rsidR="00E25B76" w:rsidRDefault="008B5529" w:rsidP="00B567A9">
            <m:oMathPara>
              <m:oMath>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hv</m:t>
                        </m:r>
                      </m:e>
                    </m:d>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m:t>
                    </m:r>
                  </m:num>
                  <m:den>
                    <m:r>
                      <w:rPr>
                        <w:rFonts w:ascii="Cambria Math" w:hAnsi="Cambria Math"/>
                      </w:rPr>
                      <m:t>∂y</m:t>
                    </m:r>
                  </m:den>
                </m:f>
                <m:d>
                  <m:dPr>
                    <m:ctrlPr>
                      <w:rPr>
                        <w:rFonts w:ascii="Cambria Math" w:hAnsi="Cambria Math"/>
                        <w:i/>
                      </w:rPr>
                    </m:ctrlPr>
                  </m:dPr>
                  <m:e>
                    <m:r>
                      <w:rPr>
                        <w:rFonts w:ascii="Cambria Math" w:hAnsi="Cambria Math"/>
                      </w:rPr>
                      <m:t>gηh+</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g</m:t>
                    </m:r>
                    <m:sSup>
                      <m:sSupPr>
                        <m:ctrlPr>
                          <w:rPr>
                            <w:rFonts w:ascii="Cambria Math" w:hAnsi="Cambria Math"/>
                            <w:i/>
                          </w:rPr>
                        </m:ctrlPr>
                      </m:sSupPr>
                      <m:e>
                        <m:r>
                          <w:rPr>
                            <w:rFonts w:ascii="Cambria Math" w:hAnsi="Cambria Math"/>
                          </w:rPr>
                          <m:t>h</m:t>
                        </m:r>
                      </m:e>
                      <m:sup>
                        <m:r>
                          <w:rPr>
                            <w:rFonts w:ascii="Cambria Math" w:hAnsi="Cambria Math"/>
                          </w:rPr>
                          <m:t>2</m:t>
                        </m:r>
                      </m:sup>
                    </m:sSup>
                  </m:e>
                </m:d>
                <m:r>
                  <w:rPr>
                    <w:rFonts w:ascii="Cambria Math" w:hAnsi="Cambria Math"/>
                  </w:rPr>
                  <m:t>=0.</m:t>
                </m:r>
              </m:oMath>
            </m:oMathPara>
          </w:p>
        </w:tc>
        <w:tc>
          <w:tcPr>
            <w:tcW w:w="674" w:type="dxa"/>
          </w:tcPr>
          <w:p w14:paraId="06ED5E32" w14:textId="77777777" w:rsidR="00E25B76" w:rsidRDefault="00E25B76" w:rsidP="00B567A9">
            <w:pPr>
              <w:pStyle w:val="BodytextIndented"/>
              <w:ind w:firstLine="0"/>
              <w:jc w:val="center"/>
            </w:pPr>
            <w:r>
              <w:t>(6)</w:t>
            </w:r>
          </w:p>
        </w:tc>
      </w:tr>
    </w:tbl>
    <w:p w14:paraId="434F0BB0" w14:textId="77777777" w:rsidR="00E25B76" w:rsidRDefault="00E25B76" w:rsidP="00E25B76">
      <w:pPr>
        <w:pStyle w:val="BodytextIndented"/>
      </w:pPr>
      <w:r>
        <w:t xml:space="preserve">Suppose the water surface is initially flat, so the initial value </w:t>
      </w:r>
      <m:oMath>
        <m:r>
          <w:rPr>
            <w:rFonts w:ascii="Cambria Math" w:hAnsi="Cambria Math"/>
          </w:rPr>
          <m:t>η</m:t>
        </m:r>
        <m:d>
          <m:dPr>
            <m:ctrlPr>
              <w:rPr>
                <w:rFonts w:ascii="Cambria Math" w:hAnsi="Cambria Math"/>
                <w:i/>
              </w:rPr>
            </m:ctrlPr>
          </m:dPr>
          <m:e>
            <m:r>
              <w:rPr>
                <w:rFonts w:ascii="Cambria Math" w:hAnsi="Cambria Math"/>
              </w:rPr>
              <m:t>x,y,0</m:t>
            </m:r>
          </m:e>
        </m:d>
        <m:r>
          <w:rPr>
            <w:rFonts w:ascii="Cambria Math" w:hAnsi="Cambria Math"/>
          </w:rPr>
          <m:t>=0</m:t>
        </m:r>
      </m:oMath>
      <w:r>
        <w:t xml:space="preserve"> and </w:t>
      </w:r>
      <m:oMath>
        <m:sSub>
          <m:sSubPr>
            <m:ctrlPr>
              <w:rPr>
                <w:rFonts w:ascii="Cambria Math" w:hAnsi="Cambria Math"/>
                <w:i/>
              </w:rPr>
            </m:ctrlPr>
          </m:sSubPr>
          <m:e>
            <m:r>
              <w:rPr>
                <w:rFonts w:ascii="Cambria Math" w:hAnsi="Cambria Math"/>
              </w:rPr>
              <m:t>η</m:t>
            </m:r>
          </m:e>
          <m:sub>
            <m:r>
              <w:rPr>
                <w:rFonts w:ascii="Cambria Math" w:hAnsi="Cambria Math"/>
              </w:rPr>
              <m:t>t</m:t>
            </m:r>
          </m:sub>
        </m:sSub>
        <m:r>
          <w:rPr>
            <w:rFonts w:ascii="Cambria Math" w:hAnsi="Cambria Math"/>
          </w:rPr>
          <m:t>(x,y,0)=0</m:t>
        </m:r>
      </m:oMath>
      <w:r>
        <w:t>.</w:t>
      </w:r>
    </w:p>
    <w:p w14:paraId="4A803541" w14:textId="77777777" w:rsidR="00E25B76" w:rsidRDefault="00E25B76" w:rsidP="00E25B76">
      <w:pPr>
        <w:pStyle w:val="Section"/>
      </w:pPr>
      <w:r>
        <w:t>Results</w:t>
      </w:r>
    </w:p>
    <w:p w14:paraId="3387E20B" w14:textId="77777777" w:rsidR="00E25B76" w:rsidRPr="00733CB3" w:rsidRDefault="00E25B76" w:rsidP="00E25B76">
      <w:pPr>
        <w:pStyle w:val="Heading2"/>
      </w:pPr>
      <w:r>
        <w:t>Transform the LSWE to 2D Wave Equation</w:t>
      </w:r>
    </w:p>
    <w:p w14:paraId="7EF79B41" w14:textId="77777777" w:rsidR="00E25B76" w:rsidRDefault="00E25B76" w:rsidP="00E25B76">
      <w:pPr>
        <w:pStyle w:val="Bodytext"/>
      </w:pPr>
      <w:r>
        <w:t xml:space="preserve">In this section, LSWE will be transformed to 2D wave equation. First, (4), (5), and (6) derived consecutively towards </w:t>
      </w:r>
      <m:oMath>
        <m:r>
          <w:rPr>
            <w:rFonts w:ascii="Cambria Math" w:hAnsi="Cambria Math"/>
          </w:rPr>
          <m:t>t, x,</m:t>
        </m:r>
      </m:oMath>
      <w:r>
        <w:t xml:space="preserve"> and </w:t>
      </w:r>
      <m:oMath>
        <m:r>
          <w:rPr>
            <w:rFonts w:ascii="Cambria Math" w:hAnsi="Cambria Math"/>
          </w:rPr>
          <m:t>y</m:t>
        </m:r>
      </m:oMath>
      <w:r>
        <w:t>. Thus we obtain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604"/>
        <w:gridCol w:w="667"/>
      </w:tblGrid>
      <w:tr w:rsidR="00E25B76" w14:paraId="09574642" w14:textId="77777777" w:rsidTr="00B567A9">
        <w:tc>
          <w:tcPr>
            <w:tcW w:w="817" w:type="dxa"/>
            <w:vAlign w:val="center"/>
          </w:tcPr>
          <w:p w14:paraId="7C0C15F4" w14:textId="77777777" w:rsidR="00E25B76" w:rsidRDefault="00E25B76" w:rsidP="00B567A9">
            <w:pPr>
              <w:pStyle w:val="BodytextIndented"/>
              <w:ind w:firstLine="0"/>
              <w:jc w:val="center"/>
            </w:pPr>
          </w:p>
        </w:tc>
        <w:tc>
          <w:tcPr>
            <w:tcW w:w="7796" w:type="dxa"/>
            <w:vAlign w:val="center"/>
          </w:tcPr>
          <w:p w14:paraId="76B32FE4" w14:textId="77777777" w:rsidR="00E25B76" w:rsidRDefault="008B5529" w:rsidP="00B567A9">
            <w:pPr>
              <w:pStyle w:val="BodytextIndented"/>
              <w:ind w:firstLine="0"/>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η</m:t>
                    </m:r>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d>
                      <m:dPr>
                        <m:ctrlPr>
                          <w:rPr>
                            <w:rFonts w:ascii="Cambria Math" w:hAnsi="Cambria Math"/>
                            <w:i/>
                          </w:rPr>
                        </m:ctrlPr>
                      </m:dPr>
                      <m:e>
                        <m:r>
                          <w:rPr>
                            <w:rFonts w:ascii="Cambria Math" w:hAnsi="Cambria Math"/>
                          </w:rPr>
                          <m:t>hu</m:t>
                        </m:r>
                      </m:e>
                    </m:d>
                  </m:num>
                  <m:den>
                    <m:r>
                      <w:rPr>
                        <w:rFonts w:ascii="Cambria Math" w:hAnsi="Cambria Math"/>
                      </w:rPr>
                      <m:t>∂x∂t</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d>
                      <m:dPr>
                        <m:ctrlPr>
                          <w:rPr>
                            <w:rFonts w:ascii="Cambria Math" w:hAnsi="Cambria Math"/>
                            <w:i/>
                          </w:rPr>
                        </m:ctrlPr>
                      </m:dPr>
                      <m:e>
                        <m:r>
                          <w:rPr>
                            <w:rFonts w:ascii="Cambria Math" w:hAnsi="Cambria Math"/>
                          </w:rPr>
                          <m:t>hv</m:t>
                        </m:r>
                      </m:e>
                    </m:d>
                  </m:num>
                  <m:den>
                    <m:r>
                      <w:rPr>
                        <w:rFonts w:ascii="Cambria Math" w:hAnsi="Cambria Math"/>
                      </w:rPr>
                      <m:t>∂y∂t</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h</m:t>
                    </m:r>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oMath>
            </m:oMathPara>
          </w:p>
        </w:tc>
        <w:tc>
          <w:tcPr>
            <w:tcW w:w="674" w:type="dxa"/>
            <w:vAlign w:val="center"/>
          </w:tcPr>
          <w:p w14:paraId="53414094" w14:textId="77777777" w:rsidR="00E25B76" w:rsidRDefault="00E25B76" w:rsidP="00B567A9">
            <w:pPr>
              <w:pStyle w:val="BodytextIndented"/>
              <w:ind w:firstLine="0"/>
              <w:jc w:val="center"/>
            </w:pPr>
            <w:r>
              <w:t>(7)</w:t>
            </w:r>
          </w:p>
        </w:tc>
      </w:tr>
      <w:tr w:rsidR="00E25B76" w14:paraId="2FF8DC79" w14:textId="77777777" w:rsidTr="00B567A9">
        <w:tc>
          <w:tcPr>
            <w:tcW w:w="817" w:type="dxa"/>
            <w:vAlign w:val="center"/>
          </w:tcPr>
          <w:p w14:paraId="742F194E" w14:textId="77777777" w:rsidR="00E25B76" w:rsidRDefault="00E25B76" w:rsidP="00B567A9">
            <w:pPr>
              <w:pStyle w:val="BodytextIndented"/>
              <w:ind w:firstLine="0"/>
              <w:jc w:val="center"/>
            </w:pPr>
          </w:p>
        </w:tc>
        <w:tc>
          <w:tcPr>
            <w:tcW w:w="7796" w:type="dxa"/>
            <w:vAlign w:val="center"/>
          </w:tcPr>
          <w:p w14:paraId="4DEAC28A" w14:textId="77777777" w:rsidR="00E25B76" w:rsidRDefault="008B5529" w:rsidP="00B567A9">
            <w:pPr>
              <w:pStyle w:val="BodytextIndented"/>
              <w:ind w:firstLine="0"/>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d>
                      <m:dPr>
                        <m:ctrlPr>
                          <w:rPr>
                            <w:rFonts w:ascii="Cambria Math" w:hAnsi="Cambria Math"/>
                            <w:i/>
                          </w:rPr>
                        </m:ctrlPr>
                      </m:dPr>
                      <m:e>
                        <m:r>
                          <w:rPr>
                            <w:rFonts w:ascii="Cambria Math" w:hAnsi="Cambria Math"/>
                          </w:rPr>
                          <m:t>hu</m:t>
                        </m:r>
                      </m:e>
                    </m:d>
                  </m:num>
                  <m:den>
                    <m:r>
                      <w:rPr>
                        <w:rFonts w:ascii="Cambria Math" w:hAnsi="Cambria Math"/>
                      </w:rPr>
                      <m:t>∂x∂t</m:t>
                    </m:r>
                  </m:den>
                </m:f>
                <m:r>
                  <w:rPr>
                    <w:rFonts w:ascii="Cambria Math" w:hAnsi="Cambria Math"/>
                  </w:rPr>
                  <m:t>=-</m:t>
                </m:r>
                <m:d>
                  <m:dPr>
                    <m:begChr m:val="["/>
                    <m:endChr m:val="]"/>
                    <m:ctrlPr>
                      <w:rPr>
                        <w:rFonts w:ascii="Cambria Math" w:hAnsi="Cambria Math"/>
                        <w:i/>
                      </w:rPr>
                    </m:ctrlPr>
                  </m:dPr>
                  <m:e>
                    <m:r>
                      <w:rPr>
                        <w:rFonts w:ascii="Cambria Math" w:hAnsi="Cambria Math"/>
                      </w:rPr>
                      <m:t>gh</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η</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d>
                      <m:dPr>
                        <m:ctrlPr>
                          <w:rPr>
                            <w:rFonts w:ascii="Cambria Math" w:hAnsi="Cambria Math"/>
                            <w:i/>
                          </w:rPr>
                        </m:ctrlPr>
                      </m:dPr>
                      <m:e>
                        <m:r>
                          <w:rPr>
                            <w:rFonts w:ascii="Cambria Math" w:hAnsi="Cambria Math"/>
                          </w:rPr>
                          <m:t>2g</m:t>
                        </m:r>
                        <m:f>
                          <m:fPr>
                            <m:ctrlPr>
                              <w:rPr>
                                <w:rFonts w:ascii="Cambria Math" w:hAnsi="Cambria Math"/>
                                <w:i/>
                              </w:rPr>
                            </m:ctrlPr>
                          </m:fPr>
                          <m:num>
                            <m:r>
                              <w:rPr>
                                <w:rFonts w:ascii="Cambria Math" w:hAnsi="Cambria Math"/>
                              </w:rPr>
                              <m:t>∂h</m:t>
                            </m:r>
                          </m:num>
                          <m:den>
                            <m:r>
                              <w:rPr>
                                <w:rFonts w:ascii="Cambria Math" w:hAnsi="Cambria Math"/>
                              </w:rPr>
                              <m:t>∂x</m:t>
                            </m:r>
                          </m:den>
                        </m:f>
                      </m:e>
                    </m:d>
                    <m:f>
                      <m:fPr>
                        <m:ctrlPr>
                          <w:rPr>
                            <w:rFonts w:ascii="Cambria Math" w:hAnsi="Cambria Math"/>
                            <w:i/>
                          </w:rPr>
                        </m:ctrlPr>
                      </m:fPr>
                      <m:num>
                        <m:r>
                          <w:rPr>
                            <w:rFonts w:ascii="Cambria Math" w:hAnsi="Cambria Math"/>
                          </w:rPr>
                          <m:t>∂η</m:t>
                        </m:r>
                      </m:num>
                      <m:den>
                        <m:r>
                          <w:rPr>
                            <w:rFonts w:ascii="Cambria Math" w:hAnsi="Cambria Math"/>
                          </w:rPr>
                          <m:t>∂x</m:t>
                        </m:r>
                      </m:den>
                    </m:f>
                    <m:r>
                      <w:rPr>
                        <w:rFonts w:ascii="Cambria Math" w:hAnsi="Cambria Math"/>
                      </w:rPr>
                      <m:t>+</m:t>
                    </m:r>
                    <m:d>
                      <m:dPr>
                        <m:ctrlPr>
                          <w:rPr>
                            <w:rFonts w:ascii="Cambria Math" w:hAnsi="Cambria Math"/>
                            <w:i/>
                          </w:rPr>
                        </m:ctrlPr>
                      </m:dPr>
                      <m:e>
                        <m:r>
                          <w:rPr>
                            <w:rFonts w:ascii="Cambria Math" w:hAnsi="Cambria Math"/>
                          </w:rPr>
                          <m:t>g</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h</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e>
                    </m:d>
                    <m:r>
                      <w:rPr>
                        <w:rFonts w:ascii="Cambria Math" w:hAnsi="Cambria Math"/>
                      </w:rPr>
                      <m:t>η+g</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∂h</m:t>
                                    </m:r>
                                  </m:num>
                                  <m:den>
                                    <m:r>
                                      <w:rPr>
                                        <w:rFonts w:ascii="Cambria Math" w:hAnsi="Cambria Math"/>
                                      </w:rPr>
                                      <m:t>∂x</m:t>
                                    </m:r>
                                  </m:den>
                                </m:f>
                              </m:e>
                            </m:d>
                          </m:e>
                          <m:sup>
                            <m:r>
                              <w:rPr>
                                <w:rFonts w:ascii="Cambria Math" w:hAnsi="Cambria Math"/>
                              </w:rPr>
                              <m:t>2</m:t>
                            </m:r>
                          </m:sup>
                        </m:sSup>
                        <m:r>
                          <w:rPr>
                            <w:rFonts w:ascii="Cambria Math" w:hAnsi="Cambria Math"/>
                          </w:rPr>
                          <m:t>+h</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h</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e>
                    </m:d>
                  </m:e>
                </m:d>
                <m:r>
                  <w:rPr>
                    <w:rFonts w:ascii="Cambria Math" w:hAnsi="Cambria Math"/>
                  </w:rPr>
                  <m:t>,</m:t>
                </m:r>
              </m:oMath>
            </m:oMathPara>
          </w:p>
        </w:tc>
        <w:tc>
          <w:tcPr>
            <w:tcW w:w="674" w:type="dxa"/>
            <w:vAlign w:val="center"/>
          </w:tcPr>
          <w:p w14:paraId="4236160E" w14:textId="77777777" w:rsidR="00E25B76" w:rsidRDefault="00E25B76" w:rsidP="00B567A9">
            <w:pPr>
              <w:pStyle w:val="BodytextIndented"/>
              <w:ind w:firstLine="0"/>
              <w:jc w:val="center"/>
            </w:pPr>
            <w:r>
              <w:t>(8)</w:t>
            </w:r>
          </w:p>
        </w:tc>
      </w:tr>
      <w:tr w:rsidR="00E25B76" w14:paraId="2E1AAF74" w14:textId="77777777" w:rsidTr="00B567A9">
        <w:tc>
          <w:tcPr>
            <w:tcW w:w="817" w:type="dxa"/>
            <w:vAlign w:val="center"/>
          </w:tcPr>
          <w:p w14:paraId="792EC913" w14:textId="77777777" w:rsidR="00E25B76" w:rsidRDefault="00E25B76" w:rsidP="00B567A9">
            <w:pPr>
              <w:pStyle w:val="BodytextIndented"/>
              <w:ind w:firstLine="0"/>
              <w:jc w:val="center"/>
            </w:pPr>
          </w:p>
        </w:tc>
        <w:tc>
          <w:tcPr>
            <w:tcW w:w="7796" w:type="dxa"/>
            <w:vAlign w:val="center"/>
          </w:tcPr>
          <w:p w14:paraId="12E4C3CF" w14:textId="77777777" w:rsidR="00E25B76" w:rsidRPr="00D16D9B" w:rsidRDefault="008B5529" w:rsidP="00B567A9">
            <w:pPr>
              <w:pStyle w:val="Bodytext"/>
              <w:rPr>
                <w:rFonts w:ascii="Cambria Math" w:hAnsi="Cambria Math"/>
                <w:oMath/>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d>
                      <m:dPr>
                        <m:ctrlPr>
                          <w:rPr>
                            <w:rFonts w:ascii="Cambria Math" w:hAnsi="Cambria Math"/>
                            <w:i/>
                          </w:rPr>
                        </m:ctrlPr>
                      </m:dPr>
                      <m:e>
                        <m:r>
                          <w:rPr>
                            <w:rFonts w:ascii="Cambria Math" w:hAnsi="Cambria Math"/>
                          </w:rPr>
                          <m:t>hv</m:t>
                        </m:r>
                      </m:e>
                    </m:d>
                  </m:num>
                  <m:den>
                    <m:r>
                      <w:rPr>
                        <w:rFonts w:ascii="Cambria Math" w:hAnsi="Cambria Math"/>
                      </w:rPr>
                      <m:t>∂y∂t</m:t>
                    </m:r>
                  </m:den>
                </m:f>
                <m:r>
                  <w:rPr>
                    <w:rFonts w:ascii="Cambria Math" w:hAnsi="Cambria Math"/>
                  </w:rPr>
                  <m:t>=-</m:t>
                </m:r>
                <m:d>
                  <m:dPr>
                    <m:begChr m:val="["/>
                    <m:endChr m:val="]"/>
                    <m:ctrlPr>
                      <w:rPr>
                        <w:rFonts w:ascii="Cambria Math" w:hAnsi="Cambria Math"/>
                        <w:i/>
                      </w:rPr>
                    </m:ctrlPr>
                  </m:dPr>
                  <m:e>
                    <m:r>
                      <w:rPr>
                        <w:rFonts w:ascii="Cambria Math" w:hAnsi="Cambria Math"/>
                      </w:rPr>
                      <m:t>gh</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η</m:t>
                        </m:r>
                      </m:num>
                      <m:den>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r>
                      <w:rPr>
                        <w:rFonts w:ascii="Cambria Math" w:hAnsi="Cambria Math"/>
                      </w:rPr>
                      <m:t>+</m:t>
                    </m:r>
                    <m:d>
                      <m:dPr>
                        <m:ctrlPr>
                          <w:rPr>
                            <w:rFonts w:ascii="Cambria Math" w:hAnsi="Cambria Math"/>
                            <w:i/>
                          </w:rPr>
                        </m:ctrlPr>
                      </m:dPr>
                      <m:e>
                        <m:r>
                          <w:rPr>
                            <w:rFonts w:ascii="Cambria Math" w:hAnsi="Cambria Math"/>
                          </w:rPr>
                          <m:t>2g</m:t>
                        </m:r>
                        <m:f>
                          <m:fPr>
                            <m:ctrlPr>
                              <w:rPr>
                                <w:rFonts w:ascii="Cambria Math" w:hAnsi="Cambria Math"/>
                                <w:i/>
                              </w:rPr>
                            </m:ctrlPr>
                          </m:fPr>
                          <m:num>
                            <m:r>
                              <w:rPr>
                                <w:rFonts w:ascii="Cambria Math" w:hAnsi="Cambria Math"/>
                              </w:rPr>
                              <m:t>∂h</m:t>
                            </m:r>
                          </m:num>
                          <m:den>
                            <m:r>
                              <w:rPr>
                                <w:rFonts w:ascii="Cambria Math" w:hAnsi="Cambria Math"/>
                              </w:rPr>
                              <m:t>∂y</m:t>
                            </m:r>
                          </m:den>
                        </m:f>
                      </m:e>
                    </m:d>
                    <m:f>
                      <m:fPr>
                        <m:ctrlPr>
                          <w:rPr>
                            <w:rFonts w:ascii="Cambria Math" w:hAnsi="Cambria Math"/>
                            <w:i/>
                          </w:rPr>
                        </m:ctrlPr>
                      </m:fPr>
                      <m:num>
                        <m:r>
                          <w:rPr>
                            <w:rFonts w:ascii="Cambria Math" w:hAnsi="Cambria Math"/>
                          </w:rPr>
                          <m:t>∂η</m:t>
                        </m:r>
                      </m:num>
                      <m:den>
                        <m:r>
                          <w:rPr>
                            <w:rFonts w:ascii="Cambria Math" w:hAnsi="Cambria Math"/>
                          </w:rPr>
                          <m:t>∂y</m:t>
                        </m:r>
                      </m:den>
                    </m:f>
                    <m:r>
                      <w:rPr>
                        <w:rFonts w:ascii="Cambria Math" w:hAnsi="Cambria Math"/>
                      </w:rPr>
                      <m:t>+</m:t>
                    </m:r>
                    <m:d>
                      <m:dPr>
                        <m:ctrlPr>
                          <w:rPr>
                            <w:rFonts w:ascii="Cambria Math" w:hAnsi="Cambria Math"/>
                            <w:i/>
                          </w:rPr>
                        </m:ctrlPr>
                      </m:dPr>
                      <m:e>
                        <m:r>
                          <w:rPr>
                            <w:rFonts w:ascii="Cambria Math" w:hAnsi="Cambria Math"/>
                          </w:rPr>
                          <m:t>g</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h</m:t>
                            </m:r>
                          </m:num>
                          <m:den>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e>
                    </m:d>
                    <m:r>
                      <w:rPr>
                        <w:rFonts w:ascii="Cambria Math" w:hAnsi="Cambria Math"/>
                      </w:rPr>
                      <m:t>η+g</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∂h</m:t>
                                    </m:r>
                                  </m:num>
                                  <m:den>
                                    <m:r>
                                      <w:rPr>
                                        <w:rFonts w:ascii="Cambria Math" w:hAnsi="Cambria Math"/>
                                      </w:rPr>
                                      <m:t>∂y</m:t>
                                    </m:r>
                                  </m:den>
                                </m:f>
                              </m:e>
                            </m:d>
                          </m:e>
                          <m:sup>
                            <m:r>
                              <w:rPr>
                                <w:rFonts w:ascii="Cambria Math" w:hAnsi="Cambria Math"/>
                              </w:rPr>
                              <m:t>2</m:t>
                            </m:r>
                          </m:sup>
                        </m:sSup>
                        <m:r>
                          <w:rPr>
                            <w:rFonts w:ascii="Cambria Math" w:hAnsi="Cambria Math"/>
                          </w:rPr>
                          <m:t>+h</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h</m:t>
                            </m:r>
                          </m:num>
                          <m:den>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e>
                    </m:d>
                  </m:e>
                </m:d>
                <m:r>
                  <w:rPr>
                    <w:rFonts w:ascii="Cambria Math" w:hAnsi="Cambria Math"/>
                  </w:rPr>
                  <m:t>.</m:t>
                </m:r>
              </m:oMath>
            </m:oMathPara>
          </w:p>
        </w:tc>
        <w:tc>
          <w:tcPr>
            <w:tcW w:w="674" w:type="dxa"/>
            <w:vAlign w:val="center"/>
          </w:tcPr>
          <w:p w14:paraId="6D3890DF" w14:textId="77777777" w:rsidR="00E25B76" w:rsidRDefault="00E25B76" w:rsidP="00B567A9">
            <w:pPr>
              <w:pStyle w:val="BodytextIndented"/>
              <w:ind w:firstLine="0"/>
              <w:jc w:val="center"/>
            </w:pPr>
            <w:r>
              <w:t>(9)</w:t>
            </w:r>
          </w:p>
        </w:tc>
      </w:tr>
    </w:tbl>
    <w:p w14:paraId="50C9B31B" w14:textId="73545EFE" w:rsidR="00E25B76" w:rsidRDefault="00E25B76" w:rsidP="00E25B76">
      <w:pPr>
        <w:pStyle w:val="Bodytext"/>
        <w:ind w:firstLine="284"/>
      </w:pPr>
      <w:r>
        <w:t xml:space="preserve">Then, </w:t>
      </w:r>
      <w:r w:rsidR="00863D72">
        <w:t xml:space="preserve">by substituting Equation </w:t>
      </w:r>
      <w:r>
        <w:t xml:space="preserve">8 and </w:t>
      </w:r>
      <w:r w:rsidR="00863D72">
        <w:t xml:space="preserve">Equation </w:t>
      </w:r>
      <w:r>
        <w:t xml:space="preserve">9 </w:t>
      </w:r>
      <w:r w:rsidR="00863D72">
        <w:t>into</w:t>
      </w:r>
      <w:r>
        <w:t xml:space="preserve"> (7)</w:t>
      </w:r>
      <w:r w:rsidR="00863D72">
        <w:t xml:space="preserve"> we obtain Equation 10</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601"/>
        <w:gridCol w:w="670"/>
      </w:tblGrid>
      <w:tr w:rsidR="00E25B76" w14:paraId="0A84515A" w14:textId="77777777" w:rsidTr="00B567A9">
        <w:tc>
          <w:tcPr>
            <w:tcW w:w="817" w:type="dxa"/>
            <w:vAlign w:val="center"/>
          </w:tcPr>
          <w:p w14:paraId="64E8F4F6" w14:textId="77777777" w:rsidR="00E25B76" w:rsidRDefault="00E25B76" w:rsidP="00B567A9">
            <w:pPr>
              <w:pStyle w:val="BodytextIndented"/>
              <w:ind w:firstLine="0"/>
              <w:jc w:val="center"/>
            </w:pPr>
          </w:p>
        </w:tc>
        <w:tc>
          <w:tcPr>
            <w:tcW w:w="7796" w:type="dxa"/>
            <w:vAlign w:val="center"/>
          </w:tcPr>
          <w:p w14:paraId="580A7F9F" w14:textId="77777777" w:rsidR="00E25B76" w:rsidRDefault="008B5529" w:rsidP="00B567A9">
            <w:pPr>
              <w:pStyle w:val="Bodytext"/>
            </w:pPr>
            <m:oMathPara>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η</m:t>
                    </m:r>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-g</m:t>
                </m:r>
                <m:d>
                  <m:dPr>
                    <m:begChr m:val="["/>
                    <m:endChr m:val="]"/>
                    <m:ctrlPr>
                      <w:rPr>
                        <w:rFonts w:ascii="Cambria Math" w:hAnsi="Cambria Math"/>
                        <w:i/>
                      </w:rPr>
                    </m:ctrlPr>
                  </m:dPr>
                  <m:e>
                    <m:r>
                      <w:rPr>
                        <w:rFonts w:ascii="Cambria Math" w:hAnsi="Cambria Math"/>
                      </w:rPr>
                      <m:t>h</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η</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η</m:t>
                            </m:r>
                          </m:num>
                          <m:den>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e>
                    </m:d>
                    <m:r>
                      <w:rPr>
                        <w:rFonts w:ascii="Cambria Math" w:hAnsi="Cambria Math"/>
                      </w:rPr>
                      <m:t>+2</m:t>
                    </m:r>
                    <m:d>
                      <m:dPr>
                        <m:ctrlPr>
                          <w:rPr>
                            <w:rFonts w:ascii="Cambria Math" w:hAnsi="Cambria Math"/>
                            <w:i/>
                          </w:rPr>
                        </m:ctrlPr>
                      </m:dPr>
                      <m:e>
                        <m:f>
                          <m:fPr>
                            <m:ctrlPr>
                              <w:rPr>
                                <w:rFonts w:ascii="Cambria Math" w:hAnsi="Cambria Math"/>
                                <w:i/>
                              </w:rPr>
                            </m:ctrlPr>
                          </m:fPr>
                          <m:num>
                            <m:r>
                              <w:rPr>
                                <w:rFonts w:ascii="Cambria Math" w:hAnsi="Cambria Math"/>
                              </w:rPr>
                              <m:t>∂h</m:t>
                            </m:r>
                          </m:num>
                          <m:den>
                            <m:r>
                              <w:rPr>
                                <w:rFonts w:ascii="Cambria Math" w:hAnsi="Cambria Math"/>
                              </w:rPr>
                              <m:t>∂x</m:t>
                            </m:r>
                          </m:den>
                        </m:f>
                        <m:f>
                          <m:fPr>
                            <m:ctrlPr>
                              <w:rPr>
                                <w:rFonts w:ascii="Cambria Math" w:hAnsi="Cambria Math"/>
                                <w:i/>
                              </w:rPr>
                            </m:ctrlPr>
                          </m:fPr>
                          <m:num>
                            <m:r>
                              <w:rPr>
                                <w:rFonts w:ascii="Cambria Math" w:hAnsi="Cambria Math"/>
                              </w:rPr>
                              <m:t>∂η</m:t>
                            </m:r>
                          </m:num>
                          <m:den>
                            <m:r>
                              <w:rPr>
                                <w:rFonts w:ascii="Cambria Math" w:hAnsi="Cambria Math"/>
                              </w:rPr>
                              <m:t>∂x</m:t>
                            </m:r>
                          </m:den>
                        </m:f>
                        <m:r>
                          <w:rPr>
                            <w:rFonts w:ascii="Cambria Math" w:hAnsi="Cambria Math"/>
                          </w:rPr>
                          <m:t>+</m:t>
                        </m:r>
                        <m:f>
                          <m:fPr>
                            <m:ctrlPr>
                              <w:rPr>
                                <w:rFonts w:ascii="Cambria Math" w:hAnsi="Cambria Math"/>
                                <w:i/>
                              </w:rPr>
                            </m:ctrlPr>
                          </m:fPr>
                          <m:num>
                            <m:r>
                              <w:rPr>
                                <w:rFonts w:ascii="Cambria Math" w:hAnsi="Cambria Math"/>
                              </w:rPr>
                              <m:t>∂h</m:t>
                            </m:r>
                          </m:num>
                          <m:den>
                            <m:r>
                              <w:rPr>
                                <w:rFonts w:ascii="Cambria Math" w:hAnsi="Cambria Math"/>
                              </w:rPr>
                              <m:t>∂y</m:t>
                            </m:r>
                          </m:den>
                        </m:f>
                        <m:f>
                          <m:fPr>
                            <m:ctrlPr>
                              <w:rPr>
                                <w:rFonts w:ascii="Cambria Math" w:hAnsi="Cambria Math"/>
                                <w:i/>
                              </w:rPr>
                            </m:ctrlPr>
                          </m:fPr>
                          <m:num>
                            <m:r>
                              <w:rPr>
                                <w:rFonts w:ascii="Cambria Math" w:hAnsi="Cambria Math"/>
                              </w:rPr>
                              <m:t>∂η</m:t>
                            </m:r>
                          </m:num>
                          <m:den>
                            <m:r>
                              <w:rPr>
                                <w:rFonts w:ascii="Cambria Math" w:hAnsi="Cambria Math"/>
                              </w:rPr>
                              <m:t>∂y</m:t>
                            </m:r>
                          </m:den>
                        </m:f>
                      </m:e>
                    </m:d>
                    <m:r>
                      <w:rPr>
                        <w:rFonts w:ascii="Cambria Math" w:hAnsi="Cambria Math"/>
                      </w:rPr>
                      <m:t>+</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h</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h</m:t>
                            </m:r>
                          </m:num>
                          <m:den>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e>
                    </m:d>
                    <m:r>
                      <w:rPr>
                        <w:rFonts w:ascii="Cambria Math" w:hAnsi="Cambria Math"/>
                      </w:rPr>
                      <m:t>η</m:t>
                    </m:r>
                  </m:e>
                </m:d>
                <m:r>
                  <w:rPr>
                    <w:rFonts w:ascii="Cambria Math" w:hAnsi="Cambria Math"/>
                  </w:rPr>
                  <m:t>=g</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∂h</m:t>
                                </m:r>
                              </m:num>
                              <m:den>
                                <m:r>
                                  <w:rPr>
                                    <w:rFonts w:ascii="Cambria Math" w:hAnsi="Cambria Math"/>
                                  </w:rPr>
                                  <m:t>∂x</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∂h</m:t>
                                </m:r>
                              </m:num>
                              <m:den>
                                <m:r>
                                  <w:rPr>
                                    <w:rFonts w:ascii="Cambria Math" w:hAnsi="Cambria Math"/>
                                  </w:rPr>
                                  <m:t>∂y</m:t>
                                </m:r>
                              </m:den>
                            </m:f>
                          </m:e>
                        </m:d>
                      </m:e>
                      <m:sup>
                        <m:r>
                          <w:rPr>
                            <w:rFonts w:ascii="Cambria Math" w:hAnsi="Cambria Math"/>
                          </w:rPr>
                          <m:t>2</m:t>
                        </m:r>
                      </m:sup>
                    </m:sSup>
                    <m:r>
                      <w:rPr>
                        <w:rFonts w:ascii="Cambria Math" w:hAnsi="Cambria Math"/>
                      </w:rPr>
                      <m:t>+h</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h</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h</m:t>
                            </m:r>
                          </m:num>
                          <m:den>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e>
                    </m:d>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h</m:t>
                    </m:r>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oMath>
            </m:oMathPara>
          </w:p>
        </w:tc>
        <w:tc>
          <w:tcPr>
            <w:tcW w:w="674" w:type="dxa"/>
            <w:vAlign w:val="center"/>
          </w:tcPr>
          <w:p w14:paraId="25CED313" w14:textId="77777777" w:rsidR="00E25B76" w:rsidRDefault="00E25B76" w:rsidP="00B567A9">
            <w:pPr>
              <w:pStyle w:val="BodytextIndented"/>
              <w:ind w:firstLine="0"/>
              <w:jc w:val="center"/>
            </w:pPr>
            <w:r>
              <w:t>(10)</w:t>
            </w:r>
          </w:p>
        </w:tc>
      </w:tr>
    </w:tbl>
    <w:p w14:paraId="068D659B" w14:textId="77777777" w:rsidR="00E25B76" w:rsidRPr="00733CB3" w:rsidRDefault="00E25B76" w:rsidP="00E25B76">
      <w:pPr>
        <w:pStyle w:val="Heading2"/>
      </w:pPr>
      <w:r>
        <w:t>Solution</w:t>
      </w:r>
    </w:p>
    <w:p w14:paraId="400F44FE" w14:textId="77777777" w:rsidR="0041746C" w:rsidRDefault="0041746C" w:rsidP="0041746C">
      <w:pPr>
        <w:pStyle w:val="Bodytext"/>
        <w:ind w:firstLine="284"/>
      </w:pPr>
      <w:r>
        <w:t xml:space="preserve">Suppose the depth gradient or the depth fluctuation at </w:t>
      </w:r>
      <m:oMath>
        <m:r>
          <w:rPr>
            <w:rFonts w:ascii="Cambria Math" w:hAnsi="Cambria Math"/>
          </w:rPr>
          <m:t>x</m:t>
        </m:r>
      </m:oMath>
      <w:r>
        <w:t xml:space="preserve"> and </w:t>
      </w:r>
      <m:oMath>
        <m:r>
          <w:rPr>
            <w:rFonts w:ascii="Cambria Math" w:hAnsi="Cambria Math"/>
          </w:rPr>
          <m:t>y</m:t>
        </m:r>
      </m:oMath>
      <w:r>
        <w:t xml:space="preserve"> is very small, so the value of </w:t>
      </w:r>
      <m:oMath>
        <m:f>
          <m:fPr>
            <m:ctrlPr>
              <w:rPr>
                <w:rFonts w:ascii="Cambria Math" w:hAnsi="Cambria Math"/>
                <w:i/>
              </w:rPr>
            </m:ctrlPr>
          </m:fPr>
          <m:num>
            <m:r>
              <w:rPr>
                <w:rFonts w:ascii="Cambria Math" w:hAnsi="Cambria Math"/>
              </w:rPr>
              <m:t>∂h</m:t>
            </m:r>
          </m:num>
          <m:den>
            <m:r>
              <w:rPr>
                <w:rFonts w:ascii="Cambria Math" w:hAnsi="Cambria Math"/>
              </w:rPr>
              <m:t>∂x</m:t>
            </m:r>
          </m:den>
        </m:f>
      </m:oMath>
      <w:r>
        <w:t xml:space="preserve"> and </w:t>
      </w:r>
      <m:oMath>
        <m:f>
          <m:fPr>
            <m:ctrlPr>
              <w:rPr>
                <w:rFonts w:ascii="Cambria Math" w:hAnsi="Cambria Math"/>
                <w:i/>
              </w:rPr>
            </m:ctrlPr>
          </m:fPr>
          <m:num>
            <m:r>
              <w:rPr>
                <w:rFonts w:ascii="Cambria Math" w:hAnsi="Cambria Math"/>
              </w:rPr>
              <m:t>∂h</m:t>
            </m:r>
          </m:num>
          <m:den>
            <m:r>
              <w:rPr>
                <w:rFonts w:ascii="Cambria Math" w:hAnsi="Cambria Math"/>
              </w:rPr>
              <m:t>∂y</m:t>
            </m:r>
          </m:den>
        </m:f>
      </m:oMath>
      <w:r>
        <w:t xml:space="preserve"> along with each of their derivation towards </w:t>
      </w:r>
      <m:oMath>
        <m:r>
          <w:rPr>
            <w:rFonts w:ascii="Cambria Math" w:hAnsi="Cambria Math"/>
          </w:rPr>
          <m:t>x</m:t>
        </m:r>
      </m:oMath>
      <w:r>
        <w:t xml:space="preserve"> and </w:t>
      </w:r>
      <m:oMath>
        <m:r>
          <w:rPr>
            <w:rFonts w:ascii="Cambria Math" w:hAnsi="Cambria Math"/>
          </w:rPr>
          <m:t>y</m:t>
        </m:r>
      </m:oMath>
      <w:r>
        <w:t xml:space="preserve"> are close to zero. Thus, (10) can be written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601"/>
        <w:gridCol w:w="670"/>
      </w:tblGrid>
      <w:tr w:rsidR="0041746C" w14:paraId="38D426C2" w14:textId="77777777" w:rsidTr="00491CE7">
        <w:tc>
          <w:tcPr>
            <w:tcW w:w="817" w:type="dxa"/>
            <w:vAlign w:val="center"/>
          </w:tcPr>
          <w:p w14:paraId="24D6A8AE" w14:textId="77777777" w:rsidR="0041746C" w:rsidRDefault="0041746C" w:rsidP="00491CE7">
            <w:pPr>
              <w:pStyle w:val="BodytextIndented"/>
              <w:ind w:firstLine="0"/>
              <w:jc w:val="center"/>
            </w:pPr>
          </w:p>
        </w:tc>
        <w:tc>
          <w:tcPr>
            <w:tcW w:w="7796" w:type="dxa"/>
            <w:vAlign w:val="center"/>
          </w:tcPr>
          <w:p w14:paraId="5A11DDF9" w14:textId="77777777" w:rsidR="0041746C" w:rsidRPr="007B2287" w:rsidRDefault="0041746C" w:rsidP="00491CE7">
            <w:pPr>
              <w:pStyle w:val="Bodytext"/>
              <w:rPr>
                <w:rFonts w:ascii="Cambria Math" w:hAnsi="Cambria Math"/>
                <w:oMath/>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η</m:t>
                    </m:r>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-gh</m:t>
                </m:r>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η</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η</m:t>
                        </m:r>
                      </m:num>
                      <m:den>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h</m:t>
                    </m:r>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oMath>
            </m:oMathPara>
          </w:p>
        </w:tc>
        <w:tc>
          <w:tcPr>
            <w:tcW w:w="674" w:type="dxa"/>
            <w:vAlign w:val="center"/>
          </w:tcPr>
          <w:p w14:paraId="7A7D6D39" w14:textId="77777777" w:rsidR="0041746C" w:rsidRDefault="0041746C" w:rsidP="00491CE7">
            <w:pPr>
              <w:pStyle w:val="BodytextIndented"/>
              <w:ind w:firstLine="0"/>
              <w:jc w:val="center"/>
            </w:pPr>
            <w:r>
              <w:t>(11)</w:t>
            </w:r>
          </w:p>
        </w:tc>
      </w:tr>
    </w:tbl>
    <w:p w14:paraId="3DDFAE7A" w14:textId="22FC6AC8" w:rsidR="0041746C" w:rsidRDefault="0041746C" w:rsidP="0041746C">
      <w:pPr>
        <w:pStyle w:val="Bodytext"/>
      </w:pPr>
      <w:r>
        <w:t xml:space="preserve">Assume there is no friction on the surface, and potential energy will be transformed to kinetic energy. </w:t>
      </w:r>
      <w:r w:rsidR="006D1839">
        <w:t>Supposed</w:t>
      </w:r>
      <w:r>
        <w:t xml:space="preserve"> </w:t>
      </w:r>
      <w:r w:rsidR="006D1839">
        <w:t>speed propagation of tsunami in the open ocean, [dut</w:t>
      </w:r>
      <w:r w:rsidR="00051074">
        <w:t>ykh</w:t>
      </w:r>
      <w:r w:rsidR="006D1839">
        <w:t xml:space="preserve"> dias]</w:t>
      </w:r>
    </w:p>
    <w:p w14:paraId="49355B88" w14:textId="7C99921B" w:rsidR="0041746C" w:rsidRDefault="0041746C" w:rsidP="0041746C">
      <w:pPr>
        <w:pStyle w:val="Bodytext"/>
      </w:pPr>
      <m:oMathPara>
        <m:oMath>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=gh.</m:t>
          </m:r>
        </m:oMath>
      </m:oMathPara>
    </w:p>
    <w:p w14:paraId="1F0548C0" w14:textId="77777777" w:rsidR="0041746C" w:rsidRDefault="0041746C" w:rsidP="0041746C">
      <w:pPr>
        <w:pStyle w:val="Bodytext"/>
      </w:pPr>
      <w:r>
        <w:t>Thus, (11) can be written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7601"/>
        <w:gridCol w:w="670"/>
      </w:tblGrid>
      <w:tr w:rsidR="0041746C" w14:paraId="5F5471C0" w14:textId="77777777" w:rsidTr="00491CE7">
        <w:tc>
          <w:tcPr>
            <w:tcW w:w="817" w:type="dxa"/>
            <w:vAlign w:val="center"/>
          </w:tcPr>
          <w:p w14:paraId="28C4A726" w14:textId="77777777" w:rsidR="0041746C" w:rsidRDefault="0041746C" w:rsidP="00491CE7">
            <w:pPr>
              <w:pStyle w:val="BodytextIndented"/>
              <w:ind w:firstLine="0"/>
              <w:jc w:val="center"/>
            </w:pPr>
          </w:p>
        </w:tc>
        <w:tc>
          <w:tcPr>
            <w:tcW w:w="7796" w:type="dxa"/>
            <w:vAlign w:val="center"/>
          </w:tcPr>
          <w:p w14:paraId="1B4D1587" w14:textId="77777777" w:rsidR="0041746C" w:rsidRDefault="0041746C" w:rsidP="00491CE7">
            <w:pPr>
              <w:pStyle w:val="BodytextIndented"/>
              <w:ind w:firstLine="0"/>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η</m:t>
                    </m:r>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m:t>
                </m:r>
                <m:sSup>
                  <m:sSupPr>
                    <m:ctrlPr>
                      <w:rPr>
                        <w:rFonts w:ascii="Cambria Math" w:hAnsi="Cambria Math"/>
                        <w:i/>
                      </w:rPr>
                    </m:ctrlPr>
                  </m:sSupPr>
                  <m:e>
                    <m:r>
                      <w:rPr>
                        <w:rFonts w:ascii="Cambria Math" w:hAnsi="Cambria Math"/>
                      </w:rPr>
                      <m:t>C</m:t>
                    </m:r>
                  </m:e>
                  <m:sup>
                    <m:r>
                      <w:rPr>
                        <w:rFonts w:ascii="Cambria Math" w:hAnsi="Cambria Math"/>
                      </w:rPr>
                      <m:t>2</m:t>
                    </m:r>
                  </m:sup>
                </m:sSup>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η</m:t>
                        </m:r>
                      </m:num>
                      <m:den>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η</m:t>
                        </m:r>
                      </m:num>
                      <m:den>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den>
                    </m:f>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h</m:t>
                    </m:r>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r>
                  <w:rPr>
                    <w:rFonts w:ascii="Cambria Math" w:hAnsi="Cambria Math"/>
                  </w:rPr>
                  <m:t xml:space="preserve">, </m:t>
                </m:r>
                <m:sSup>
                  <m:sSupPr>
                    <m:ctrlPr>
                      <w:rPr>
                        <w:rFonts w:ascii="Cambria Math" w:hAnsi="Cambria Math"/>
                        <w:i/>
                      </w:rPr>
                    </m:ctrlPr>
                  </m:sSupPr>
                  <m:e>
                    <m:r>
                      <w:rPr>
                        <w:rFonts w:ascii="Cambria Math" w:hAnsi="Cambria Math"/>
                      </w:rPr>
                      <m:t>C</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c</m:t>
                        </m:r>
                      </m:e>
                      <m:sup>
                        <m:r>
                          <w:rPr>
                            <w:rFonts w:ascii="Cambria Math" w:hAnsi="Cambria Math"/>
                          </w:rPr>
                          <m:t>2</m:t>
                        </m:r>
                      </m:sup>
                    </m:sSup>
                  </m:num>
                  <m:den>
                    <m:r>
                      <w:rPr>
                        <w:rFonts w:ascii="Cambria Math" w:hAnsi="Cambria Math"/>
                      </w:rPr>
                      <m:t>2</m:t>
                    </m:r>
                  </m:den>
                </m:f>
              </m:oMath>
            </m:oMathPara>
          </w:p>
        </w:tc>
        <w:tc>
          <w:tcPr>
            <w:tcW w:w="674" w:type="dxa"/>
            <w:vAlign w:val="center"/>
          </w:tcPr>
          <w:p w14:paraId="773FA2C6" w14:textId="77777777" w:rsidR="0041746C" w:rsidRDefault="0041746C" w:rsidP="00491CE7">
            <w:pPr>
              <w:pStyle w:val="BodytextIndented"/>
              <w:ind w:firstLine="0"/>
              <w:jc w:val="center"/>
            </w:pPr>
            <w:r>
              <w:t>(12)</w:t>
            </w:r>
          </w:p>
        </w:tc>
      </w:tr>
    </w:tbl>
    <w:p w14:paraId="54BE0220" w14:textId="77777777" w:rsidR="003055C3" w:rsidRDefault="0041746C" w:rsidP="00E25B76">
      <w:pPr>
        <w:pStyle w:val="Bodytext"/>
      </w:pPr>
      <w:r>
        <w:t>with infinite boundary condition (the solution has no domain boundary).</w:t>
      </w:r>
    </w:p>
    <w:p w14:paraId="797FB064" w14:textId="022807C0" w:rsidR="00E25B76" w:rsidRDefault="00E25B76" w:rsidP="003055C3">
      <w:pPr>
        <w:pStyle w:val="Bodytext"/>
        <w:ind w:firstLine="284"/>
      </w:pPr>
      <w:r>
        <w:t>After the general form of nonhomogeneous 2D wave equation is obtained in (12), the exact solution will be sought using Green's Method. This method was introduced by George Green (1793-1841) at first on 1828 in his essay titled "Essay on the Application of Mathematical Analysis to the Theory of Electricity and Magnetism"</w:t>
      </w:r>
      <w:sdt>
        <w:sdtPr>
          <w:id w:val="-1338615192"/>
          <w:citation/>
        </w:sdtPr>
        <w:sdtContent>
          <w:r>
            <w:fldChar w:fldCharType="begin"/>
          </w:r>
          <w:r>
            <w:instrText xml:space="preserve"> CITATION Dea15 \l 1033 </w:instrText>
          </w:r>
          <w:r>
            <w:fldChar w:fldCharType="separate"/>
          </w:r>
          <w:r w:rsidR="008B5529">
            <w:rPr>
              <w:noProof/>
            </w:rPr>
            <w:t xml:space="preserve"> [3]</w:t>
          </w:r>
          <w:r>
            <w:fldChar w:fldCharType="end"/>
          </w:r>
        </w:sdtContent>
      </w:sdt>
      <w:r>
        <w:t>. The positive of Green Method is that it can be used well on nonhomogeneous DE cases, thus its usage is very well-suited to be applied in this study.</w:t>
      </w:r>
    </w:p>
    <w:p w14:paraId="329ED84D" w14:textId="77777777" w:rsidR="00E25B76" w:rsidRDefault="00E25B76" w:rsidP="00E25B76">
      <w:pPr>
        <w:pStyle w:val="Bodytext"/>
        <w:ind w:firstLine="284"/>
      </w:pPr>
      <w:r>
        <w:t>Green's Method usage involves Dirac Delta Function which is a derivative of Heaviside Function towards its independent variable and can be written as</w:t>
      </w:r>
    </w:p>
    <w:p w14:paraId="12DCD213" w14:textId="77777777" w:rsidR="00E25B76" w:rsidRDefault="00E25B76" w:rsidP="00E25B76">
      <w:pPr>
        <w:pStyle w:val="Bodytext"/>
      </w:pPr>
      <m:oMathPara>
        <m:oMath>
          <m:r>
            <w:rPr>
              <w:rFonts w:ascii="Cambria Math" w:hAnsi="Cambria Math"/>
            </w:rPr>
            <m:t>H</m:t>
          </m:r>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rPr>
            <m:t>=</m:t>
          </m:r>
          <m:nary>
            <m:naryPr>
              <m:limLoc m:val="undOvr"/>
              <m:ctrlPr>
                <w:rPr>
                  <w:rFonts w:ascii="Cambria Math" w:hAnsi="Cambria Math"/>
                  <w:i/>
                </w:rPr>
              </m:ctrlPr>
            </m:naryPr>
            <m:sub>
              <m:r>
                <w:rPr>
                  <w:rFonts w:ascii="Cambria Math" w:hAnsi="Cambria Math"/>
                </w:rPr>
                <m:t>-∞</m:t>
              </m:r>
            </m:sub>
            <m:sup>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sup>
            <m:e>
              <m:r>
                <w:rPr>
                  <w:rFonts w:ascii="Cambria Math" w:hAnsi="Cambria Math"/>
                </w:rPr>
                <m:t>δ</m:t>
              </m:r>
              <m:d>
                <m:dPr>
                  <m:ctrlPr>
                    <w:rPr>
                      <w:rFonts w:ascii="Cambria Math" w:hAnsi="Cambria Math"/>
                      <w:i/>
                    </w:rPr>
                  </m:ctrlPr>
                </m:dPr>
                <m:e>
                  <m:r>
                    <w:rPr>
                      <w:rFonts w:ascii="Cambria Math" w:hAnsi="Cambria Math"/>
                    </w:rPr>
                    <m:t>s</m:t>
                  </m:r>
                </m:e>
              </m:d>
            </m:e>
          </m:nary>
          <m:r>
            <w:rPr>
              <w:rFonts w:ascii="Cambria Math" w:hAnsi="Cambria Math"/>
            </w:rPr>
            <m:t>ds.</m:t>
          </m:r>
        </m:oMath>
      </m:oMathPara>
    </w:p>
    <w:p w14:paraId="3C73DD0C" w14:textId="79B442AA" w:rsidR="00E25B76" w:rsidRDefault="00E25B76" w:rsidP="00E25B76">
      <w:pPr>
        <w:pStyle w:val="Bodytext"/>
      </w:pPr>
      <w:r>
        <w:t xml:space="preserve">Thus, according to </w:t>
      </w:r>
      <w:sdt>
        <w:sdtPr>
          <w:id w:val="-1990934484"/>
          <w:citation/>
        </w:sdtPr>
        <w:sdtContent>
          <w:r>
            <w:fldChar w:fldCharType="begin"/>
          </w:r>
          <w:r>
            <w:instrText xml:space="preserve"> CITATION Hab13 \l 1033 </w:instrText>
          </w:r>
          <w:r>
            <w:fldChar w:fldCharType="separate"/>
          </w:r>
          <w:r w:rsidR="008B5529">
            <w:rPr>
              <w:noProof/>
            </w:rPr>
            <w:t>[4]</w:t>
          </w:r>
          <w:r>
            <w:fldChar w:fldCharType="end"/>
          </w:r>
        </w:sdtContent>
      </w:sdt>
      <w:r>
        <w:t xml:space="preserve">, the Green's function of (12) that stated by Heaviside function and </w:t>
      </w:r>
      <m:oMath>
        <m:r>
          <w:rPr>
            <w:rFonts w:ascii="Cambria Math" w:hAnsi="Cambria Math"/>
          </w:rPr>
          <m:t>r=</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0</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0</m:t>
                        </m:r>
                      </m:sub>
                    </m:sSub>
                  </m:e>
                </m:d>
              </m:e>
              <m:sup>
                <m:r>
                  <w:rPr>
                    <w:rFonts w:ascii="Cambria Math" w:hAnsi="Cambria Math"/>
                  </w:rPr>
                  <m:t>2</m:t>
                </m:r>
              </m:sup>
            </m:sSup>
          </m:e>
        </m:rad>
      </m:oMath>
      <w:r>
        <w:t>, can be written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5"/>
        <w:gridCol w:w="7607"/>
        <w:gridCol w:w="669"/>
      </w:tblGrid>
      <w:tr w:rsidR="00E25B76" w14:paraId="78B23ACD" w14:textId="77777777" w:rsidTr="00B567A9">
        <w:tc>
          <w:tcPr>
            <w:tcW w:w="817" w:type="dxa"/>
            <w:vAlign w:val="center"/>
          </w:tcPr>
          <w:p w14:paraId="43F3ED66" w14:textId="77777777" w:rsidR="00E25B76" w:rsidRDefault="00E25B76" w:rsidP="00B567A9">
            <w:pPr>
              <w:pStyle w:val="BodytextIndented"/>
              <w:ind w:firstLine="0"/>
              <w:jc w:val="center"/>
            </w:pPr>
          </w:p>
        </w:tc>
        <w:tc>
          <w:tcPr>
            <w:tcW w:w="7796" w:type="dxa"/>
            <w:vAlign w:val="center"/>
          </w:tcPr>
          <w:p w14:paraId="7FE74C4D" w14:textId="77777777" w:rsidR="00E25B76" w:rsidRDefault="00E25B76" w:rsidP="00B567A9">
            <w:pPr>
              <w:pStyle w:val="Bodytext"/>
            </w:pPr>
            <m:oMathPara>
              <m:oMath>
                <m:r>
                  <w:rPr>
                    <w:rFonts w:ascii="Cambria Math" w:hAnsi="Cambria Math"/>
                  </w:rPr>
                  <m:t>G</m:t>
                </m:r>
                <m:d>
                  <m:dPr>
                    <m:ctrlPr>
                      <w:rPr>
                        <w:rFonts w:ascii="Cambria Math" w:hAnsi="Cambria Math"/>
                        <w:i/>
                      </w:rPr>
                    </m:ctrlPr>
                  </m:dPr>
                  <m:e>
                    <m:r>
                      <w:rPr>
                        <w:rFonts w:ascii="Cambria Math" w:hAnsi="Cambria Math"/>
                      </w:rPr>
                      <m:t>x,y,t;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2πC</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C</m:t>
                            </m:r>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e>
                    </m:rad>
                  </m:den>
                </m:f>
                <m:r>
                  <w:rPr>
                    <w:rFonts w:ascii="Cambria Math" w:hAnsi="Cambria Math"/>
                  </w:rPr>
                  <m:t>H</m:t>
                </m:r>
                <m:d>
                  <m:dPr>
                    <m:ctrlPr>
                      <w:rPr>
                        <w:rFonts w:ascii="Cambria Math" w:hAnsi="Cambria Math"/>
                        <w:i/>
                      </w:rPr>
                    </m:ctrlPr>
                  </m:dPr>
                  <m:e>
                    <m:d>
                      <m:dPr>
                        <m:ctrlPr>
                          <w:rPr>
                            <w:rFonts w:ascii="Cambria Math" w:hAnsi="Cambria Math"/>
                            <w:i/>
                          </w:rPr>
                        </m:ctrlPr>
                      </m:dPr>
                      <m:e>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e>
                    </m:d>
                    <m:r>
                      <w:rPr>
                        <w:rFonts w:ascii="Cambria Math" w:hAnsi="Cambria Math"/>
                      </w:rPr>
                      <m:t>-</m:t>
                    </m:r>
                    <m:f>
                      <m:fPr>
                        <m:ctrlPr>
                          <w:rPr>
                            <w:rFonts w:ascii="Cambria Math" w:hAnsi="Cambria Math"/>
                            <w:i/>
                          </w:rPr>
                        </m:ctrlPr>
                      </m:fPr>
                      <m:num>
                        <m:r>
                          <w:rPr>
                            <w:rFonts w:ascii="Cambria Math" w:hAnsi="Cambria Math"/>
                          </w:rPr>
                          <m:t>r</m:t>
                        </m:r>
                      </m:num>
                      <m:den>
                        <m:r>
                          <w:rPr>
                            <w:rFonts w:ascii="Cambria Math" w:hAnsi="Cambria Math"/>
                          </w:rPr>
                          <m:t>C</m:t>
                        </m:r>
                      </m:den>
                    </m:f>
                  </m:e>
                </m:d>
                <m:r>
                  <w:rPr>
                    <w:rFonts w:ascii="Cambria Math" w:hAnsi="Cambria Math"/>
                  </w:rPr>
                  <m:t>.</m:t>
                </m:r>
              </m:oMath>
            </m:oMathPara>
          </w:p>
        </w:tc>
        <w:tc>
          <w:tcPr>
            <w:tcW w:w="674" w:type="dxa"/>
            <w:vAlign w:val="center"/>
          </w:tcPr>
          <w:p w14:paraId="6767158A" w14:textId="77777777" w:rsidR="00E25B76" w:rsidRDefault="00E25B76" w:rsidP="00B567A9">
            <w:pPr>
              <w:pStyle w:val="BodytextIndented"/>
              <w:ind w:firstLine="0"/>
              <w:jc w:val="center"/>
            </w:pPr>
            <w:r>
              <w:t>(13)</w:t>
            </w:r>
          </w:p>
        </w:tc>
      </w:tr>
    </w:tbl>
    <w:p w14:paraId="6886CB59" w14:textId="70088A85" w:rsidR="00E25B76" w:rsidRDefault="008C33A1" w:rsidP="00E25B76">
      <w:pPr>
        <w:pStyle w:val="Bodytext"/>
      </w:pPr>
      <w:r>
        <w:t>Assumed,</w:t>
      </w:r>
      <w:r w:rsidR="00E25B76">
        <w:t xml:space="preserve"> </w:t>
      </w:r>
      <m:oMath>
        <m:r>
          <w:rPr>
            <w:rFonts w:ascii="Cambria Math" w:hAnsi="Cambria Math"/>
          </w:rPr>
          <m:t>h</m:t>
        </m:r>
        <m:d>
          <m:dPr>
            <m:ctrlPr>
              <w:rPr>
                <w:rFonts w:ascii="Cambria Math" w:hAnsi="Cambria Math"/>
                <w:i/>
              </w:rPr>
            </m:ctrlPr>
          </m:dPr>
          <m:e>
            <m:r>
              <w:rPr>
                <w:rFonts w:ascii="Cambria Math" w:hAnsi="Cambria Math"/>
              </w:rPr>
              <m:t>x,y,t</m:t>
            </m:r>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m:t>
        </m:r>
        <m:r>
          <w:rPr>
            <w:rFonts w:ascii="Cambria Math" w:hAnsi="Cambria Math"/>
          </w:rPr>
          <m:t>S</m:t>
        </m:r>
        <m:d>
          <m:dPr>
            <m:ctrlPr>
              <w:rPr>
                <w:rFonts w:ascii="Cambria Math" w:hAnsi="Cambria Math"/>
                <w:i/>
              </w:rPr>
            </m:ctrlPr>
          </m:dPr>
          <m:e>
            <m:r>
              <w:rPr>
                <w:rFonts w:ascii="Cambria Math" w:hAnsi="Cambria Math"/>
              </w:rPr>
              <m:t>x,y</m:t>
            </m:r>
          </m:e>
        </m:d>
        <m:r>
          <w:rPr>
            <w:rFonts w:ascii="Cambria Math" w:hAnsi="Cambria Math"/>
          </w:rPr>
          <m:t xml:space="preserve"> T</m:t>
        </m:r>
        <m:d>
          <m:dPr>
            <m:ctrlPr>
              <w:rPr>
                <w:rFonts w:ascii="Cambria Math" w:hAnsi="Cambria Math"/>
                <w:i/>
              </w:rPr>
            </m:ctrlPr>
          </m:dPr>
          <m:e>
            <m:r>
              <w:rPr>
                <w:rFonts w:ascii="Cambria Math" w:hAnsi="Cambria Math"/>
              </w:rPr>
              <m:t>t</m:t>
            </m:r>
          </m:e>
        </m:d>
      </m:oMath>
      <w:r>
        <w:t xml:space="preserve">. Since the initial values of the problem are homogeneous </w:t>
      </w:r>
      <w:r w:rsidR="00E25B76">
        <w:t xml:space="preserve">so we obtain the exact solution of (12) as </w:t>
      </w:r>
      <w:r>
        <w:t xml:space="preserve">given in Equation 14.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7638"/>
        <w:gridCol w:w="664"/>
      </w:tblGrid>
      <w:tr w:rsidR="00E25B76" w14:paraId="51B2F342" w14:textId="77777777" w:rsidTr="00B567A9">
        <w:tc>
          <w:tcPr>
            <w:tcW w:w="817" w:type="dxa"/>
            <w:vAlign w:val="center"/>
          </w:tcPr>
          <w:p w14:paraId="1633FF5C" w14:textId="77777777" w:rsidR="00E25B76" w:rsidRDefault="00E25B76" w:rsidP="00B567A9">
            <w:pPr>
              <w:pStyle w:val="BodytextIndented"/>
              <w:ind w:firstLine="0"/>
              <w:jc w:val="center"/>
            </w:pPr>
          </w:p>
        </w:tc>
        <w:tc>
          <w:tcPr>
            <w:tcW w:w="7796" w:type="dxa"/>
            <w:vAlign w:val="center"/>
          </w:tcPr>
          <w:p w14:paraId="63D820B8" w14:textId="1B828C8C" w:rsidR="00E25B76" w:rsidRDefault="00E25B76" w:rsidP="00B567A9">
            <w:pPr>
              <w:pStyle w:val="BodytextIndented"/>
              <w:ind w:firstLine="0"/>
              <w:jc w:val="center"/>
            </w:pPr>
            <m:oMathPara>
              <m:oMath>
                <m:r>
                  <w:rPr>
                    <w:rFonts w:ascii="Cambria Math" w:hAnsi="Cambria Math"/>
                  </w:rPr>
                  <m:t>η</m:t>
                </m:r>
                <m:d>
                  <m:dPr>
                    <m:ctrlPr>
                      <w:rPr>
                        <w:rFonts w:ascii="Cambria Math" w:hAnsi="Cambria Math"/>
                        <w:i/>
                      </w:rPr>
                    </m:ctrlPr>
                  </m:dPr>
                  <m:e>
                    <m:r>
                      <w:rPr>
                        <w:rFonts w:ascii="Cambria Math" w:hAnsi="Cambria Math"/>
                      </w:rPr>
                      <m:t>x,y,t</m:t>
                    </m:r>
                  </m:e>
                </m:d>
                <m:r>
                  <w:rPr>
                    <w:rFonts w:ascii="Cambria Math" w:hAnsi="Cambria Math"/>
                  </w:rPr>
                  <m:t>=</m:t>
                </m:r>
                <m:nary>
                  <m:naryPr>
                    <m:limLoc m:val="undOvr"/>
                    <m:ctrlPr>
                      <w:rPr>
                        <w:rFonts w:ascii="Cambria Math" w:hAnsi="Cambria Math"/>
                        <w:i/>
                        <w:sz w:val="22"/>
                        <w:szCs w:val="22"/>
                        <w:lang w:val="en-US" w:eastAsia="en-US"/>
                      </w:rPr>
                    </m:ctrlPr>
                  </m:naryPr>
                  <m:sub>
                    <m:r>
                      <w:rPr>
                        <w:rFonts w:ascii="Cambria Math" w:hAnsi="Cambria Math"/>
                      </w:rPr>
                      <m:t>0</m:t>
                    </m:r>
                  </m:sub>
                  <m:sup>
                    <m:r>
                      <w:rPr>
                        <w:rFonts w:ascii="Cambria Math" w:hAnsi="Cambria Math"/>
                      </w:rPr>
                      <m:t>∞</m:t>
                    </m:r>
                  </m:sup>
                  <m:e>
                    <m:nary>
                      <m:naryPr>
                        <m:limLoc m:val="undOvr"/>
                        <m:ctrlPr>
                          <w:rPr>
                            <w:rFonts w:ascii="Cambria Math" w:hAnsi="Cambria Math"/>
                            <w:i/>
                            <w:sz w:val="22"/>
                            <w:szCs w:val="22"/>
                            <w:lang w:val="en-US" w:eastAsia="en-US"/>
                          </w:rPr>
                        </m:ctrlPr>
                      </m:naryPr>
                      <m:sub>
                        <m:r>
                          <w:rPr>
                            <w:rFonts w:ascii="Cambria Math" w:hAnsi="Cambria Math"/>
                          </w:rPr>
                          <m:t>-∞</m:t>
                        </m:r>
                      </m:sub>
                      <m:sup>
                        <m:r>
                          <w:rPr>
                            <w:rFonts w:ascii="Cambria Math" w:hAnsi="Cambria Math"/>
                          </w:rPr>
                          <m:t>∞</m:t>
                        </m:r>
                      </m:sup>
                      <m:e>
                        <m:nary>
                          <m:naryPr>
                            <m:limLoc m:val="undOvr"/>
                            <m:ctrlPr>
                              <w:rPr>
                                <w:rFonts w:ascii="Cambria Math" w:hAnsi="Cambria Math"/>
                                <w:i/>
                                <w:sz w:val="22"/>
                                <w:szCs w:val="22"/>
                                <w:lang w:val="en-US" w:eastAsia="en-US"/>
                              </w:rPr>
                            </m:ctrlPr>
                          </m:naryPr>
                          <m:sub>
                            <m:r>
                              <w:rPr>
                                <w:rFonts w:ascii="Cambria Math" w:hAnsi="Cambria Math"/>
                              </w:rPr>
                              <m:t>-∞</m:t>
                            </m:r>
                          </m:sub>
                          <m:sup>
                            <m:r>
                              <w:rPr>
                                <w:rFonts w:ascii="Cambria Math" w:hAnsi="Cambria Math"/>
                              </w:rPr>
                              <m:t>∞</m:t>
                            </m:r>
                          </m:sup>
                          <m:e>
                            <m:r>
                              <w:rPr>
                                <w:rFonts w:ascii="Cambria Math" w:hAnsi="Cambria Math"/>
                              </w:rPr>
                              <m:t>G</m:t>
                            </m:r>
                            <m:d>
                              <m:dPr>
                                <m:ctrlPr>
                                  <w:rPr>
                                    <w:rFonts w:ascii="Cambria Math" w:hAnsi="Cambria Math"/>
                                    <w:i/>
                                  </w:rPr>
                                </m:ctrlPr>
                              </m:dPr>
                              <m:e>
                                <m:r>
                                  <w:rPr>
                                    <w:rFonts w:ascii="Cambria Math" w:hAnsi="Cambria Math"/>
                                  </w:rPr>
                                  <m:t>x,y,t;</m:t>
                                </m:r>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e>
                            </m:d>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num>
                                  <m:den>
                                    <m:r>
                                      <w:rPr>
                                        <w:rFonts w:ascii="Cambria Math" w:hAnsi="Cambria Math"/>
                                      </w:rPr>
                                      <m:t>∂</m:t>
                                    </m:r>
                                    <m:sSup>
                                      <m:sSupPr>
                                        <m:ctrlPr>
                                          <w:rPr>
                                            <w:rFonts w:ascii="Cambria Math" w:hAnsi="Cambria Math"/>
                                            <w:i/>
                                          </w:rPr>
                                        </m:ctrlPr>
                                      </m:sSupPr>
                                      <m:e>
                                        <m:r>
                                          <w:rPr>
                                            <w:rFonts w:ascii="Cambria Math" w:hAnsi="Cambria Math"/>
                                          </w:rPr>
                                          <m:t>t</m:t>
                                        </m:r>
                                      </m:e>
                                      <m:sup>
                                        <m:r>
                                          <w:rPr>
                                            <w:rFonts w:ascii="Cambria Math" w:hAnsi="Cambria Math"/>
                                          </w:rPr>
                                          <m:t>2</m:t>
                                        </m:r>
                                      </m:sup>
                                    </m:sSup>
                                  </m:den>
                                </m:f>
                                <m:d>
                                  <m:dPr>
                                    <m:ctrlPr>
                                      <w:rPr>
                                        <w:rFonts w:ascii="Cambria Math" w:hAnsi="Cambria Math"/>
                                        <w:i/>
                                      </w:rPr>
                                    </m:ctrlPr>
                                  </m:dPr>
                                  <m:e>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e>
                                    </m:d>
                                    <m:r>
                                      <w:rPr>
                                        <w:rFonts w:ascii="Cambria Math" w:hAnsi="Cambria Math"/>
                                      </w:rPr>
                                      <m:t xml:space="preserve"> T</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e>
                                    </m:d>
                                  </m:e>
                                </m:d>
                              </m:e>
                            </m:d>
                          </m:e>
                        </m:nary>
                        <m:r>
                          <w:rPr>
                            <w:rFonts w:ascii="Cambria Math" w:hAnsi="Cambria Math"/>
                          </w:rPr>
                          <m:t>d</m:t>
                        </m:r>
                        <m:sSub>
                          <m:sSubPr>
                            <m:ctrlPr>
                              <w:rPr>
                                <w:rFonts w:ascii="Cambria Math" w:hAnsi="Cambria Math"/>
                                <w:i/>
                              </w:rPr>
                            </m:ctrlPr>
                          </m:sSubPr>
                          <m:e>
                            <m:r>
                              <w:rPr>
                                <w:rFonts w:ascii="Cambria Math" w:hAnsi="Cambria Math"/>
                              </w:rPr>
                              <m:t>x</m:t>
                            </m:r>
                          </m:e>
                          <m:sub>
                            <m:r>
                              <w:rPr>
                                <w:rFonts w:ascii="Cambria Math" w:hAnsi="Cambria Math"/>
                              </w:rPr>
                              <m:t>0</m:t>
                            </m:r>
                          </m:sub>
                        </m:sSub>
                      </m:e>
                    </m:nary>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0</m:t>
                        </m:r>
                      </m:sub>
                    </m:sSub>
                  </m:e>
                </m:nary>
                <m:r>
                  <w:rPr>
                    <w:rFonts w:ascii="Cambria Math" w:hAnsi="Cambria Math"/>
                  </w:rPr>
                  <m:t>d</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oMath>
            </m:oMathPara>
          </w:p>
        </w:tc>
        <w:tc>
          <w:tcPr>
            <w:tcW w:w="674" w:type="dxa"/>
            <w:vAlign w:val="center"/>
          </w:tcPr>
          <w:p w14:paraId="756C2ACD" w14:textId="77777777" w:rsidR="00E25B76" w:rsidRDefault="00E25B76" w:rsidP="00B567A9">
            <w:pPr>
              <w:pStyle w:val="BodytextIndented"/>
              <w:ind w:firstLine="0"/>
              <w:jc w:val="center"/>
            </w:pPr>
            <w:r>
              <w:t>(14)</w:t>
            </w:r>
          </w:p>
        </w:tc>
      </w:tr>
    </w:tbl>
    <w:p w14:paraId="592AFD52" w14:textId="77777777" w:rsidR="00E25B76" w:rsidRDefault="00E25B76" w:rsidP="00E25B76">
      <w:pPr>
        <w:pStyle w:val="Subsubsection"/>
      </w:pPr>
      <w:r>
        <w:t>Simulation</w:t>
      </w:r>
    </w:p>
    <w:p w14:paraId="61452487" w14:textId="640254B2" w:rsidR="00E25B76" w:rsidRDefault="00E25B76" w:rsidP="00E25B76">
      <w:pPr>
        <w:pStyle w:val="Subsubsection"/>
        <w:rPr>
          <w:i w:val="0"/>
        </w:rPr>
      </w:pPr>
      <w:r w:rsidRPr="006F45A4">
        <w:t>A subsubsection</w:t>
      </w:r>
      <w:r>
        <w:t>.</w:t>
      </w:r>
      <w:r>
        <w:rPr>
          <w:i w:val="0"/>
        </w:rPr>
        <w:t xml:space="preserve"> The paragraph text follows on from the subsubsection heading but should not be in italic. </w:t>
      </w:r>
    </w:p>
    <w:p w14:paraId="48780ED9" w14:textId="40DE8109" w:rsidR="00EB2406" w:rsidRDefault="00EB2406" w:rsidP="00EB2406">
      <w:pPr>
        <w:pStyle w:val="Bodytext"/>
        <w:rPr>
          <w:lang w:val="en-GB"/>
        </w:rPr>
      </w:pPr>
    </w:p>
    <w:p w14:paraId="7C5763E0" w14:textId="76911D99" w:rsidR="00EB2406" w:rsidRDefault="00600F92" w:rsidP="00EB2406">
      <w:pPr>
        <w:pStyle w:val="Section"/>
      </w:pPr>
      <w:r>
        <w:t>Conclusion</w:t>
      </w:r>
    </w:p>
    <w:p w14:paraId="330906D2" w14:textId="77777777" w:rsidR="00EB2406" w:rsidRPr="00EB2406" w:rsidRDefault="00EB2406" w:rsidP="00EB2406">
      <w:pPr>
        <w:pStyle w:val="BodytextIndented"/>
        <w:rPr>
          <w:lang w:val="en-GB"/>
        </w:rPr>
      </w:pPr>
    </w:p>
    <w:sdt>
      <w:sdtPr>
        <w:rPr>
          <w:rFonts w:ascii="Times" w:eastAsia="Times New Roman" w:hAnsi="Times"/>
          <w:b w:val="0"/>
          <w:kern w:val="0"/>
          <w:sz w:val="22"/>
          <w:szCs w:val="22"/>
          <w:lang w:val="en-GB" w:eastAsia="en-US"/>
        </w:rPr>
        <w:id w:val="546489195"/>
        <w:docPartObj>
          <w:docPartGallery w:val="Bibliographies"/>
          <w:docPartUnique/>
        </w:docPartObj>
      </w:sdtPr>
      <w:sdtEndPr>
        <w:rPr>
          <w:szCs w:val="20"/>
        </w:rPr>
      </w:sdtEndPr>
      <w:sdtContent>
        <w:p w14:paraId="349744E8" w14:textId="77777777" w:rsidR="00E25B76" w:rsidRPr="00683E77" w:rsidRDefault="00E25B76" w:rsidP="00E25B76">
          <w:pPr>
            <w:pStyle w:val="Heading1"/>
            <w:numPr>
              <w:ilvl w:val="0"/>
              <w:numId w:val="0"/>
            </w:numPr>
            <w:spacing w:before="240"/>
            <w:rPr>
              <w:sz w:val="22"/>
              <w:szCs w:val="22"/>
            </w:rPr>
          </w:pPr>
          <w:r w:rsidRPr="00683E77">
            <w:rPr>
              <w:sz w:val="22"/>
              <w:szCs w:val="22"/>
            </w:rPr>
            <w:t>References</w:t>
          </w:r>
        </w:p>
        <w:sdt>
          <w:sdtPr>
            <w:id w:val="-573587230"/>
            <w:bibliography/>
          </w:sdtPr>
          <w:sdtContent>
            <w:p w14:paraId="0C3A0537" w14:textId="77777777" w:rsidR="008B5529" w:rsidRDefault="00E25B76" w:rsidP="00E25B76">
              <w:pPr>
                <w:jc w:val="both"/>
                <w:rPr>
                  <w:rFonts w:asciiTheme="minorHAnsi" w:eastAsiaTheme="minorHAnsi" w:hAnsiTheme="minorHAnsi" w:cstheme="minorBidi"/>
                  <w:noProof/>
                  <w:szCs w:val="22"/>
                  <w:lang w:val="en-US"/>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
                <w:gridCol w:w="8739"/>
              </w:tblGrid>
              <w:tr w:rsidR="008B5529" w14:paraId="42896E38" w14:textId="77777777">
                <w:trPr>
                  <w:divId w:val="1672218027"/>
                  <w:tblCellSpacing w:w="15" w:type="dxa"/>
                </w:trPr>
                <w:tc>
                  <w:tcPr>
                    <w:tcW w:w="50" w:type="pct"/>
                    <w:hideMark/>
                  </w:tcPr>
                  <w:p w14:paraId="06393B0D" w14:textId="27D0B199" w:rsidR="008B5529" w:rsidRDefault="008B5529">
                    <w:pPr>
                      <w:pStyle w:val="Bibliography"/>
                      <w:rPr>
                        <w:noProof/>
                        <w:sz w:val="24"/>
                        <w:szCs w:val="24"/>
                        <w:lang w:val="en-US"/>
                      </w:rPr>
                    </w:pPr>
                    <w:r>
                      <w:rPr>
                        <w:noProof/>
                        <w:lang w:val="en-US"/>
                      </w:rPr>
                      <w:lastRenderedPageBreak/>
                      <w:t xml:space="preserve">[1] </w:t>
                    </w:r>
                  </w:p>
                </w:tc>
                <w:tc>
                  <w:tcPr>
                    <w:tcW w:w="0" w:type="auto"/>
                    <w:hideMark/>
                  </w:tcPr>
                  <w:p w14:paraId="5C9B07DC" w14:textId="77777777" w:rsidR="008B5529" w:rsidRDefault="008B5529">
                    <w:pPr>
                      <w:pStyle w:val="Bibliography"/>
                      <w:rPr>
                        <w:noProof/>
                        <w:lang w:val="en-US"/>
                      </w:rPr>
                    </w:pPr>
                    <w:r>
                      <w:rPr>
                        <w:noProof/>
                        <w:lang w:val="en-US"/>
                      </w:rPr>
                      <w:t xml:space="preserve">N. Binatari, "Solusi Numerik Persamaan Gelombang Air Dangkal Linear Menggunakan FEM," </w:t>
                    </w:r>
                    <w:r>
                      <w:rPr>
                        <w:i/>
                        <w:iCs/>
                        <w:noProof/>
                        <w:lang w:val="en-US"/>
                      </w:rPr>
                      <w:t xml:space="preserve">Seminar Nasional Matematika dan Pendidikan Matematika UNY, </w:t>
                    </w:r>
                    <w:r>
                      <w:rPr>
                        <w:noProof/>
                        <w:lang w:val="en-US"/>
                      </w:rPr>
                      <w:t xml:space="preserve">pp. 299-306, 2018. </w:t>
                    </w:r>
                  </w:p>
                </w:tc>
              </w:tr>
              <w:tr w:rsidR="008B5529" w14:paraId="0C8262A8" w14:textId="77777777">
                <w:trPr>
                  <w:divId w:val="1672218027"/>
                  <w:tblCellSpacing w:w="15" w:type="dxa"/>
                </w:trPr>
                <w:tc>
                  <w:tcPr>
                    <w:tcW w:w="50" w:type="pct"/>
                    <w:hideMark/>
                  </w:tcPr>
                  <w:p w14:paraId="2D563861" w14:textId="77777777" w:rsidR="008B5529" w:rsidRDefault="008B5529">
                    <w:pPr>
                      <w:pStyle w:val="Bibliography"/>
                      <w:rPr>
                        <w:noProof/>
                        <w:lang w:val="en-US"/>
                      </w:rPr>
                    </w:pPr>
                    <w:r>
                      <w:rPr>
                        <w:noProof/>
                        <w:lang w:val="en-US"/>
                      </w:rPr>
                      <w:t xml:space="preserve">[2] </w:t>
                    </w:r>
                  </w:p>
                </w:tc>
                <w:tc>
                  <w:tcPr>
                    <w:tcW w:w="0" w:type="auto"/>
                    <w:hideMark/>
                  </w:tcPr>
                  <w:p w14:paraId="5FBDB981" w14:textId="77777777" w:rsidR="008B5529" w:rsidRDefault="008B5529">
                    <w:pPr>
                      <w:pStyle w:val="Bibliography"/>
                      <w:rPr>
                        <w:noProof/>
                        <w:lang w:val="en-US"/>
                      </w:rPr>
                    </w:pPr>
                    <w:r>
                      <w:rPr>
                        <w:noProof/>
                        <w:lang w:val="en-US"/>
                      </w:rPr>
                      <w:t xml:space="preserve">N. B. Sudi Mungkasi, "Finite Difference Methods for Simulation of Water Waves Generated by Moving Topography," </w:t>
                    </w:r>
                    <w:r>
                      <w:rPr>
                        <w:i/>
                        <w:iCs/>
                        <w:noProof/>
                        <w:lang w:val="en-US"/>
                      </w:rPr>
                      <w:t xml:space="preserve">Journal of Physics, </w:t>
                    </w:r>
                    <w:r>
                      <w:rPr>
                        <w:noProof/>
                        <w:lang w:val="en-US"/>
                      </w:rPr>
                      <w:t xml:space="preserve">pp. 1-7, 2018. </w:t>
                    </w:r>
                  </w:p>
                </w:tc>
              </w:tr>
              <w:tr w:rsidR="008B5529" w14:paraId="61CD6B47" w14:textId="77777777">
                <w:trPr>
                  <w:divId w:val="1672218027"/>
                  <w:tblCellSpacing w:w="15" w:type="dxa"/>
                </w:trPr>
                <w:tc>
                  <w:tcPr>
                    <w:tcW w:w="50" w:type="pct"/>
                    <w:hideMark/>
                  </w:tcPr>
                  <w:p w14:paraId="010F83E1" w14:textId="77777777" w:rsidR="008B5529" w:rsidRDefault="008B5529">
                    <w:pPr>
                      <w:pStyle w:val="Bibliography"/>
                      <w:rPr>
                        <w:noProof/>
                        <w:lang w:val="en-US"/>
                      </w:rPr>
                    </w:pPr>
                    <w:r>
                      <w:rPr>
                        <w:noProof/>
                        <w:lang w:val="en-US"/>
                      </w:rPr>
                      <w:t xml:space="preserve">[3] </w:t>
                    </w:r>
                  </w:p>
                </w:tc>
                <w:tc>
                  <w:tcPr>
                    <w:tcW w:w="0" w:type="auto"/>
                    <w:hideMark/>
                  </w:tcPr>
                  <w:p w14:paraId="4B42EEBB" w14:textId="77777777" w:rsidR="008B5529" w:rsidRDefault="008B5529">
                    <w:pPr>
                      <w:pStyle w:val="Bibliography"/>
                      <w:rPr>
                        <w:noProof/>
                        <w:lang w:val="en-US"/>
                      </w:rPr>
                    </w:pPr>
                    <w:r>
                      <w:rPr>
                        <w:noProof/>
                        <w:lang w:val="en-US"/>
                      </w:rPr>
                      <w:t xml:space="preserve">D. G. Duffy, Green's Functions With Applications, CRC Press, Taylor &amp; Francis Group, 2015. </w:t>
                    </w:r>
                  </w:p>
                </w:tc>
              </w:tr>
              <w:tr w:rsidR="008B5529" w14:paraId="3F07CBEF" w14:textId="77777777">
                <w:trPr>
                  <w:divId w:val="1672218027"/>
                  <w:tblCellSpacing w:w="15" w:type="dxa"/>
                </w:trPr>
                <w:tc>
                  <w:tcPr>
                    <w:tcW w:w="50" w:type="pct"/>
                    <w:hideMark/>
                  </w:tcPr>
                  <w:p w14:paraId="209964F4" w14:textId="77777777" w:rsidR="008B5529" w:rsidRDefault="008B5529">
                    <w:pPr>
                      <w:pStyle w:val="Bibliography"/>
                      <w:rPr>
                        <w:noProof/>
                        <w:lang w:val="en-US"/>
                      </w:rPr>
                    </w:pPr>
                    <w:r>
                      <w:rPr>
                        <w:noProof/>
                        <w:lang w:val="en-US"/>
                      </w:rPr>
                      <w:t xml:space="preserve">[4] </w:t>
                    </w:r>
                  </w:p>
                </w:tc>
                <w:tc>
                  <w:tcPr>
                    <w:tcW w:w="0" w:type="auto"/>
                    <w:hideMark/>
                  </w:tcPr>
                  <w:p w14:paraId="37C2962B" w14:textId="77777777" w:rsidR="008B5529" w:rsidRDefault="008B5529">
                    <w:pPr>
                      <w:pStyle w:val="Bibliography"/>
                      <w:rPr>
                        <w:noProof/>
                        <w:lang w:val="en-US"/>
                      </w:rPr>
                    </w:pPr>
                    <w:r>
                      <w:rPr>
                        <w:noProof/>
                        <w:lang w:val="en-US"/>
                      </w:rPr>
                      <w:t xml:space="preserve">R. Haberman, Applied Partial Differential Equations With Fourier Series and Boundary Value Problems, New Jersey: Pearson, 2013. </w:t>
                    </w:r>
                  </w:p>
                </w:tc>
              </w:tr>
            </w:tbl>
            <w:p w14:paraId="29276146" w14:textId="77777777" w:rsidR="008B5529" w:rsidRDefault="008B5529">
              <w:pPr>
                <w:divId w:val="1672218027"/>
                <w:rPr>
                  <w:noProof/>
                </w:rPr>
              </w:pPr>
            </w:p>
            <w:p w14:paraId="5F5F1F32" w14:textId="1329551D" w:rsidR="00E25B76" w:rsidRDefault="00E25B76" w:rsidP="00E25B76">
              <w:pPr>
                <w:jc w:val="both"/>
              </w:pPr>
              <w:r>
                <w:rPr>
                  <w:b/>
                  <w:bCs/>
                  <w:noProof/>
                </w:rPr>
                <w:fldChar w:fldCharType="end"/>
              </w:r>
            </w:p>
          </w:sdtContent>
        </w:sdt>
      </w:sdtContent>
    </w:sdt>
    <w:p w14:paraId="5F3CA09F" w14:textId="77777777" w:rsidR="00E25B76" w:rsidRPr="00C05E48" w:rsidRDefault="00E25B76" w:rsidP="00E25B76"/>
    <w:p w14:paraId="33EADD56" w14:textId="77777777" w:rsidR="00D41BF9" w:rsidRDefault="00D41BF9"/>
    <w:sectPr w:rsidR="00D41BF9">
      <w:headerReference w:type="even" r:id="rId11"/>
      <w:headerReference w:type="default" r:id="rId12"/>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4B444" w14:textId="77777777" w:rsidR="004F519A" w:rsidRDefault="004F519A">
      <w:r>
        <w:separator/>
      </w:r>
    </w:p>
  </w:endnote>
  <w:endnote w:type="continuationSeparator" w:id="0">
    <w:p w14:paraId="450908DC" w14:textId="77777777" w:rsidR="004F519A" w:rsidRDefault="004F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8FEB5" w14:textId="77777777" w:rsidR="004F519A" w:rsidRDefault="004F519A">
      <w:r>
        <w:separator/>
      </w:r>
    </w:p>
  </w:footnote>
  <w:footnote w:type="continuationSeparator" w:id="0">
    <w:p w14:paraId="6EDCD509" w14:textId="77777777" w:rsidR="004F519A" w:rsidRDefault="004F5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88D3C" w14:textId="77777777" w:rsidR="008B5529" w:rsidRDefault="008B55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046DE" w14:textId="77777777" w:rsidR="008B5529" w:rsidRDefault="008B5529"/>
  <w:p w14:paraId="244B9914" w14:textId="77777777" w:rsidR="008B5529" w:rsidRDefault="008B5529"/>
  <w:p w14:paraId="033C535C" w14:textId="77777777" w:rsidR="008B5529" w:rsidRDefault="008B5529"/>
  <w:p w14:paraId="3C56A1A6" w14:textId="77777777" w:rsidR="008B5529" w:rsidRDefault="008B5529"/>
  <w:p w14:paraId="6284441B" w14:textId="77777777" w:rsidR="008B5529" w:rsidRDefault="008B5529"/>
  <w:p w14:paraId="0735B8BF" w14:textId="77777777" w:rsidR="008B5529" w:rsidRDefault="008B55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6C"/>
    <w:rsid w:val="00051074"/>
    <w:rsid w:val="000E78CF"/>
    <w:rsid w:val="00154C50"/>
    <w:rsid w:val="00186226"/>
    <w:rsid w:val="001A0147"/>
    <w:rsid w:val="001B21EE"/>
    <w:rsid w:val="001E2983"/>
    <w:rsid w:val="0023476C"/>
    <w:rsid w:val="00284920"/>
    <w:rsid w:val="002A050B"/>
    <w:rsid w:val="003055C3"/>
    <w:rsid w:val="003A3EA5"/>
    <w:rsid w:val="0041746C"/>
    <w:rsid w:val="004F519A"/>
    <w:rsid w:val="00540895"/>
    <w:rsid w:val="00600F92"/>
    <w:rsid w:val="00602DEE"/>
    <w:rsid w:val="006D1839"/>
    <w:rsid w:val="00776DC4"/>
    <w:rsid w:val="00863D72"/>
    <w:rsid w:val="008B5529"/>
    <w:rsid w:val="008C33A1"/>
    <w:rsid w:val="008D3FEA"/>
    <w:rsid w:val="00AF2B70"/>
    <w:rsid w:val="00B567A9"/>
    <w:rsid w:val="00C26684"/>
    <w:rsid w:val="00C344FA"/>
    <w:rsid w:val="00C43A56"/>
    <w:rsid w:val="00C53EA9"/>
    <w:rsid w:val="00D41BF9"/>
    <w:rsid w:val="00D74B01"/>
    <w:rsid w:val="00DB60A2"/>
    <w:rsid w:val="00DD07F7"/>
    <w:rsid w:val="00E25B76"/>
    <w:rsid w:val="00E62499"/>
    <w:rsid w:val="00E771E8"/>
    <w:rsid w:val="00EB2406"/>
    <w:rsid w:val="00EB3FC0"/>
    <w:rsid w:val="00FD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AB5A"/>
  <w15:chartTrackingRefBased/>
  <w15:docId w15:val="{6E13D060-2F3A-4D2B-9E6B-855F5DBE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76"/>
    <w:pPr>
      <w:spacing w:after="0" w:line="240" w:lineRule="auto"/>
    </w:pPr>
    <w:rPr>
      <w:rFonts w:ascii="Times" w:eastAsia="Times New Roman" w:hAnsi="Times" w:cs="Times New Roman"/>
      <w:szCs w:val="20"/>
      <w:lang w:val="en-GB"/>
    </w:rPr>
  </w:style>
  <w:style w:type="paragraph" w:styleId="Heading1">
    <w:name w:val="heading 1"/>
    <w:basedOn w:val="Normal"/>
    <w:next w:val="Normal"/>
    <w:link w:val="Heading1Char"/>
    <w:uiPriority w:val="9"/>
    <w:qFormat/>
    <w:rsid w:val="00E25B76"/>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link w:val="Heading2Char"/>
    <w:autoRedefine/>
    <w:qFormat/>
    <w:rsid w:val="00E25B76"/>
    <w:pPr>
      <w:outlineLvl w:val="1"/>
    </w:pPr>
    <w:rPr>
      <w:i/>
    </w:rPr>
  </w:style>
  <w:style w:type="paragraph" w:styleId="Heading3">
    <w:name w:val="heading 3"/>
    <w:basedOn w:val="Normal"/>
    <w:next w:val="Normal"/>
    <w:link w:val="Heading3Char"/>
    <w:qFormat/>
    <w:rsid w:val="00E25B7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25B7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25B76"/>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E25B76"/>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E25B76"/>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E25B76"/>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E25B76"/>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B76"/>
    <w:rPr>
      <w:rFonts w:ascii="Times New Roman" w:eastAsia="SimSun" w:hAnsi="Times New Roman" w:cs="Times New Roman"/>
      <w:b/>
      <w:kern w:val="2"/>
      <w:sz w:val="24"/>
      <w:szCs w:val="24"/>
      <w:lang w:eastAsia="zh-CN"/>
    </w:rPr>
  </w:style>
  <w:style w:type="character" w:customStyle="1" w:styleId="Heading2Char">
    <w:name w:val="Heading 2 Char"/>
    <w:basedOn w:val="DefaultParagraphFont"/>
    <w:link w:val="Heading2"/>
    <w:rsid w:val="00E25B76"/>
    <w:rPr>
      <w:rFonts w:ascii="Times" w:eastAsia="Times New Roman" w:hAnsi="Times" w:cs="Times New Roman"/>
      <w:i/>
      <w:iCs/>
      <w:color w:val="000000"/>
      <w:lang w:val="en-GB"/>
    </w:rPr>
  </w:style>
  <w:style w:type="character" w:customStyle="1" w:styleId="Heading3Char">
    <w:name w:val="Heading 3 Char"/>
    <w:basedOn w:val="DefaultParagraphFont"/>
    <w:link w:val="Heading3"/>
    <w:rsid w:val="00E25B76"/>
    <w:rPr>
      <w:rFonts w:ascii="Arial" w:eastAsia="Times New Roman" w:hAnsi="Arial" w:cs="Arial"/>
      <w:b/>
      <w:bCs/>
      <w:sz w:val="26"/>
      <w:szCs w:val="26"/>
      <w:lang w:val="en-GB"/>
    </w:rPr>
  </w:style>
  <w:style w:type="character" w:customStyle="1" w:styleId="Heading4Char">
    <w:name w:val="Heading 4 Char"/>
    <w:basedOn w:val="DefaultParagraphFont"/>
    <w:link w:val="Heading4"/>
    <w:rsid w:val="00E25B76"/>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E25B76"/>
    <w:rPr>
      <w:rFonts w:ascii="Times" w:eastAsia="Times New Roman" w:hAnsi="Times" w:cs="Times New Roman"/>
      <w:b/>
      <w:bCs/>
      <w:i/>
      <w:iCs/>
      <w:sz w:val="26"/>
      <w:szCs w:val="26"/>
      <w:lang w:val="en-GB"/>
    </w:rPr>
  </w:style>
  <w:style w:type="character" w:customStyle="1" w:styleId="Heading6Char">
    <w:name w:val="Heading 6 Char"/>
    <w:basedOn w:val="DefaultParagraphFont"/>
    <w:link w:val="Heading6"/>
    <w:rsid w:val="00E25B76"/>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E25B76"/>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E25B76"/>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E25B76"/>
    <w:rPr>
      <w:rFonts w:ascii="Arial" w:eastAsia="Times New Roman" w:hAnsi="Arial" w:cs="Arial"/>
      <w:lang w:val="en-GB"/>
    </w:rPr>
  </w:style>
  <w:style w:type="paragraph" w:customStyle="1" w:styleId="Subsubsection">
    <w:name w:val="Subsubsection"/>
    <w:next w:val="Bodytext"/>
    <w:link w:val="SubsubsectionChar"/>
    <w:rsid w:val="00E25B76"/>
    <w:pPr>
      <w:numPr>
        <w:ilvl w:val="2"/>
        <w:numId w:val="2"/>
      </w:numPr>
      <w:spacing w:before="240" w:after="0" w:line="240" w:lineRule="auto"/>
      <w:ind w:firstLine="0"/>
    </w:pPr>
    <w:rPr>
      <w:rFonts w:ascii="Times" w:eastAsia="Times New Roman" w:hAnsi="Times" w:cs="Times New Roman"/>
      <w:i/>
      <w:iCs/>
      <w:color w:val="000000"/>
      <w:lang w:val="en-GB"/>
    </w:rPr>
  </w:style>
  <w:style w:type="paragraph" w:customStyle="1" w:styleId="Bodytext">
    <w:name w:val="Bodytext"/>
    <w:next w:val="BodytextIndented"/>
    <w:rsid w:val="00E25B76"/>
    <w:pPr>
      <w:spacing w:after="0" w:line="240" w:lineRule="auto"/>
      <w:jc w:val="both"/>
    </w:pPr>
    <w:rPr>
      <w:rFonts w:ascii="Times" w:eastAsia="Times New Roman" w:hAnsi="Times" w:cs="Times New Roman"/>
      <w:iCs/>
      <w:color w:val="000000"/>
    </w:rPr>
  </w:style>
  <w:style w:type="paragraph" w:customStyle="1" w:styleId="BodytextIndented">
    <w:name w:val="BodytextIndented"/>
    <w:basedOn w:val="Bodytext"/>
    <w:rsid w:val="00E25B76"/>
    <w:pPr>
      <w:ind w:firstLine="284"/>
    </w:pPr>
  </w:style>
  <w:style w:type="character" w:customStyle="1" w:styleId="SubsubsectionChar">
    <w:name w:val="Subsubsection Char"/>
    <w:link w:val="Subsubsection"/>
    <w:rsid w:val="00E25B76"/>
    <w:rPr>
      <w:rFonts w:ascii="Times" w:eastAsia="Times New Roman" w:hAnsi="Times" w:cs="Times New Roman"/>
      <w:i/>
      <w:iCs/>
      <w:color w:val="000000"/>
      <w:lang w:val="en-GB"/>
    </w:rPr>
  </w:style>
  <w:style w:type="paragraph" w:customStyle="1" w:styleId="Section">
    <w:name w:val="Section"/>
    <w:next w:val="Bodytext"/>
    <w:rsid w:val="00E25B76"/>
    <w:pPr>
      <w:numPr>
        <w:numId w:val="2"/>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Bodytext"/>
    <w:rsid w:val="00E25B76"/>
    <w:pPr>
      <w:numPr>
        <w:ilvl w:val="1"/>
        <w:numId w:val="2"/>
      </w:numPr>
      <w:spacing w:before="240" w:after="0" w:line="240" w:lineRule="auto"/>
    </w:pPr>
    <w:rPr>
      <w:rFonts w:ascii="Times" w:eastAsia="Times New Roman" w:hAnsi="Times" w:cs="Times New Roman"/>
      <w:iCs/>
      <w:color w:val="000000"/>
      <w:lang w:val="en-GB"/>
    </w:rPr>
  </w:style>
  <w:style w:type="paragraph" w:customStyle="1" w:styleId="E-mail">
    <w:name w:val="E-mail"/>
    <w:next w:val="Abstract"/>
    <w:rsid w:val="00E25B76"/>
    <w:pPr>
      <w:spacing w:after="240" w:line="240" w:lineRule="auto"/>
      <w:ind w:left="1418"/>
    </w:pPr>
    <w:rPr>
      <w:rFonts w:ascii="Times" w:eastAsia="Times New Roman" w:hAnsi="Times" w:cs="Times New Roman"/>
      <w:noProof/>
    </w:rPr>
  </w:style>
  <w:style w:type="paragraph" w:customStyle="1" w:styleId="Abstract">
    <w:name w:val="Abstract"/>
    <w:next w:val="Section"/>
    <w:rsid w:val="00E25B76"/>
    <w:pPr>
      <w:spacing w:after="454" w:line="240" w:lineRule="auto"/>
      <w:ind w:left="1418"/>
      <w:jc w:val="both"/>
    </w:pPr>
    <w:rPr>
      <w:rFonts w:ascii="Times" w:eastAsia="Times New Roman" w:hAnsi="Times" w:cs="Times New Roman"/>
      <w:color w:val="000000"/>
      <w:sz w:val="20"/>
      <w:szCs w:val="20"/>
      <w:lang w:val="en-GB"/>
    </w:rPr>
  </w:style>
  <w:style w:type="paragraph" w:styleId="Title">
    <w:name w:val="Title"/>
    <w:basedOn w:val="Normal"/>
    <w:next w:val="Authors"/>
    <w:link w:val="TitleChar"/>
    <w:qFormat/>
    <w:rsid w:val="00E25B76"/>
    <w:pPr>
      <w:spacing w:before="1588" w:after="567"/>
    </w:pPr>
    <w:rPr>
      <w:b/>
      <w:sz w:val="34"/>
      <w:szCs w:val="34"/>
    </w:rPr>
  </w:style>
  <w:style w:type="character" w:customStyle="1" w:styleId="TitleChar">
    <w:name w:val="Title Char"/>
    <w:basedOn w:val="DefaultParagraphFont"/>
    <w:link w:val="Title"/>
    <w:rsid w:val="00E25B76"/>
    <w:rPr>
      <w:rFonts w:ascii="Times" w:eastAsia="Times New Roman" w:hAnsi="Times" w:cs="Times New Roman"/>
      <w:b/>
      <w:sz w:val="34"/>
      <w:szCs w:val="34"/>
      <w:lang w:val="en-GB"/>
    </w:rPr>
  </w:style>
  <w:style w:type="paragraph" w:customStyle="1" w:styleId="Authors">
    <w:name w:val="Authors"/>
    <w:next w:val="Addresses"/>
    <w:rsid w:val="00E25B76"/>
    <w:pPr>
      <w:spacing w:after="113" w:line="240" w:lineRule="auto"/>
      <w:ind w:left="1418"/>
    </w:pPr>
    <w:rPr>
      <w:rFonts w:ascii="Times" w:eastAsia="Times New Roman" w:hAnsi="Times" w:cs="Times New Roman"/>
      <w:b/>
      <w:lang w:val="en-GB"/>
    </w:rPr>
  </w:style>
  <w:style w:type="paragraph" w:customStyle="1" w:styleId="Addresses">
    <w:name w:val="Addresses"/>
    <w:next w:val="E-mail"/>
    <w:rsid w:val="00E25B76"/>
    <w:pPr>
      <w:spacing w:after="240" w:line="240" w:lineRule="auto"/>
      <w:ind w:left="1418"/>
    </w:pPr>
    <w:rPr>
      <w:rFonts w:ascii="Times" w:eastAsia="Times New Roman" w:hAnsi="Times" w:cs="Times New Roman"/>
      <w:lang w:val="en-GB"/>
    </w:rPr>
  </w:style>
  <w:style w:type="character" w:styleId="Hyperlink">
    <w:name w:val="Hyperlink"/>
    <w:basedOn w:val="DefaultParagraphFont"/>
    <w:uiPriority w:val="99"/>
    <w:unhideWhenUsed/>
    <w:rsid w:val="00E25B76"/>
    <w:rPr>
      <w:color w:val="0563C1" w:themeColor="hyperlink"/>
      <w:u w:val="single"/>
    </w:rPr>
  </w:style>
  <w:style w:type="table" w:styleId="TableGrid">
    <w:name w:val="Table Grid"/>
    <w:basedOn w:val="TableNormal"/>
    <w:uiPriority w:val="59"/>
    <w:rsid w:val="00E25B7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E2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44421">
      <w:bodyDiv w:val="1"/>
      <w:marLeft w:val="0"/>
      <w:marRight w:val="0"/>
      <w:marTop w:val="0"/>
      <w:marBottom w:val="0"/>
      <w:divBdr>
        <w:top w:val="none" w:sz="0" w:space="0" w:color="auto"/>
        <w:left w:val="none" w:sz="0" w:space="0" w:color="auto"/>
        <w:bottom w:val="none" w:sz="0" w:space="0" w:color="auto"/>
        <w:right w:val="none" w:sz="0" w:space="0" w:color="auto"/>
      </w:divBdr>
    </w:div>
    <w:div w:id="159738026">
      <w:bodyDiv w:val="1"/>
      <w:marLeft w:val="0"/>
      <w:marRight w:val="0"/>
      <w:marTop w:val="0"/>
      <w:marBottom w:val="0"/>
      <w:divBdr>
        <w:top w:val="none" w:sz="0" w:space="0" w:color="auto"/>
        <w:left w:val="none" w:sz="0" w:space="0" w:color="auto"/>
        <w:bottom w:val="none" w:sz="0" w:space="0" w:color="auto"/>
        <w:right w:val="none" w:sz="0" w:space="0" w:color="auto"/>
      </w:divBdr>
    </w:div>
    <w:div w:id="244219623">
      <w:bodyDiv w:val="1"/>
      <w:marLeft w:val="0"/>
      <w:marRight w:val="0"/>
      <w:marTop w:val="0"/>
      <w:marBottom w:val="0"/>
      <w:divBdr>
        <w:top w:val="none" w:sz="0" w:space="0" w:color="auto"/>
        <w:left w:val="none" w:sz="0" w:space="0" w:color="auto"/>
        <w:bottom w:val="none" w:sz="0" w:space="0" w:color="auto"/>
        <w:right w:val="none" w:sz="0" w:space="0" w:color="auto"/>
      </w:divBdr>
    </w:div>
    <w:div w:id="535168094">
      <w:bodyDiv w:val="1"/>
      <w:marLeft w:val="0"/>
      <w:marRight w:val="0"/>
      <w:marTop w:val="0"/>
      <w:marBottom w:val="0"/>
      <w:divBdr>
        <w:top w:val="none" w:sz="0" w:space="0" w:color="auto"/>
        <w:left w:val="none" w:sz="0" w:space="0" w:color="auto"/>
        <w:bottom w:val="none" w:sz="0" w:space="0" w:color="auto"/>
        <w:right w:val="none" w:sz="0" w:space="0" w:color="auto"/>
      </w:divBdr>
    </w:div>
    <w:div w:id="574626842">
      <w:bodyDiv w:val="1"/>
      <w:marLeft w:val="0"/>
      <w:marRight w:val="0"/>
      <w:marTop w:val="0"/>
      <w:marBottom w:val="0"/>
      <w:divBdr>
        <w:top w:val="none" w:sz="0" w:space="0" w:color="auto"/>
        <w:left w:val="none" w:sz="0" w:space="0" w:color="auto"/>
        <w:bottom w:val="none" w:sz="0" w:space="0" w:color="auto"/>
        <w:right w:val="none" w:sz="0" w:space="0" w:color="auto"/>
      </w:divBdr>
    </w:div>
    <w:div w:id="850605199">
      <w:bodyDiv w:val="1"/>
      <w:marLeft w:val="0"/>
      <w:marRight w:val="0"/>
      <w:marTop w:val="0"/>
      <w:marBottom w:val="0"/>
      <w:divBdr>
        <w:top w:val="none" w:sz="0" w:space="0" w:color="auto"/>
        <w:left w:val="none" w:sz="0" w:space="0" w:color="auto"/>
        <w:bottom w:val="none" w:sz="0" w:space="0" w:color="auto"/>
        <w:right w:val="none" w:sz="0" w:space="0" w:color="auto"/>
      </w:divBdr>
    </w:div>
    <w:div w:id="902449298">
      <w:bodyDiv w:val="1"/>
      <w:marLeft w:val="0"/>
      <w:marRight w:val="0"/>
      <w:marTop w:val="0"/>
      <w:marBottom w:val="0"/>
      <w:divBdr>
        <w:top w:val="none" w:sz="0" w:space="0" w:color="auto"/>
        <w:left w:val="none" w:sz="0" w:space="0" w:color="auto"/>
        <w:bottom w:val="none" w:sz="0" w:space="0" w:color="auto"/>
        <w:right w:val="none" w:sz="0" w:space="0" w:color="auto"/>
      </w:divBdr>
    </w:div>
    <w:div w:id="946035445">
      <w:bodyDiv w:val="1"/>
      <w:marLeft w:val="0"/>
      <w:marRight w:val="0"/>
      <w:marTop w:val="0"/>
      <w:marBottom w:val="0"/>
      <w:divBdr>
        <w:top w:val="none" w:sz="0" w:space="0" w:color="auto"/>
        <w:left w:val="none" w:sz="0" w:space="0" w:color="auto"/>
        <w:bottom w:val="none" w:sz="0" w:space="0" w:color="auto"/>
        <w:right w:val="none" w:sz="0" w:space="0" w:color="auto"/>
      </w:divBdr>
    </w:div>
    <w:div w:id="1094590077">
      <w:bodyDiv w:val="1"/>
      <w:marLeft w:val="0"/>
      <w:marRight w:val="0"/>
      <w:marTop w:val="0"/>
      <w:marBottom w:val="0"/>
      <w:divBdr>
        <w:top w:val="none" w:sz="0" w:space="0" w:color="auto"/>
        <w:left w:val="none" w:sz="0" w:space="0" w:color="auto"/>
        <w:bottom w:val="none" w:sz="0" w:space="0" w:color="auto"/>
        <w:right w:val="none" w:sz="0" w:space="0" w:color="auto"/>
      </w:divBdr>
    </w:div>
    <w:div w:id="1166437417">
      <w:bodyDiv w:val="1"/>
      <w:marLeft w:val="0"/>
      <w:marRight w:val="0"/>
      <w:marTop w:val="0"/>
      <w:marBottom w:val="0"/>
      <w:divBdr>
        <w:top w:val="none" w:sz="0" w:space="0" w:color="auto"/>
        <w:left w:val="none" w:sz="0" w:space="0" w:color="auto"/>
        <w:bottom w:val="none" w:sz="0" w:space="0" w:color="auto"/>
        <w:right w:val="none" w:sz="0" w:space="0" w:color="auto"/>
      </w:divBdr>
    </w:div>
    <w:div w:id="1236818963">
      <w:bodyDiv w:val="1"/>
      <w:marLeft w:val="0"/>
      <w:marRight w:val="0"/>
      <w:marTop w:val="0"/>
      <w:marBottom w:val="0"/>
      <w:divBdr>
        <w:top w:val="none" w:sz="0" w:space="0" w:color="auto"/>
        <w:left w:val="none" w:sz="0" w:space="0" w:color="auto"/>
        <w:bottom w:val="none" w:sz="0" w:space="0" w:color="auto"/>
        <w:right w:val="none" w:sz="0" w:space="0" w:color="auto"/>
      </w:divBdr>
    </w:div>
    <w:div w:id="1340429149">
      <w:bodyDiv w:val="1"/>
      <w:marLeft w:val="0"/>
      <w:marRight w:val="0"/>
      <w:marTop w:val="0"/>
      <w:marBottom w:val="0"/>
      <w:divBdr>
        <w:top w:val="none" w:sz="0" w:space="0" w:color="auto"/>
        <w:left w:val="none" w:sz="0" w:space="0" w:color="auto"/>
        <w:bottom w:val="none" w:sz="0" w:space="0" w:color="auto"/>
        <w:right w:val="none" w:sz="0" w:space="0" w:color="auto"/>
      </w:divBdr>
    </w:div>
    <w:div w:id="1398434958">
      <w:bodyDiv w:val="1"/>
      <w:marLeft w:val="0"/>
      <w:marRight w:val="0"/>
      <w:marTop w:val="0"/>
      <w:marBottom w:val="0"/>
      <w:divBdr>
        <w:top w:val="none" w:sz="0" w:space="0" w:color="auto"/>
        <w:left w:val="none" w:sz="0" w:space="0" w:color="auto"/>
        <w:bottom w:val="none" w:sz="0" w:space="0" w:color="auto"/>
        <w:right w:val="none" w:sz="0" w:space="0" w:color="auto"/>
      </w:divBdr>
    </w:div>
    <w:div w:id="1517883964">
      <w:bodyDiv w:val="1"/>
      <w:marLeft w:val="0"/>
      <w:marRight w:val="0"/>
      <w:marTop w:val="0"/>
      <w:marBottom w:val="0"/>
      <w:divBdr>
        <w:top w:val="none" w:sz="0" w:space="0" w:color="auto"/>
        <w:left w:val="none" w:sz="0" w:space="0" w:color="auto"/>
        <w:bottom w:val="none" w:sz="0" w:space="0" w:color="auto"/>
        <w:right w:val="none" w:sz="0" w:space="0" w:color="auto"/>
      </w:divBdr>
    </w:div>
    <w:div w:id="1672218027">
      <w:bodyDiv w:val="1"/>
      <w:marLeft w:val="0"/>
      <w:marRight w:val="0"/>
      <w:marTop w:val="0"/>
      <w:marBottom w:val="0"/>
      <w:divBdr>
        <w:top w:val="none" w:sz="0" w:space="0" w:color="auto"/>
        <w:left w:val="none" w:sz="0" w:space="0" w:color="auto"/>
        <w:bottom w:val="none" w:sz="0" w:space="0" w:color="auto"/>
        <w:right w:val="none" w:sz="0" w:space="0" w:color="auto"/>
      </w:divBdr>
    </w:div>
    <w:div w:id="1890263674">
      <w:bodyDiv w:val="1"/>
      <w:marLeft w:val="0"/>
      <w:marRight w:val="0"/>
      <w:marTop w:val="0"/>
      <w:marBottom w:val="0"/>
      <w:divBdr>
        <w:top w:val="none" w:sz="0" w:space="0" w:color="auto"/>
        <w:left w:val="none" w:sz="0" w:space="0" w:color="auto"/>
        <w:bottom w:val="none" w:sz="0" w:space="0" w:color="auto"/>
        <w:right w:val="none" w:sz="0" w:space="0" w:color="auto"/>
      </w:divBdr>
    </w:div>
    <w:div w:id="194245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enasih@uny.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etyowisnu9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Bin18</b:Tag>
    <b:SourceType>JournalArticle</b:SourceType>
    <b:Guid>{0E466B0A-1024-4EA2-8D60-4142326F8564}</b:Guid>
    <b:Author>
      <b:Author>
        <b:NameList>
          <b:Person>
            <b:Last>Binatari</b:Last>
            <b:First>Nikenasih</b:First>
          </b:Person>
        </b:NameList>
      </b:Author>
    </b:Author>
    <b:Title>Solusi Numerik Persamaan Gelombang Air Dangkal Linear Menggunakan FEM</b:Title>
    <b:JournalName>Seminar Nasional Matematika dan Pendidikan Matematika UNY</b:JournalName>
    <b:Year>2018</b:Year>
    <b:Pages>299-306</b:Pages>
    <b:RefOrder>1</b:RefOrder>
  </b:Source>
  <b:Source>
    <b:Tag>Sud18</b:Tag>
    <b:SourceType>JournalArticle</b:SourceType>
    <b:Guid>{DECBBA49-850E-4602-845A-FC5C112E60E4}</b:Guid>
    <b:Author>
      <b:Author>
        <b:NameList>
          <b:Person>
            <b:Last>Sudi Mungkasi</b:Last>
            <b:First>Nikenasih</b:First>
            <b:Middle>Binatari</b:Middle>
          </b:Person>
        </b:NameList>
      </b:Author>
    </b:Author>
    <b:Title>Finite Difference Methods for Simulation of Water Waves Generated by Moving Topography</b:Title>
    <b:JournalName>Journal of Physics</b:JournalName>
    <b:Year>2018</b:Year>
    <b:Pages>1-7</b:Pages>
    <b:RefOrder>2</b:RefOrder>
  </b:Source>
  <b:Source>
    <b:Tag>Dea15</b:Tag>
    <b:SourceType>Book</b:SourceType>
    <b:Guid>{7BD82D6E-A86F-4135-955E-B3E9B9C4D917}</b:Guid>
    <b:Author>
      <b:Author>
        <b:NameList>
          <b:Person>
            <b:Last>Duffy</b:Last>
            <b:First>Dean</b:First>
            <b:Middle>G.</b:Middle>
          </b:Person>
        </b:NameList>
      </b:Author>
    </b:Author>
    <b:Title>Green's Functions With Applications</b:Title>
    <b:Year>2015</b:Year>
    <b:Publisher>CRC Press, Taylor &amp; Francis Group</b:Publisher>
    <b:RefOrder>3</b:RefOrder>
  </b:Source>
  <b:Source>
    <b:Tag>Hab13</b:Tag>
    <b:SourceType>Book</b:SourceType>
    <b:Guid>{F880156A-86F5-4CEF-B9F8-9C9D11D268C4}</b:Guid>
    <b:Author>
      <b:Author>
        <b:NameList>
          <b:Person>
            <b:Last>Haberman</b:Last>
            <b:First>Richard</b:First>
          </b:Person>
        </b:NameList>
      </b:Author>
    </b:Author>
    <b:Title>Applied Partial Differential Equations With Fourier Series and Boundary Value Problems</b:Title>
    <b:Year>2013</b:Year>
    <b:City>New Jersey</b:City>
    <b:Publisher>Pearson</b:Publisher>
    <b:RefOrder>4</b:RefOrder>
  </b:Source>
</b:Sources>
</file>

<file path=customXml/itemProps1.xml><?xml version="1.0" encoding="utf-8"?>
<ds:datastoreItem xmlns:ds="http://schemas.openxmlformats.org/officeDocument/2006/customXml" ds:itemID="{48857310-E756-4E2E-8AC9-C04A1DA5E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12</cp:revision>
  <cp:lastPrinted>2020-08-17T13:13:00Z</cp:lastPrinted>
  <dcterms:created xsi:type="dcterms:W3CDTF">2020-08-18T10:23:00Z</dcterms:created>
  <dcterms:modified xsi:type="dcterms:W3CDTF">2020-08-18T13:05:00Z</dcterms:modified>
</cp:coreProperties>
</file>