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 Mengapa Guru Matematika Harus Tahu Jenis-Jenis Pengetahuan? </w:t>
        <w:br w:type="textWrapp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Gamarina Isti Ratnasari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Ponco Handayawati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Author Affiliations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1</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Yogyakarta State University, Sleman Yogyakarta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Yogyakarta State University, Sleman Yogyakarta  </w:t>
        <w:br w:type="textWrapp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br w:type="textWrapping"/>
        <w:t xml:space="preserve">Author Emails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w:t>
      </w:r>
      <w:hyperlink r:id="rId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gamarinaisti.2022@student.uny.ac.id</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w:t>
      </w:r>
      <w:hyperlink r:id="rId10">
        <w:r w:rsidDel="00000000" w:rsidR="00000000" w:rsidRPr="00000000">
          <w:rPr>
            <w:color w:val="1155cc"/>
            <w:sz w:val="20"/>
            <w:szCs w:val="20"/>
            <w:u w:val="single"/>
            <w:rtl w:val="0"/>
          </w:rPr>
          <w:t xml:space="preserve">poncohandayawati.2022@student.uny.ac.id</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289" w:right="289"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Psikologi kognitif telah membagi pengetahuan menjadi tiga kategori yaitu pengetahuan deklaratif, pengetahuan procedural, dan pengetahuan kondisional. Ketiga pengetahuan tersebut memliki tujuan dan fungsi masing-masing. Artikel ini bertujuan untuk mengetahui alasan guru matematika harus mengetahui jenis-jenis pengetahuan. Peneltian ini menggunakan metode literatur review. Berdasarkan hasil literatur review diperoleh bahwa alasan guru matematika harus mengetahui jenis-jenis pengetahuan siswa adalah untuk mengoptimalkan tiga kategori pengetahuan yang dimiliki siswa</w:t>
      </w:r>
    </w:p>
    <w:p w:rsidR="00000000" w:rsidDel="00000000" w:rsidP="00000000" w:rsidRDefault="00000000" w:rsidRPr="00000000" w14:paraId="0000000C">
      <w:pPr>
        <w:pStyle w:val="Heading1"/>
        <w:rPr>
          <w:b w:val="0"/>
          <w:smallCaps w:val="0"/>
          <w:sz w:val="20"/>
          <w:szCs w:val="20"/>
        </w:rPr>
      </w:pPr>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sdt>
        <w:sdtPr>
          <w:tag w:val="goog_rdk_0"/>
        </w:sdtPr>
        <w:sdtContent>
          <w:commentRangeStart w:id="0"/>
        </w:sdtContent>
      </w:sd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Informasi</w:t>
      </w:r>
      <w:commentRangeEnd w:id="0"/>
      <w:r w:rsidDel="00000000" w:rsidR="00000000" w:rsidRPr="00000000">
        <w:commentReference w:id="0"/>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dapat direpresentasikan dalam dua dasar system mental yaitu informasi verbal dan non verbal(Bruning, 2011). Informasi verbal dalam matematika dapat berupa model matematika, sedangkan informasi non verbal dapat berupa grafik ataupun bagan. Gudang informasi permanen seumur hidup yang telah dikumpulkan selama periode harian, mingguan, bulanan, atau tahunan disebut dengan long term memory(Bruning, 2011). Long term memory memliki tujuan untuk membantu siswa mengakses dan menggunakan pengetahuan mereka sebelumnya untuk menciptakan pengetahuan baru. Sehingga dengan menggunakan long term memory, siswa dapat menghubungkan pengetahuan sebelumnya atau pengetahuan yang telah disimpan kemudian mengorganisir pengetahuan tersebut menjadi pembelajaran yang bermakna. (Ningsih &amp; Retnowati, 2020). Psikologi kognitif telah membagi pengetahuan menjadi tiga kategori yaitu pengetahuan deklaratif, pengetahuan procedural, dan pengetahuan kondisional. Pengetahuan merupakan hasil interaksi siswa dengan lingkungan. Penelitian psikologi kognitif menunjukkan bahwa dengan membedakan jenis pengetahuan dalam memori akan berguna dalam pembelajaran. Hal ini akan berguna bagi guru dalam memudahkan pemetaan materi untuk mencapai tujuan pembelajaran. Berdasarkan paparan di atas maka guru harus mengetahui jenis-jenis pengetahuan siswa, sehingga dalam artikel ini akan membahas mengenai alasan guru harus mengetahui jenis-jenis pengetahuan siswanya dan implikasinya dalam mendesain metode pembelajaran matematika secara efektif.</w:t>
      </w:r>
    </w:p>
    <w:p w:rsidR="00000000" w:rsidDel="00000000" w:rsidP="00000000" w:rsidRDefault="00000000" w:rsidRPr="00000000" w14:paraId="0000000F">
      <w:pPr>
        <w:pStyle w:val="Heading1"/>
        <w:rPr/>
      </w:pPr>
      <w:r w:rsidDel="00000000" w:rsidR="00000000" w:rsidRPr="00000000">
        <w:rPr>
          <w:rtl w:val="0"/>
        </w:rPr>
        <w:t xml:space="preserve">METHOD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Metode penelitian yang digunakan adalah literature review. Literatur review adalah metode sistematis, eksplisit dan reprodusibel untuk melakukan identifikasi, evaluasi dan sintesis terhadap karya-karya hasil penelitian dan hasil pemikiran yang sudah dihasilkan oleh para peneliti dan praktisi (Ulhaq &amp; Rahmayanti, 2020). Penelitian dilakukan dengan membuat analisis dan sintesis terhadap pengetahuan yang sudah ada terkait topik yang akan diteliti untuk menemukan ruang kosong bagi penelitian yang akan dilakukan</w:t>
      </w:r>
    </w:p>
    <w:p w:rsidR="00000000" w:rsidDel="00000000" w:rsidP="00000000" w:rsidRDefault="00000000" w:rsidRPr="00000000" w14:paraId="00000011">
      <w:pPr>
        <w:pStyle w:val="Heading1"/>
        <w:rPr/>
      </w:pPr>
      <w:r w:rsidDel="00000000" w:rsidR="00000000" w:rsidRPr="00000000">
        <w:rPr>
          <w:rtl w:val="0"/>
        </w:rPr>
        <w:t xml:space="preserve">RESULT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284"/>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 Jenis-Jenis Pengetahuan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Proses kognisi untuk mengetahui informasi yang digunakan seseorang pada waktu berpikir dapat dibedakan menjadi tiga kategori yaitu pengetahuan deklaratif, pengetahuan procedural, dan pengetahuan kondisional. Pengetahuan deklaratif adalah informasi faktual yang diketahui oleh seseorang atau pengetahuan tentang apa yang dipelajari. Pengetahuan ini dapat dinyatakan, diucapkan atau dituliskan.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Pengetahuan procedural adalah pengetahuan bagaimana seseorang melakukan sesuatu, pengetahuan bagaimana performans seseorang dalam menjalankan langkah-langkah dalam suatu proses. Pengetahuan kondisional adalah pengetahuan tentang alasan mengapa menggunakan suatu strategi tertentu dan mengapa melakukan sesuatu. Pengetahuan ini memungknkan individu untuk mengetahui kapan menggunakan proseduratau strategi, mengapa prosedur tersebut bisa bekerja dan dalam kondisi yang bagaimana, dan kenapa suatu prosedur lebih baik daripada prosedur lain.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57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Tipe Pengetahuan</w:t>
            </w:r>
          </w:p>
        </w:tc>
        <w:tc>
          <w:tcPr>
            <w:tcBorders>
              <w:top w:color="000000" w:space="0" w:sz="4" w:val="single"/>
              <w:bottom w:color="000000" w:space="0" w:sz="4"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Arti</w:t>
            </w:r>
          </w:p>
        </w:tc>
        <w:tc>
          <w:tcPr>
            <w:tcBorders>
              <w:top w:color="000000" w:space="0" w:sz="4" w:val="single"/>
              <w:bottom w:color="000000" w:space="0" w:sz="4" w:val="single"/>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Contoh</w:t>
            </w:r>
          </w:p>
        </w:tc>
      </w:tr>
      <w:tr>
        <w:trPr>
          <w:cantSplit w:val="0"/>
          <w:tblHeader w:val="0"/>
        </w:trPr>
        <w:tc>
          <w:tcPr>
            <w:tcBorders>
              <w:top w:color="000000" w:space="0" w:sz="4" w:val="single"/>
            </w:tcBorders>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Deklaratif</w:t>
            </w:r>
          </w:p>
        </w:tc>
        <w:tc>
          <w:tcPr>
            <w:tcBorders>
              <w:top w:color="000000" w:space="0" w:sz="4" w:val="single"/>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Apa yang dipelajari</w:t>
            </w:r>
          </w:p>
        </w:tc>
        <w:tc>
          <w:tcPr>
            <w:tcBorders>
              <w:top w:color="000000" w:space="0" w:sz="4" w:val="single"/>
            </w:tcBorders>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Tanggal, jumlah fakta, episode, cerita plot dan latar, keyakinan (Saya yakin dengan pengetahuan matematika saya)</w:t>
            </w:r>
          </w:p>
        </w:tc>
      </w:tr>
      <w:tr>
        <w:trPr>
          <w:cantSplit w:val="0"/>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Prosedural</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Bagaimana</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Algortma matematika, strategi membaca(skimming, scanning, menyimpulkan), tujuan (membagibagi tujuan long term menjadi bagian-bagian lain)</w:t>
            </w:r>
          </w:p>
        </w:tc>
      </w:tr>
      <w:tr>
        <w:trPr>
          <w:cantSplit w:val="0"/>
          <w:tblHeader w:val="0"/>
        </w:trPr>
        <w:tc>
          <w:tcPr>
            <w:tcBorders>
              <w:bottom w:color="000000" w:space="0" w:sz="4" w:val="single"/>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Kondisional</w:t>
            </w:r>
          </w:p>
        </w:tc>
        <w:tc>
          <w:tcPr>
            <w:tcBorders>
              <w:bottom w:color="000000" w:space="0" w:sz="4" w:val="single"/>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Mengapa</w:t>
            </w:r>
          </w:p>
        </w:tc>
        <w:tc>
          <w:tcPr>
            <w:tcBorders>
              <w:bottom w:color="000000" w:space="0" w:sz="4" w:val="single"/>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Membaca teks dnegan seksama untuk mendapatkan pemahaman</w:t>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1f497d"/>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f497d"/>
          <w:sz w:val="18"/>
          <w:szCs w:val="18"/>
          <w:u w:val="none"/>
          <w:shd w:fill="auto" w:val="clear"/>
          <w:vertAlign w:val="baseline"/>
          <w:rtl w:val="0"/>
        </w:rPr>
        <w:t xml:space="preserve">Tabel 1. Jenis-Jenis  Pengetahuan Menurut Schuk (2009)</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Berikut bagan yang menunjukkan keterangan lebih lanjut mengenai pengetahuan deklaratif, procedural, dan kondisional dalam materi turunan.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Contoh soal: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5962650" cy="4600575"/>
                <wp:effectExtent b="0" l="0" r="0" t="0"/>
                <wp:docPr id="2" name=""/>
                <a:graphic>
                  <a:graphicData uri="http://schemas.microsoft.com/office/word/2010/wordprocessingGroup">
                    <wpg:wgp>
                      <wpg:cNvGrpSpPr/>
                      <wpg:grpSpPr>
                        <a:xfrm>
                          <a:off x="2364675" y="1479713"/>
                          <a:ext cx="5962650" cy="4600575"/>
                          <a:chOff x="2364675" y="1479713"/>
                          <a:chExt cx="5962650" cy="4600575"/>
                        </a:xfrm>
                      </wpg:grpSpPr>
                      <wpg:grpSp>
                        <wpg:cNvGrpSpPr/>
                        <wpg:grpSpPr>
                          <a:xfrm>
                            <a:off x="2364675" y="1479713"/>
                            <a:ext cx="5962650" cy="4600575"/>
                            <a:chOff x="0" y="0"/>
                            <a:chExt cx="5962650" cy="4600575"/>
                          </a:xfrm>
                        </wpg:grpSpPr>
                        <wps:wsp>
                          <wps:cNvSpPr/>
                          <wps:cNvPr id="3" name="Shape 3"/>
                          <wps:spPr>
                            <a:xfrm>
                              <a:off x="0" y="0"/>
                              <a:ext cx="5962650" cy="4600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914407" y="761912"/>
                              <a:ext cx="895307" cy="381006"/>
                            </a:xfrm>
                            <a:custGeom>
                              <a:rect b="b" l="l" r="r" t="t"/>
                              <a:pathLst>
                                <a:path extrusionOk="0" h="381006" w="895307">
                                  <a:moveTo>
                                    <a:pt x="0" y="0"/>
                                  </a:moveTo>
                                  <a:lnTo>
                                    <a:pt x="0" y="381006"/>
                                  </a:lnTo>
                                  <a:lnTo>
                                    <a:pt x="895307" y="381006"/>
                                  </a:lnTo>
                                  <a:lnTo>
                                    <a:pt x="895307"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Pengetahuan Deklaratif</w:t>
                                </w:r>
                              </w:p>
                            </w:txbxContent>
                          </wps:txbx>
                          <wps:bodyPr anchorCtr="0" anchor="t" bIns="38100" lIns="88900" spcFirstLastPara="1" rIns="88900" wrap="square" tIns="38100">
                            <a:noAutofit/>
                          </wps:bodyPr>
                        </wps:wsp>
                        <wps:wsp>
                          <wps:cNvSpPr/>
                          <wps:cNvPr id="8" name="Shape 8"/>
                          <wps:spPr>
                            <a:xfrm>
                              <a:off x="295202" y="952415"/>
                              <a:ext cx="619205" cy="0"/>
                            </a:xfrm>
                            <a:custGeom>
                              <a:rect b="b" l="l" r="r" t="t"/>
                              <a:pathLst>
                                <a:path extrusionOk="0" h="1" w="619205">
                                  <a:moveTo>
                                    <a:pt x="0" y="0"/>
                                  </a:moveTo>
                                  <a:lnTo>
                                    <a:pt x="619205" y="0"/>
                                  </a:lnTo>
                                </a:path>
                              </a:pathLst>
                            </a:custGeom>
                            <a:solidFill>
                              <a:srgbClr val="FFFFFF"/>
                            </a:solidFill>
                            <a:ln cap="flat" cmpd="sng" w="12700">
                              <a:solidFill>
                                <a:srgbClr val="4579B8"/>
                              </a:solidFill>
                              <a:prstDash val="solid"/>
                              <a:round/>
                              <a:headEnd len="sm" w="sm" type="none"/>
                              <a:tailEnd len="med" w="med" type="triangle"/>
                            </a:ln>
                          </wps:spPr>
                          <wps:bodyPr anchorCtr="0" anchor="ctr" bIns="91425" lIns="91425" spcFirstLastPara="1" rIns="91425" wrap="square" tIns="91425">
                            <a:noAutofit/>
                          </wps:bodyPr>
                        </wps:wsp>
                        <wps:wsp>
                          <wps:cNvSpPr/>
                          <wps:cNvPr id="9" name="Shape 9"/>
                          <wps:spPr>
                            <a:xfrm>
                              <a:off x="238101" y="704811"/>
                              <a:ext cx="828706" cy="381006"/>
                            </a:xfrm>
                            <a:custGeom>
                              <a:rect b="b" l="l" r="r" t="t"/>
                              <a:pathLst>
                                <a:path extrusionOk="0" h="381006" w="828706">
                                  <a:moveTo>
                                    <a:pt x="0" y="0"/>
                                  </a:moveTo>
                                  <a:lnTo>
                                    <a:pt x="0" y="381006"/>
                                  </a:lnTo>
                                  <a:lnTo>
                                    <a:pt x="828706" y="381006"/>
                                  </a:lnTo>
                                  <a:lnTo>
                                    <a:pt x="828706"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dipanggil</w:t>
                                </w:r>
                              </w:p>
                            </w:txbxContent>
                          </wps:txbx>
                          <wps:bodyPr anchorCtr="0" anchor="t" bIns="38100" lIns="88900" spcFirstLastPara="1" rIns="88900" wrap="square" tIns="38100">
                            <a:noAutofit/>
                          </wps:bodyPr>
                        </wps:wsp>
                        <wps:wsp>
                          <wps:cNvSpPr/>
                          <wps:cNvPr id="10" name="Shape 10"/>
                          <wps:spPr>
                            <a:xfrm>
                              <a:off x="809606" y="1200119"/>
                              <a:ext cx="1181109" cy="705811"/>
                            </a:xfrm>
                            <a:custGeom>
                              <a:rect b="b" l="l" r="r" t="t"/>
                              <a:pathLst>
                                <a:path extrusionOk="0" h="705811" w="1181109">
                                  <a:moveTo>
                                    <a:pt x="0" y="0"/>
                                  </a:moveTo>
                                  <a:lnTo>
                                    <a:pt x="0" y="705811"/>
                                  </a:lnTo>
                                  <a:lnTo>
                                    <a:pt x="1181109" y="705811"/>
                                  </a:lnTo>
                                  <a:lnTo>
                                    <a:pt x="1181109" y="0"/>
                                  </a:lnTo>
                                  <a:close/>
                                </a:path>
                              </a:pathLst>
                            </a:cu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Definisi, simbol turunan,memodelkan turunna</w:t>
                                </w:r>
                              </w:p>
                            </w:txbxContent>
                          </wps:txbx>
                          <wps:bodyPr anchorCtr="0" anchor="t" bIns="38100" lIns="88900" spcFirstLastPara="1" rIns="88900" wrap="square" tIns="38100">
                            <a:noAutofit/>
                          </wps:bodyPr>
                        </wps:wsp>
                        <wps:wsp>
                          <wps:cNvSpPr/>
                          <wps:cNvPr id="11" name="Shape 11"/>
                          <wps:spPr>
                            <a:xfrm>
                              <a:off x="2733622" y="771512"/>
                              <a:ext cx="895407" cy="381006"/>
                            </a:xfrm>
                            <a:custGeom>
                              <a:rect b="b" l="l" r="r" t="t"/>
                              <a:pathLst>
                                <a:path extrusionOk="0" h="381006" w="895407">
                                  <a:moveTo>
                                    <a:pt x="0" y="0"/>
                                  </a:moveTo>
                                  <a:lnTo>
                                    <a:pt x="0" y="381006"/>
                                  </a:lnTo>
                                  <a:lnTo>
                                    <a:pt x="895407" y="381006"/>
                                  </a:lnTo>
                                  <a:lnTo>
                                    <a:pt x="895407"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Pengetahuan Prosedural</w:t>
                                </w:r>
                              </w:p>
                            </w:txbxContent>
                          </wps:txbx>
                          <wps:bodyPr anchorCtr="0" anchor="t" bIns="38100" lIns="88900" spcFirstLastPara="1" rIns="88900" wrap="square" tIns="38100">
                            <a:noAutofit/>
                          </wps:bodyPr>
                        </wps:wsp>
                        <wps:wsp>
                          <wps:cNvSpPr/>
                          <wps:cNvPr id="12" name="Shape 12"/>
                          <wps:spPr>
                            <a:xfrm>
                              <a:off x="1866915" y="953115"/>
                              <a:ext cx="866707" cy="9500"/>
                            </a:xfrm>
                            <a:custGeom>
                              <a:rect b="b" l="l" r="r" t="t"/>
                              <a:pathLst>
                                <a:path extrusionOk="0" h="9500" w="866707">
                                  <a:moveTo>
                                    <a:pt x="0" y="0"/>
                                  </a:moveTo>
                                  <a:lnTo>
                                    <a:pt x="866707" y="9500"/>
                                  </a:lnTo>
                                </a:path>
                              </a:pathLst>
                            </a:custGeom>
                            <a:solidFill>
                              <a:srgbClr val="FFFFFF"/>
                            </a:solidFill>
                            <a:ln cap="flat" cmpd="sng" w="12700">
                              <a:solidFill>
                                <a:srgbClr val="4579B8"/>
                              </a:solidFill>
                              <a:prstDash val="solid"/>
                              <a:round/>
                              <a:headEnd len="sm" w="sm" type="none"/>
                              <a:tailEnd len="med" w="med" type="triangle"/>
                            </a:ln>
                          </wps:spPr>
                          <wps:bodyPr anchorCtr="0" anchor="ctr" bIns="91425" lIns="91425" spcFirstLastPara="1" rIns="91425" wrap="square" tIns="91425">
                            <a:noAutofit/>
                          </wps:bodyPr>
                        </wps:wsp>
                        <wps:wsp>
                          <wps:cNvSpPr/>
                          <wps:cNvPr id="13" name="Shape 13"/>
                          <wps:spPr>
                            <a:xfrm>
                              <a:off x="1809715" y="704811"/>
                              <a:ext cx="1009708" cy="247604"/>
                            </a:xfrm>
                            <a:custGeom>
                              <a:rect b="b" l="l" r="r" t="t"/>
                              <a:pathLst>
                                <a:path extrusionOk="0" h="247604" w="1009708">
                                  <a:moveTo>
                                    <a:pt x="0" y="0"/>
                                  </a:moveTo>
                                  <a:lnTo>
                                    <a:pt x="0" y="247604"/>
                                  </a:lnTo>
                                  <a:lnTo>
                                    <a:pt x="1009708" y="247604"/>
                                  </a:lnTo>
                                  <a:lnTo>
                                    <a:pt x="1009708"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dihubungkan</w:t>
                                </w:r>
                              </w:p>
                            </w:txbxContent>
                          </wps:txbx>
                          <wps:bodyPr anchorCtr="0" anchor="t" bIns="38100" lIns="88900" spcFirstLastPara="1" rIns="88900" wrap="square" tIns="38100">
                            <a:noAutofit/>
                          </wps:bodyPr>
                        </wps:wsp>
                        <wps:wsp>
                          <wps:cNvSpPr/>
                          <wps:cNvPr id="14" name="Shape 14"/>
                          <wps:spPr>
                            <a:xfrm>
                              <a:off x="2628922" y="1210319"/>
                              <a:ext cx="1181109" cy="705411"/>
                            </a:xfrm>
                            <a:custGeom>
                              <a:rect b="b" l="l" r="r" t="t"/>
                              <a:pathLst>
                                <a:path extrusionOk="0" h="705411" w="1181109">
                                  <a:moveTo>
                                    <a:pt x="0" y="0"/>
                                  </a:moveTo>
                                  <a:lnTo>
                                    <a:pt x="0" y="705411"/>
                                  </a:lnTo>
                                  <a:lnTo>
                                    <a:pt x="1181109" y="705411"/>
                                  </a:lnTo>
                                  <a:lnTo>
                                    <a:pt x="1181109" y="0"/>
                                  </a:lnTo>
                                  <a:close/>
                                </a:path>
                              </a:pathLst>
                            </a:cu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Langkah mencari turunan </w:t>
                                </w:r>
                              </w:p>
                            </w:txbxContent>
                          </wps:txbx>
                          <wps:bodyPr anchorCtr="0" anchor="t" bIns="38100" lIns="88900" spcFirstLastPara="1" rIns="88900" wrap="square" tIns="38100">
                            <a:noAutofit/>
                          </wps:bodyPr>
                        </wps:wsp>
                        <wps:wsp>
                          <wps:cNvSpPr/>
                          <wps:cNvPr id="15" name="Shape 15"/>
                          <wps:spPr>
                            <a:xfrm>
                              <a:off x="4305336" y="771512"/>
                              <a:ext cx="895307" cy="381006"/>
                            </a:xfrm>
                            <a:custGeom>
                              <a:rect b="b" l="l" r="r" t="t"/>
                              <a:pathLst>
                                <a:path extrusionOk="0" h="381006" w="895307">
                                  <a:moveTo>
                                    <a:pt x="0" y="0"/>
                                  </a:moveTo>
                                  <a:lnTo>
                                    <a:pt x="0" y="381006"/>
                                  </a:lnTo>
                                  <a:lnTo>
                                    <a:pt x="895307" y="381006"/>
                                  </a:lnTo>
                                  <a:lnTo>
                                    <a:pt x="895307"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Pengetahuan Kondisional</w:t>
                                </w:r>
                              </w:p>
                            </w:txbxContent>
                          </wps:txbx>
                          <wps:bodyPr anchorCtr="0" anchor="t" bIns="38100" lIns="88900" spcFirstLastPara="1" rIns="88900" wrap="square" tIns="38100">
                            <a:noAutofit/>
                          </wps:bodyPr>
                        </wps:wsp>
                        <wps:wsp>
                          <wps:cNvSpPr/>
                          <wps:cNvPr id="16" name="Shape 16"/>
                          <wps:spPr>
                            <a:xfrm>
                              <a:off x="3686130" y="962615"/>
                              <a:ext cx="619205" cy="0"/>
                            </a:xfrm>
                            <a:custGeom>
                              <a:rect b="b" l="l" r="r" t="t"/>
                              <a:pathLst>
                                <a:path extrusionOk="0" h="1" w="619205">
                                  <a:moveTo>
                                    <a:pt x="0" y="0"/>
                                  </a:moveTo>
                                  <a:lnTo>
                                    <a:pt x="619205" y="0"/>
                                  </a:lnTo>
                                </a:path>
                              </a:pathLst>
                            </a:custGeom>
                            <a:solidFill>
                              <a:srgbClr val="FFFFFF"/>
                            </a:solidFill>
                            <a:ln cap="flat" cmpd="sng" w="12700">
                              <a:solidFill>
                                <a:srgbClr val="4579B8"/>
                              </a:solidFill>
                              <a:prstDash val="solid"/>
                              <a:round/>
                              <a:headEnd len="sm" w="sm" type="none"/>
                              <a:tailEnd len="med" w="med" type="triangle"/>
                            </a:ln>
                          </wps:spPr>
                          <wps:bodyPr anchorCtr="0" anchor="ctr" bIns="91425" lIns="91425" spcFirstLastPara="1" rIns="91425" wrap="square" tIns="91425">
                            <a:noAutofit/>
                          </wps:bodyPr>
                        </wps:wsp>
                        <wps:wsp>
                          <wps:cNvSpPr/>
                          <wps:cNvPr id="17" name="Shape 17"/>
                          <wps:spPr>
                            <a:xfrm>
                              <a:off x="3629030" y="714311"/>
                              <a:ext cx="828706" cy="381006"/>
                            </a:xfrm>
                            <a:custGeom>
                              <a:rect b="b" l="l" r="r" t="t"/>
                              <a:pathLst>
                                <a:path extrusionOk="0" h="381006" w="828706">
                                  <a:moveTo>
                                    <a:pt x="0" y="0"/>
                                  </a:moveTo>
                                  <a:lnTo>
                                    <a:pt x="0" y="381006"/>
                                  </a:lnTo>
                                  <a:lnTo>
                                    <a:pt x="828706" y="381006"/>
                                  </a:lnTo>
                                  <a:lnTo>
                                    <a:pt x="828706"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disadarkan</w:t>
                                </w:r>
                              </w:p>
                            </w:txbxContent>
                          </wps:txbx>
                          <wps:bodyPr anchorCtr="0" anchor="t" bIns="38100" lIns="88900" spcFirstLastPara="1" rIns="88900" wrap="square" tIns="38100">
                            <a:noAutofit/>
                          </wps:bodyPr>
                        </wps:wsp>
                        <wps:wsp>
                          <wps:cNvSpPr/>
                          <wps:cNvPr id="18" name="Shape 18"/>
                          <wps:spPr>
                            <a:xfrm>
                              <a:off x="4200535" y="1152518"/>
                              <a:ext cx="1181109" cy="705511"/>
                            </a:xfrm>
                            <a:custGeom>
                              <a:rect b="b" l="l" r="r" t="t"/>
                              <a:pathLst>
                                <a:path extrusionOk="0" h="705511" w="1181109">
                                  <a:moveTo>
                                    <a:pt x="0" y="0"/>
                                  </a:moveTo>
                                  <a:lnTo>
                                    <a:pt x="0" y="705511"/>
                                  </a:lnTo>
                                  <a:lnTo>
                                    <a:pt x="1181109" y="705511"/>
                                  </a:lnTo>
                                  <a:lnTo>
                                    <a:pt x="1181109" y="0"/>
                                  </a:lnTo>
                                  <a:close/>
                                </a:path>
                              </a:pathLst>
                            </a:cu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Alasan menggunakan turunan dalam menyelesaikan masalah</w:t>
                                </w:r>
                              </w:p>
                            </w:txbxContent>
                          </wps:txbx>
                          <wps:bodyPr anchorCtr="0" anchor="t" bIns="38100" lIns="88900" spcFirstLastPara="1" rIns="88900" wrap="square" tIns="38100">
                            <a:noAutofit/>
                          </wps:bodyPr>
                        </wps:wsp>
                        <wps:wsp>
                          <wps:cNvSpPr/>
                          <wps:cNvPr id="19" name="Shape 19"/>
                          <wps:spPr>
                            <a:xfrm>
                              <a:off x="790506" y="1971632"/>
                              <a:ext cx="1181109" cy="847813"/>
                            </a:xfrm>
                            <a:custGeom>
                              <a:rect b="b" l="l" r="r" t="t"/>
                              <a:pathLst>
                                <a:path extrusionOk="0" h="847813" w="1181109">
                                  <a:moveTo>
                                    <a:pt x="0" y="0"/>
                                  </a:moveTo>
                                  <a:lnTo>
                                    <a:pt x="0" y="847813"/>
                                  </a:lnTo>
                                  <a:lnTo>
                                    <a:pt x="1181109" y="847813"/>
                                  </a:lnTo>
                                  <a:lnTo>
                                    <a:pt x="1181109"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20" name="Shape 20"/>
                          <wps:spPr>
                            <a:xfrm>
                              <a:off x="238101" y="133302"/>
                              <a:ext cx="5638847" cy="381006"/>
                            </a:xfrm>
                            <a:custGeom>
                              <a:rect b="b" l="l" r="r" t="t"/>
                              <a:pathLst>
                                <a:path extrusionOk="0" h="381006" w="5638847">
                                  <a:moveTo>
                                    <a:pt x="0" y="0"/>
                                  </a:moveTo>
                                  <a:lnTo>
                                    <a:pt x="0" y="381006"/>
                                  </a:lnTo>
                                  <a:lnTo>
                                    <a:pt x="5638847" y="381006"/>
                                  </a:lnTo>
                                  <a:lnTo>
                                    <a:pt x="5638847"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Suatu persegi panjang kelilingnya 24 cm. Tentukan luas maksimum dan ukuran persegi panjang itu</w:t>
                                </w:r>
                              </w:p>
                            </w:txbxContent>
                          </wps:txbx>
                          <wps:bodyPr anchorCtr="0" anchor="t" bIns="38100" lIns="88900" spcFirstLastPara="1" rIns="88900" wrap="square" tIns="38100">
                            <a:noAutofit/>
                          </wps:bodyPr>
                        </wps:wsp>
                        <wps:wsp>
                          <wps:cNvSpPr/>
                          <wps:cNvPr id="21" name="Shape 21"/>
                          <wps:spPr>
                            <a:xfrm>
                              <a:off x="2352619" y="1971632"/>
                              <a:ext cx="1676414" cy="2220336"/>
                            </a:xfrm>
                            <a:custGeom>
                              <a:rect b="b" l="l" r="r" t="t"/>
                              <a:pathLst>
                                <a:path extrusionOk="0" h="2220336" w="1676414">
                                  <a:moveTo>
                                    <a:pt x="0" y="0"/>
                                  </a:moveTo>
                                  <a:lnTo>
                                    <a:pt x="0" y="2220336"/>
                                  </a:lnTo>
                                  <a:lnTo>
                                    <a:pt x="1676414" y="2220336"/>
                                  </a:lnTo>
                                  <a:lnTo>
                                    <a:pt x="1676414"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123.99999618530273" w:right="0" w:firstLine="-75.99999904632568"/>
                                  <w:jc w:val="left"/>
                                  <w:textDirection w:val="btLr"/>
                                </w:pPr>
                                <w:r w:rsidDel="00000000" w:rsidR="00000000" w:rsidRPr="00000000">
                                  <w:rPr>
                                    <w:rFonts w:ascii="Cambria Math" w:cs="Cambria Math" w:eastAsia="Cambria Math" w:hAnsi="Cambria Math"/>
                                    <w:b w:val="0"/>
                                    <w:i w:val="0"/>
                                    <w:smallCaps w:val="0"/>
                                    <w:strike w:val="0"/>
                                    <w:color w:val="000000"/>
                                    <w:sz w:val="20"/>
                                    <w:vertAlign w:val="baseline"/>
                                  </w:rPr>
                                  <w:t xml:space="preserve">Mensubstitusikan nilai  dan  ke rumus luas persegi panjang</w:t>
                                </w:r>
                              </w:p>
                              <w:p w:rsidR="00000000" w:rsidDel="00000000" w:rsidP="00000000" w:rsidRDefault="00000000" w:rsidRPr="00000000">
                                <w:pPr>
                                  <w:spacing w:after="0" w:before="0" w:line="240"/>
                                  <w:ind w:left="123.99999618530273" w:right="0" w:firstLine="-75.99999904632568"/>
                                  <w:jc w:val="left"/>
                                  <w:textDirection w:val="btLr"/>
                                </w:pPr>
                                <w:r w:rsidDel="00000000" w:rsidR="00000000" w:rsidRPr="00000000">
                                  <w:rPr>
                                    <w:rFonts w:ascii="Cambria Math" w:cs="Cambria Math" w:eastAsia="Cambria Math" w:hAnsi="Cambria Math"/>
                                    <w:b w:val="0"/>
                                    <w:i w:val="0"/>
                                    <w:smallCaps w:val="0"/>
                                    <w:strike w:val="0"/>
                                    <w:color w:val="000000"/>
                                    <w:sz w:val="20"/>
                                    <w:vertAlign w:val="baseline"/>
                                  </w:rPr>
                                </w:r>
                                <w:r w:rsidDel="00000000" w:rsidR="00000000" w:rsidRPr="00000000">
                                  <w:rPr>
                                    <w:rFonts w:ascii="Cambria Math" w:cs="Cambria Math" w:eastAsia="Cambria Math" w:hAnsi="Cambria Math"/>
                                    <w:b w:val="0"/>
                                    <w:i w:val="0"/>
                                    <w:smallCaps w:val="0"/>
                                    <w:strike w:val="0"/>
                                    <w:color w:val="000000"/>
                                    <w:sz w:val="20"/>
                                    <w:vertAlign w:val="baseline"/>
                                  </w:rPr>
                                  <w:t xml:space="preserve">Menyatakan bahwa syarat luas maksimum adalah turunan pertamanya 0</w:t>
                                </w:r>
                              </w:p>
                              <w:p w:rsidR="00000000" w:rsidDel="00000000" w:rsidP="00000000" w:rsidRDefault="00000000" w:rsidRPr="00000000">
                                <w:pPr>
                                  <w:spacing w:after="0" w:before="0" w:line="240"/>
                                  <w:ind w:left="123.99999618530273" w:right="0" w:firstLine="-75.99999904632568"/>
                                  <w:jc w:val="left"/>
                                  <w:textDirection w:val="btLr"/>
                                </w:pPr>
                                <w:r w:rsidDel="00000000" w:rsidR="00000000" w:rsidRPr="00000000">
                                  <w:rPr>
                                    <w:rFonts w:ascii="Cambria Math" w:cs="Cambria Math" w:eastAsia="Cambria Math" w:hAnsi="Cambria Math"/>
                                    <w:b w:val="0"/>
                                    <w:i w:val="0"/>
                                    <w:smallCaps w:val="0"/>
                                    <w:strike w:val="0"/>
                                    <w:color w:val="000000"/>
                                    <w:sz w:val="20"/>
                                    <w:vertAlign w:val="baseline"/>
                                  </w:rPr>
                                </w:r>
                                <w:r w:rsidDel="00000000" w:rsidR="00000000" w:rsidRPr="00000000">
                                  <w:rPr>
                                    <w:rFonts w:ascii="Cambria Math" w:cs="Cambria Math" w:eastAsia="Cambria Math" w:hAnsi="Cambria Math"/>
                                    <w:b w:val="0"/>
                                    <w:i w:val="0"/>
                                    <w:smallCaps w:val="0"/>
                                    <w:strike w:val="0"/>
                                    <w:color w:val="000000"/>
                                    <w:sz w:val="20"/>
                                    <w:vertAlign w:val="baseline"/>
                                  </w:rPr>
                                  <w:t xml:space="preserve">Mensubstituskan luas persegi Panjang ke dalam turunan pertama luas sama dengan 0</w:t>
                                </w:r>
                              </w:p>
                              <w:p w:rsidR="00000000" w:rsidDel="00000000" w:rsidP="00000000" w:rsidRDefault="00000000" w:rsidRPr="00000000">
                                <w:pPr>
                                  <w:spacing w:after="0" w:before="0" w:line="240"/>
                                  <w:ind w:left="123.99999618530273" w:right="0" w:firstLine="-75.99999904632568"/>
                                  <w:jc w:val="left"/>
                                  <w:textDirection w:val="btLr"/>
                                </w:pPr>
                                <w:r w:rsidDel="00000000" w:rsidR="00000000" w:rsidRPr="00000000">
                                  <w:rPr>
                                    <w:rFonts w:ascii="Cambria Math" w:cs="Cambria Math" w:eastAsia="Cambria Math" w:hAnsi="Cambria Math"/>
                                    <w:b w:val="0"/>
                                    <w:i w:val="0"/>
                                    <w:smallCaps w:val="0"/>
                                    <w:strike w:val="0"/>
                                    <w:color w:val="000000"/>
                                    <w:sz w:val="20"/>
                                    <w:vertAlign w:val="baseline"/>
                                  </w:rPr>
                                </w:r>
                                <w:r w:rsidDel="00000000" w:rsidR="00000000" w:rsidRPr="00000000">
                                  <w:rPr>
                                    <w:rFonts w:ascii="Cambria Math" w:cs="Cambria Math" w:eastAsia="Cambria Math" w:hAnsi="Cambria Math"/>
                                    <w:b w:val="0"/>
                                    <w:i w:val="0"/>
                                    <w:smallCaps w:val="0"/>
                                    <w:strike w:val="0"/>
                                    <w:color w:val="000000"/>
                                    <w:sz w:val="20"/>
                                    <w:vertAlign w:val="baseline"/>
                                  </w:rPr>
                                  <w:t xml:space="preserve">Mencari nilai  dan  berdasarkan hasil turunan</w:t>
                                </w:r>
                              </w:p>
                            </w:txbxContent>
                          </wps:txbx>
                          <wps:bodyPr anchorCtr="0" anchor="t" bIns="38100" lIns="88900" spcFirstLastPara="1" rIns="88900" wrap="square" tIns="38100">
                            <a:noAutofit/>
                          </wps:bodyPr>
                        </wps:wsp>
                        <wps:wsp>
                          <wps:cNvSpPr/>
                          <wps:cNvPr id="22" name="Shape 22"/>
                          <wps:spPr>
                            <a:xfrm>
                              <a:off x="4200535" y="1971632"/>
                              <a:ext cx="1552613" cy="1695527"/>
                            </a:xfrm>
                            <a:custGeom>
                              <a:rect b="b" l="l" r="r" t="t"/>
                              <a:pathLst>
                                <a:path extrusionOk="0" h="1695527" w="1552613">
                                  <a:moveTo>
                                    <a:pt x="0" y="0"/>
                                  </a:moveTo>
                                  <a:lnTo>
                                    <a:pt x="0" y="1695527"/>
                                  </a:lnTo>
                                  <a:lnTo>
                                    <a:pt x="1552613" y="1695527"/>
                                  </a:lnTo>
                                  <a:lnTo>
                                    <a:pt x="1552613"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Math" w:cs="Cambria Math" w:eastAsia="Cambria Math" w:hAnsi="Cambria Math"/>
                                    <w:b w:val="0"/>
                                    <w:i w:val="0"/>
                                    <w:smallCaps w:val="0"/>
                                    <w:strike w:val="0"/>
                                    <w:color w:val="000000"/>
                                    <w:sz w:val="20"/>
                                    <w:vertAlign w:val="baseline"/>
                                  </w:rPr>
                                  <w:t xml:space="preserve">Alasan menggunakan turunan adalah karena problem yang ditanyakan adalah luas maksimum, di mana syarat dari luas maksimum adalah turunan pertamanya dari persamaan luas adalah 0</w:t>
                                </w:r>
                              </w:p>
                            </w:txbxContent>
                          </wps:txbx>
                          <wps:bodyPr anchorCtr="0" anchor="t" bIns="38100" lIns="88900" spcFirstLastPara="1" rIns="88900" wrap="square" tIns="38100">
                            <a:noAutofit/>
                          </wps:bodyPr>
                        </wps:wsp>
                      </wpg:grpSp>
                    </wpg:wgp>
                  </a:graphicData>
                </a:graphic>
              </wp:inline>
            </w:drawing>
          </mc:Choice>
          <mc:Fallback>
            <w:drawing>
              <wp:inline distB="0" distT="0" distL="114300" distR="114300">
                <wp:extent cx="5962650" cy="4600575"/>
                <wp:effectExtent b="0" l="0" r="0" t="0"/>
                <wp:docPr id="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962650" cy="4600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1f497d"/>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f497d"/>
          <w:sz w:val="18"/>
          <w:szCs w:val="18"/>
          <w:u w:val="none"/>
          <w:shd w:fill="auto" w:val="clear"/>
          <w:vertAlign w:val="baseline"/>
          <w:rtl w:val="0"/>
        </w:rPr>
        <w:t xml:space="preserve">Gambar 1. Penerapan Kategori Pengetahuan Pada Materi Turunan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Berdasarkan bagan di atas terdapat proses pengetahuan dalam memahami masalah yang melalui tiga kategori pengetahuan, yaitu pengetahuan deklaratif, pengetahuan procedural, dan pengetahuan kondisional.  Proses dimulai dari memanggil pengetahuan deklaratif dengan mengolah pengetahuan factual dalam memori yang berupa definisi turuna, symbol turunan, serta memodelkan masalah matematika. Selanjutnya siswa menggunakan pengetahuan proseduralnya untuk memahami masalah dan menetapkan langkah-langkah dalam mencai turunan. Pada kategori pengetahuan terakhir adalah pengetahuan kondisional di mana siswa mengetahui alasan menggunakan turunan dalam menyelesaikan masalah.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 Alasan Guru Harus Mengetahui Jenis-Jenis Pengetahuan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Menurut Schunk (2009), siswa yang memiliki pengetahuan deklaratif dan pengetahuan procedural ketika melakukan tugas tidak menjamin siswa dapat mencapai tujuan pembelajaran. Hal tersebut disebabkan oleh siswa yang hanya menggunakan pemahaman sederhanyanya untuk memperoleh pengetahuan tersebut, seperti membaca sekilas. Sehingga diperlukan bantuan guru untuk mengorganisir pembelajara dan implikasinya guru harus mengetahui jenis-jenis pengetahuan siswa. Selain itu alasan lain guru harus mengetaui jenis pengetahuan yaitu karna gurulah yang memberikan pengalaman dan menjadi subjek yang paling banyak mempengaruhi pemahaman siswa (Sahidin et al., 2019).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5486400" cy="3200400"/>
                <wp:effectExtent b="0" l="0" r="0" t="0"/>
                <wp:docPr id="1" name=""/>
                <a:graphic>
                  <a:graphicData uri="http://schemas.microsoft.com/office/word/2010/wordprocessingGroup">
                    <wpg:wgp>
                      <wpg:cNvGrpSpPr/>
                      <wpg:grpSpPr>
                        <a:xfrm>
                          <a:off x="2602800" y="2179800"/>
                          <a:ext cx="5486400" cy="3200400"/>
                          <a:chOff x="2602800" y="2179800"/>
                          <a:chExt cx="5486400" cy="3200400"/>
                        </a:xfrm>
                      </wpg:grpSpPr>
                      <wpg:grpSp>
                        <wpg:cNvGrpSpPr/>
                        <wpg:grpSpPr>
                          <a:xfrm>
                            <a:off x="2602800" y="2179800"/>
                            <a:ext cx="5486400" cy="3200400"/>
                            <a:chOff x="0" y="0"/>
                            <a:chExt cx="5486400" cy="3200400"/>
                          </a:xfrm>
                        </wpg:grpSpPr>
                        <wps:wsp>
                          <wps:cNvSpPr/>
                          <wps:cNvPr id="3" name="Shape 3"/>
                          <wps:spPr>
                            <a:xfrm>
                              <a:off x="0" y="0"/>
                              <a:ext cx="548640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28700" y="885800"/>
                              <a:ext cx="561900" cy="285700"/>
                            </a:xfrm>
                            <a:custGeom>
                              <a:rect b="b" l="l" r="r" t="t"/>
                              <a:pathLst>
                                <a:path extrusionOk="0" h="285700" w="561900">
                                  <a:moveTo>
                                    <a:pt x="0" y="0"/>
                                  </a:moveTo>
                                  <a:lnTo>
                                    <a:pt x="0" y="285700"/>
                                  </a:lnTo>
                                  <a:lnTo>
                                    <a:pt x="561900" y="285700"/>
                                  </a:lnTo>
                                  <a:lnTo>
                                    <a:pt x="56190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Siswa</w:t>
                                </w:r>
                              </w:p>
                            </w:txbxContent>
                          </wps:txbx>
                          <wps:bodyPr anchorCtr="0" anchor="t" bIns="38100" lIns="88900" spcFirstLastPara="1" rIns="88900" wrap="square" tIns="38100">
                            <a:noAutofit/>
                          </wps:bodyPr>
                        </wps:wsp>
                        <wps:wsp>
                          <wps:cNvSpPr/>
                          <wps:cNvPr id="5" name="Shape 5"/>
                          <wps:spPr>
                            <a:xfrm>
                              <a:off x="246600" y="885800"/>
                              <a:ext cx="561400" cy="285700"/>
                            </a:xfrm>
                            <a:custGeom>
                              <a:rect b="b" l="l" r="r" t="t"/>
                              <a:pathLst>
                                <a:path extrusionOk="0" h="285700" w="561400">
                                  <a:moveTo>
                                    <a:pt x="0" y="0"/>
                                  </a:moveTo>
                                  <a:lnTo>
                                    <a:pt x="0" y="285700"/>
                                  </a:lnTo>
                                  <a:lnTo>
                                    <a:pt x="561400" y="285700"/>
                                  </a:lnTo>
                                  <a:lnTo>
                                    <a:pt x="56140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Siswa</w:t>
                                </w:r>
                              </w:p>
                            </w:txbxContent>
                          </wps:txbx>
                          <wps:bodyPr anchorCtr="0" anchor="t" bIns="38100" lIns="88900" spcFirstLastPara="1" rIns="88900" wrap="square" tIns="38100">
                            <a:noAutofit/>
                          </wps:bodyPr>
                        </wps:wsp>
                      </wpg:grpSp>
                    </wpg:wgp>
                  </a:graphicData>
                </a:graphic>
              </wp:inline>
            </w:drawing>
          </mc:Choice>
          <mc:Fallback>
            <w:drawing>
              <wp:inline distB="0" distT="0" distL="114300" distR="114300">
                <wp:extent cx="5486400" cy="3200400"/>
                <wp:effectExtent b="0" l="0" r="0" t="0"/>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5486400" cy="3200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Berikut cara yang dapat dilakukan guru untuk dapat membantu siswa dalam mengoptimalkan pengetahuannya (Stockton &amp; Wasserman, 2017; Schunk, 2009; );(Celik &amp; Guzel, 2017)</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Menyampaikan pengetahuan kondisional yang harus dikuasai siswa saat mempelajari materi yang diajarkan. Pengetahuan bersyarat yang diwakili dalam long term memory membantu siswa memilih jenis pengetahuan yang digunakan yaitu pengetahuan deklaratf dan procedural yang sesuai dnegan tujuan dari tugas yang diberikan. Pengetahuan bersyaat ini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Mengarahkan siswa untuk mengoptimalkan pengetahuan kondisionalnya dengan menggunakan waktu yang tepat untuk menggunakan kapan dan mengapa skimming dilakukan, namun Ketika menggunakan cara skimming tidak mendapatkan tujuan yang diinginkan maka dapat membaca dengan hati-hati.</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Menghilangkan kompleksitas dengan mempertahankan integritas matematika</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Membuat cara yang mudah dipahami dengan menyederhanakan kompleks topik matematika</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Membuat koneksi antara matematika dengan topik mater lain atau mata pelajaran lain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Memancing siswa untuk mengungkapkan idenyaa dengan pertanyaan dan mendorong siswa untuk menggunakan cara berbeda dalam menemukan solusi.</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Dalam membantu siswa mengorganisir siswa dalam mengelola pengetahuannya, maka guru juga tidak boleh terlepas dari mengembanngkan jenis pengetahuannya. Apalagi  menurut Lindquist &amp; Gates (2020) studi selama 40 tahun terakhr menyatakan bahwa pengetahuan matematika penting untuk pengajaran matematika, sedangkan pengetahuan matematika yang diperlukan untuk mengajar adalah semacam pemahaman matematika yang kompleks, keterampilan, dan kelancaran yang digunakan dalam pekerjaan membantu orang lain belajar matematika.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20"/>
          <w:szCs w:val="20"/>
          <w:rtl w:val="0"/>
        </w:rPr>
        <w:t xml:space="preserve">3. Implikasi dalam mendesain metode pembelajaran dalam membantu siswa  mengoptmalkan pengetahuan dapat dilakukan dengan langkah-langkah berikut, Dalam pandangan J. R.Anderson( 1993) dalam Bruning, R. H. (2011)</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20"/>
          <w:szCs w:val="20"/>
          <w:rtl w:val="0"/>
        </w:rPr>
        <w:t xml:space="preserve"> (1) materi pembelajaran diberikan secara hirarkis, menyadari bahwa titik awal pembelajaran adalah apa yang sudah diketahui siswa. Siswa memahami apa yang mereka baca, dengar, dan lihat melalui memori informasi pengetahuan sebelumnya.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(2) pengetahuan disimpan secara baik sehingga pemahaman mendalam, </w:t>
      </w:r>
      <w:r w:rsidDel="00000000" w:rsidR="00000000" w:rsidRPr="00000000">
        <w:rPr>
          <w:sz w:val="20"/>
          <w:szCs w:val="20"/>
          <w:highlight w:val="white"/>
          <w:rtl w:val="0"/>
        </w:rPr>
        <w:t xml:space="preserve">Mengatur dan menghubungkan informasi membuat unit memori lebih besar dan lebih bermakna Ketika siswa dibantu untuk </w:t>
      </w:r>
      <w:r w:rsidDel="00000000" w:rsidR="00000000" w:rsidRPr="00000000">
        <w:rPr>
          <w:sz w:val="20"/>
          <w:szCs w:val="20"/>
          <w:shd w:fill="d4d4d4" w:val="clear"/>
          <w:rtl w:val="0"/>
        </w:rPr>
        <w:t xml:space="preserve">menemukan</w:t>
      </w:r>
      <w:r w:rsidDel="00000000" w:rsidR="00000000" w:rsidRPr="00000000">
        <w:rPr>
          <w:sz w:val="20"/>
          <w:szCs w:val="20"/>
          <w:highlight w:val="white"/>
          <w:rtl w:val="0"/>
        </w:rPr>
        <w:t xml:space="preserve"> hubungan, untuk mengelompokkan konsep dan ide terkait, dan untuk melihat bagaimana informasi dapat digunakan dalam kehidupan mereka, pemahaman meningkat dan ingatan ditingkatkan.</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 (3) memfasilitasi automatisasi skema yaitu pengetahuan yang telah disimpan perlu dilatih berulang-ulang agar dapat dimunculkan di memori pekerja secara otomatis ketika menyelesaikan suatu permasalahan, karena pengetahuan yang dihadirkan secara otomatis tidak menambah beban di memori pekerja.</w:t>
      </w:r>
      <w:r w:rsidDel="00000000" w:rsidR="00000000" w:rsidRPr="00000000">
        <w:rPr>
          <w:rtl w:val="0"/>
        </w:rPr>
        <w:t xml:space="preserve"> </w:t>
      </w:r>
      <w:r w:rsidDel="00000000" w:rsidR="00000000" w:rsidRPr="00000000">
        <w:rPr>
          <w:sz w:val="20"/>
          <w:szCs w:val="20"/>
          <w:rtl w:val="0"/>
        </w:rPr>
        <w:t xml:space="preserve">pengetahuan deklaratif perlu prosedural, yang merupakan fungsi praktik. Memecahkan masalah matematika adalah contohnya. Setelah seorang siswa mengetahui langkah-langkah untuk memecahkan suatu masalah (pengetahuan tersebut proseduralisasi) dan memahami kapan dan di mana ia dapat disamarkan (pengetahuan conditional), pengetahuan ini dapat diterapkan dengan cepat dan andal di berbagai situasi. Dapat membantu siswa </w:t>
      </w:r>
      <w:r w:rsidDel="00000000" w:rsidR="00000000" w:rsidRPr="00000000">
        <w:rPr>
          <w:sz w:val="20"/>
          <w:szCs w:val="20"/>
          <w:shd w:fill="d4d4d4" w:val="clear"/>
          <w:rtl w:val="0"/>
        </w:rPr>
        <w:t xml:space="preserve">mengembangkan</w:t>
      </w:r>
      <w:r w:rsidDel="00000000" w:rsidR="00000000" w:rsidRPr="00000000">
        <w:rPr>
          <w:sz w:val="20"/>
          <w:szCs w:val="20"/>
          <w:rtl w:val="0"/>
        </w:rPr>
        <w:t xml:space="preserve"> pengetahuan pada memori pekerja dengan memberikan pengalaman di mana mereka menggunakan informasi untuk memecahkan masalah kehidupan nyata dan mengintegrasikan keterampilan mereka dalam permasalahan yang kompleks.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Contohnya latihan soal dan ulangan Matematika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pStyle w:val="Heading1"/>
        <w:rPr/>
      </w:pPr>
      <w:r w:rsidDel="00000000" w:rsidR="00000000" w:rsidRPr="00000000">
        <w:rPr>
          <w:rtl w:val="0"/>
        </w:rPr>
        <w:t xml:space="preserve">CONCLUSION</w:t>
      </w:r>
    </w:p>
    <w:p w:rsidR="00000000" w:rsidDel="00000000" w:rsidP="00000000" w:rsidRDefault="00000000" w:rsidRPr="00000000" w14:paraId="00000046">
      <w:pPr>
        <w:pStyle w:val="Heading1"/>
        <w:jc w:val="left"/>
        <w:rPr>
          <w:b w:val="0"/>
          <w:smallCaps w:val="0"/>
          <w:sz w:val="18"/>
          <w:szCs w:val="18"/>
        </w:rPr>
      </w:pPr>
      <w:r w:rsidDel="00000000" w:rsidR="00000000" w:rsidRPr="00000000">
        <w:rPr>
          <w:rtl w:val="0"/>
        </w:rPr>
        <w:br w:type="textWrapping"/>
      </w:r>
      <w:r w:rsidDel="00000000" w:rsidR="00000000" w:rsidRPr="00000000">
        <w:rPr>
          <w:b w:val="0"/>
          <w:smallCaps w:val="0"/>
          <w:sz w:val="22"/>
          <w:szCs w:val="22"/>
          <w:highlight w:val="white"/>
          <w:rtl w:val="0"/>
        </w:rPr>
        <w:t xml:space="preserve">Dengan mempelajari jenis-jenis pengetahuan antara pengetahuan deklaratif dan prosedural, memori episodik dan semantik, memori implisit dan eksplisit, dan representasi verbal dan imajinal. Mereka juga telah mendefinisikan struktur mental dan unit kognitif -seperti konsep, proposisi, skemata, produksi, dan skrip - yang mengatur memori dan memandu pemikiran</w:t>
      </w:r>
      <w:r w:rsidDel="00000000" w:rsidR="00000000" w:rsidRPr="00000000">
        <w:rPr>
          <w:b w:val="0"/>
          <w:smallCaps w:val="0"/>
          <w:highlight w:val="white"/>
          <w:rtl w:val="0"/>
        </w:rPr>
        <w:t xml:space="preserve">. </w:t>
      </w:r>
      <w:r w:rsidDel="00000000" w:rsidR="00000000" w:rsidRPr="00000000">
        <w:rPr>
          <w:b w:val="0"/>
          <w:smallCaps w:val="0"/>
          <w:sz w:val="16"/>
          <w:szCs w:val="16"/>
          <w:rtl w:val="0"/>
        </w:rPr>
        <w:t xml:space="preserve"> </w:t>
      </w:r>
      <w:r w:rsidDel="00000000" w:rsidR="00000000" w:rsidRPr="00000000">
        <w:rPr>
          <w:b w:val="0"/>
          <w:smallCaps w:val="0"/>
          <w:sz w:val="22"/>
          <w:szCs w:val="22"/>
          <w:rtl w:val="0"/>
        </w:rPr>
        <w:t xml:space="preserve">Model awal memori yang didasarkan pada metafora komputer telah berevolusi, seperti halnya ilmu komputer itu sendiri, dari model tipe pemrosesan serial bertahap hingga model koneksionis yang lebih mirip otak. </w:t>
      </w:r>
      <w:r w:rsidDel="00000000" w:rsidR="00000000" w:rsidRPr="00000000">
        <w:rPr>
          <w:b w:val="0"/>
          <w:smallCaps w:val="0"/>
          <w:sz w:val="22"/>
          <w:szCs w:val="22"/>
          <w:shd w:fill="d4d4d4" w:val="clear"/>
          <w:rtl w:val="0"/>
        </w:rPr>
        <w:t xml:space="preserve">Model</w:t>
      </w:r>
      <w:r w:rsidDel="00000000" w:rsidR="00000000" w:rsidRPr="00000000">
        <w:rPr>
          <w:b w:val="0"/>
          <w:smallCaps w:val="0"/>
          <w:sz w:val="22"/>
          <w:szCs w:val="22"/>
          <w:rtl w:val="0"/>
        </w:rPr>
        <w:t xml:space="preserve"> </w:t>
      </w:r>
      <w:r w:rsidDel="00000000" w:rsidR="00000000" w:rsidRPr="00000000">
        <w:rPr>
          <w:b w:val="0"/>
          <w:smallCaps w:val="0"/>
          <w:sz w:val="22"/>
          <w:szCs w:val="22"/>
          <w:shd w:fill="d4d4d4" w:val="clear"/>
          <w:rtl w:val="0"/>
        </w:rPr>
        <w:t xml:space="preserve">koneksionis</w:t>
      </w:r>
      <w:r w:rsidDel="00000000" w:rsidR="00000000" w:rsidRPr="00000000">
        <w:rPr>
          <w:b w:val="0"/>
          <w:smallCaps w:val="0"/>
          <w:sz w:val="22"/>
          <w:szCs w:val="22"/>
          <w:rtl w:val="0"/>
        </w:rPr>
        <w:t xml:space="preserve"> menawarkan kecocokan yang lebih dekat dengan aspek kognisi manusia, terutama pembelajaran, dan mungkin menyarankan cara-cara baru untuk meningkatkan siswa kita, kemampuan untuk belajar dan untuk mengingat dan menggunakan pengetahuan mereka. </w:t>
      </w:r>
      <w:r w:rsidDel="00000000" w:rsidR="00000000" w:rsidRPr="00000000">
        <w:rPr>
          <w:rtl w:val="0"/>
        </w:rPr>
      </w:r>
    </w:p>
    <w:p w:rsidR="00000000" w:rsidDel="00000000" w:rsidP="00000000" w:rsidRDefault="00000000" w:rsidRPr="00000000" w14:paraId="00000047">
      <w:pPr>
        <w:pStyle w:val="Heading1"/>
        <w:jc w:val="left"/>
        <w:rPr>
          <w:b w:val="0"/>
          <w:smallCaps w:val="0"/>
          <w:sz w:val="20"/>
          <w:szCs w:val="20"/>
        </w:rPr>
      </w:pPr>
      <w:r w:rsidDel="00000000" w:rsidR="00000000" w:rsidRPr="00000000">
        <w:rPr>
          <w:rtl w:val="0"/>
        </w:rPr>
      </w:r>
    </w:p>
    <w:p w:rsidR="00000000" w:rsidDel="00000000" w:rsidP="00000000" w:rsidRDefault="00000000" w:rsidRPr="00000000" w14:paraId="00000048">
      <w:pPr>
        <w:pStyle w:val="Heading1"/>
        <w:jc w:val="left"/>
        <w:rPr/>
      </w:pPr>
      <w:r w:rsidDel="00000000" w:rsidR="00000000" w:rsidRPr="00000000">
        <w:rPr>
          <w:rtl w:val="0"/>
        </w:rPr>
        <w:t xml:space="preserve">References</w:t>
        <w:br w:type="textWrapping"/>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widowControl w:val="0"/>
        <w:ind w:left="480" w:hanging="480"/>
        <w:rPr>
          <w:sz w:val="20"/>
          <w:szCs w:val="20"/>
        </w:rPr>
      </w:pPr>
      <w:r w:rsidDel="00000000" w:rsidR="00000000" w:rsidRPr="00000000">
        <w:rPr>
          <w:sz w:val="20"/>
          <w:szCs w:val="20"/>
          <w:rtl w:val="0"/>
        </w:rPr>
        <w:t xml:space="preserve">Bruning, R. H. (2011). </w:t>
      </w:r>
      <w:r w:rsidDel="00000000" w:rsidR="00000000" w:rsidRPr="00000000">
        <w:rPr>
          <w:i w:val="1"/>
          <w:sz w:val="20"/>
          <w:szCs w:val="20"/>
          <w:rtl w:val="0"/>
        </w:rPr>
        <w:t xml:space="preserve">COGNITIVE PSYCHOLOGY AND INSTRUCTION_FIFTH EDITION.pdf</w:t>
      </w:r>
      <w:r w:rsidDel="00000000" w:rsidR="00000000" w:rsidRPr="00000000">
        <w:rPr>
          <w:sz w:val="20"/>
          <w:szCs w:val="20"/>
          <w:rtl w:val="0"/>
        </w:rPr>
        <w:t xml:space="preserve">. Pearson Education, Inc.</w:t>
      </w:r>
    </w:p>
    <w:p w:rsidR="00000000" w:rsidDel="00000000" w:rsidP="00000000" w:rsidRDefault="00000000" w:rsidRPr="00000000" w14:paraId="0000004C">
      <w:pPr>
        <w:widowControl w:val="0"/>
        <w:ind w:left="480" w:hanging="480"/>
        <w:rPr>
          <w:sz w:val="20"/>
          <w:szCs w:val="20"/>
        </w:rPr>
      </w:pPr>
      <w:r w:rsidDel="00000000" w:rsidR="00000000" w:rsidRPr="00000000">
        <w:rPr>
          <w:sz w:val="20"/>
          <w:szCs w:val="20"/>
          <w:rtl w:val="0"/>
        </w:rPr>
        <w:t xml:space="preserve">Celik, A. O., &amp; Guzel, B. E. (2017). Mathematics Teachers ’ Knowledge of Student. </w:t>
      </w:r>
      <w:r w:rsidDel="00000000" w:rsidR="00000000" w:rsidRPr="00000000">
        <w:rPr>
          <w:i w:val="1"/>
          <w:sz w:val="20"/>
          <w:szCs w:val="20"/>
          <w:rtl w:val="0"/>
        </w:rPr>
        <w:t xml:space="preserve">Journal on Mathematics Education</w:t>
      </w:r>
      <w:r w:rsidDel="00000000" w:rsidR="00000000" w:rsidRPr="00000000">
        <w:rPr>
          <w:sz w:val="20"/>
          <w:szCs w:val="20"/>
          <w:rtl w:val="0"/>
        </w:rPr>
        <w:t xml:space="preserve">, </w:t>
      </w:r>
      <w:r w:rsidDel="00000000" w:rsidR="00000000" w:rsidRPr="00000000">
        <w:rPr>
          <w:i w:val="1"/>
          <w:sz w:val="20"/>
          <w:szCs w:val="20"/>
          <w:rtl w:val="0"/>
        </w:rPr>
        <w:t xml:space="preserve">8</w:t>
      </w:r>
      <w:r w:rsidDel="00000000" w:rsidR="00000000" w:rsidRPr="00000000">
        <w:rPr>
          <w:sz w:val="20"/>
          <w:szCs w:val="20"/>
          <w:rtl w:val="0"/>
        </w:rPr>
        <w:t xml:space="preserve">(2), 199–210.</w:t>
      </w:r>
    </w:p>
    <w:p w:rsidR="00000000" w:rsidDel="00000000" w:rsidP="00000000" w:rsidRDefault="00000000" w:rsidRPr="00000000" w14:paraId="0000004D">
      <w:pPr>
        <w:widowControl w:val="0"/>
        <w:ind w:left="480" w:hanging="480"/>
        <w:rPr>
          <w:sz w:val="20"/>
          <w:szCs w:val="20"/>
        </w:rPr>
      </w:pPr>
      <w:r w:rsidDel="00000000" w:rsidR="00000000" w:rsidRPr="00000000">
        <w:rPr>
          <w:sz w:val="20"/>
          <w:szCs w:val="20"/>
          <w:rtl w:val="0"/>
        </w:rPr>
        <w:t xml:space="preserve">Lindquist, M. M., &amp; Gates, J. D. (2020). National Council of Teachers of Mathematics. </w:t>
      </w:r>
      <w:r w:rsidDel="00000000" w:rsidR="00000000" w:rsidRPr="00000000">
        <w:rPr>
          <w:i w:val="1"/>
          <w:sz w:val="20"/>
          <w:szCs w:val="20"/>
          <w:rtl w:val="0"/>
        </w:rPr>
        <w:t xml:space="preserve">Teaching Children Mathematics</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(1), 53–59. https://doi.org/10.5951/tcm.1.1.0053</w:t>
      </w:r>
    </w:p>
    <w:p w:rsidR="00000000" w:rsidDel="00000000" w:rsidP="00000000" w:rsidRDefault="00000000" w:rsidRPr="00000000" w14:paraId="0000004E">
      <w:pPr>
        <w:widowControl w:val="0"/>
        <w:ind w:left="480" w:hanging="480"/>
        <w:rPr>
          <w:sz w:val="20"/>
          <w:szCs w:val="20"/>
        </w:rPr>
      </w:pPr>
      <w:r w:rsidDel="00000000" w:rsidR="00000000" w:rsidRPr="00000000">
        <w:rPr>
          <w:sz w:val="20"/>
          <w:szCs w:val="20"/>
          <w:rtl w:val="0"/>
        </w:rPr>
        <w:t xml:space="preserve">Ningsih, E. F., &amp; Retnowati, E. (2020). </w:t>
      </w:r>
      <w:r w:rsidDel="00000000" w:rsidR="00000000" w:rsidRPr="00000000">
        <w:rPr>
          <w:i w:val="1"/>
          <w:sz w:val="20"/>
          <w:szCs w:val="20"/>
          <w:rtl w:val="0"/>
        </w:rPr>
        <w:t xml:space="preserve">Prior Knowledge in Mathematics Learning</w:t>
      </w:r>
      <w:r w:rsidDel="00000000" w:rsidR="00000000" w:rsidRPr="00000000">
        <w:rPr>
          <w:sz w:val="20"/>
          <w:szCs w:val="20"/>
          <w:rtl w:val="0"/>
        </w:rPr>
        <w:t xml:space="preserve">. </w:t>
      </w:r>
      <w:r w:rsidDel="00000000" w:rsidR="00000000" w:rsidRPr="00000000">
        <w:rPr>
          <w:i w:val="1"/>
          <w:sz w:val="20"/>
          <w:szCs w:val="20"/>
          <w:rtl w:val="0"/>
        </w:rPr>
        <w:t xml:space="preserve">467</w:t>
      </w:r>
      <w:r w:rsidDel="00000000" w:rsidR="00000000" w:rsidRPr="00000000">
        <w:rPr>
          <w:sz w:val="20"/>
          <w:szCs w:val="20"/>
          <w:rtl w:val="0"/>
        </w:rPr>
        <w:t xml:space="preserve">(Semantik 2019), 61–66. https://doi.org/10.2991/assehr.k.200827.118</w:t>
      </w:r>
    </w:p>
    <w:p w:rsidR="00000000" w:rsidDel="00000000" w:rsidP="00000000" w:rsidRDefault="00000000" w:rsidRPr="00000000" w14:paraId="0000004F">
      <w:pPr>
        <w:widowControl w:val="0"/>
        <w:ind w:left="480" w:hanging="480"/>
        <w:rPr>
          <w:sz w:val="20"/>
          <w:szCs w:val="20"/>
        </w:rPr>
      </w:pPr>
      <w:r w:rsidDel="00000000" w:rsidR="00000000" w:rsidRPr="00000000">
        <w:rPr>
          <w:sz w:val="20"/>
          <w:szCs w:val="20"/>
          <w:rtl w:val="0"/>
        </w:rPr>
        <w:t xml:space="preserve">Sahidin, L., Budiarto, M. T., &amp; Fuad, Y. (2019). </w:t>
      </w:r>
      <w:r w:rsidDel="00000000" w:rsidR="00000000" w:rsidRPr="00000000">
        <w:rPr>
          <w:i w:val="1"/>
          <w:sz w:val="20"/>
          <w:szCs w:val="20"/>
          <w:rtl w:val="0"/>
        </w:rPr>
        <w:t xml:space="preserve">What Construct of Mathematical Knowledge for Teaching do Mathematics Teachers Need? (A Theoretical Framework and Conceptualization in Geometry)</w:t>
      </w:r>
      <w:r w:rsidDel="00000000" w:rsidR="00000000" w:rsidRPr="00000000">
        <w:rPr>
          <w:sz w:val="20"/>
          <w:szCs w:val="20"/>
          <w:rtl w:val="0"/>
        </w:rPr>
        <w:t xml:space="preserve">. </w:t>
      </w:r>
      <w:r w:rsidDel="00000000" w:rsidR="00000000" w:rsidRPr="00000000">
        <w:rPr>
          <w:i w:val="1"/>
          <w:sz w:val="20"/>
          <w:szCs w:val="20"/>
          <w:rtl w:val="0"/>
        </w:rPr>
        <w:t xml:space="preserve">227</w:t>
      </w:r>
      <w:r w:rsidDel="00000000" w:rsidR="00000000" w:rsidRPr="00000000">
        <w:rPr>
          <w:sz w:val="20"/>
          <w:szCs w:val="20"/>
          <w:rtl w:val="0"/>
        </w:rPr>
        <w:t xml:space="preserve">(Icamr 2018), 302–306. https://doi.org/10.2991/icamr-18.2019.75</w:t>
      </w:r>
    </w:p>
    <w:p w:rsidR="00000000" w:rsidDel="00000000" w:rsidP="00000000" w:rsidRDefault="00000000" w:rsidRPr="00000000" w14:paraId="00000050">
      <w:pPr>
        <w:widowControl w:val="0"/>
        <w:ind w:left="480" w:hanging="480"/>
        <w:rPr>
          <w:sz w:val="20"/>
          <w:szCs w:val="20"/>
        </w:rPr>
      </w:pPr>
      <w:r w:rsidDel="00000000" w:rsidR="00000000" w:rsidRPr="00000000">
        <w:rPr>
          <w:sz w:val="20"/>
          <w:szCs w:val="20"/>
          <w:rtl w:val="0"/>
        </w:rPr>
        <w:t xml:space="preserve">Schunk, D. H. (2009). </w:t>
      </w:r>
      <w:r w:rsidDel="00000000" w:rsidR="00000000" w:rsidRPr="00000000">
        <w:rPr>
          <w:i w:val="1"/>
          <w:sz w:val="20"/>
          <w:szCs w:val="20"/>
          <w:rtl w:val="0"/>
        </w:rPr>
        <w:t xml:space="preserve">2_Schrunk_Metacognition.Pdf</w:t>
      </w:r>
      <w:r w:rsidDel="00000000" w:rsidR="00000000" w:rsidRPr="00000000">
        <w:rPr>
          <w:sz w:val="20"/>
          <w:szCs w:val="20"/>
          <w:rtl w:val="0"/>
        </w:rPr>
        <w:t xml:space="preserve">. Pearson.</w:t>
      </w:r>
    </w:p>
    <w:p w:rsidR="00000000" w:rsidDel="00000000" w:rsidP="00000000" w:rsidRDefault="00000000" w:rsidRPr="00000000" w14:paraId="00000051">
      <w:pPr>
        <w:widowControl w:val="0"/>
        <w:ind w:left="480" w:hanging="480"/>
        <w:rPr>
          <w:sz w:val="20"/>
          <w:szCs w:val="20"/>
        </w:rPr>
      </w:pPr>
      <w:r w:rsidDel="00000000" w:rsidR="00000000" w:rsidRPr="00000000">
        <w:rPr>
          <w:sz w:val="20"/>
          <w:szCs w:val="20"/>
          <w:rtl w:val="0"/>
        </w:rPr>
        <w:t xml:space="preserve">Stockton, J. C., &amp; Wasserman, N. H. (2017). Forms of knowledge of advanced mathematics for teaching. </w:t>
      </w:r>
      <w:r w:rsidDel="00000000" w:rsidR="00000000" w:rsidRPr="00000000">
        <w:rPr>
          <w:i w:val="1"/>
          <w:sz w:val="20"/>
          <w:szCs w:val="20"/>
          <w:rtl w:val="0"/>
        </w:rPr>
        <w:t xml:space="preserve">Mathematics Enthusiast</w:t>
      </w:r>
      <w:r w:rsidDel="00000000" w:rsidR="00000000" w:rsidRPr="00000000">
        <w:rPr>
          <w:sz w:val="20"/>
          <w:szCs w:val="20"/>
          <w:rtl w:val="0"/>
        </w:rPr>
        <w:t xml:space="preserve">, </w:t>
      </w:r>
      <w:r w:rsidDel="00000000" w:rsidR="00000000" w:rsidRPr="00000000">
        <w:rPr>
          <w:i w:val="1"/>
          <w:sz w:val="20"/>
          <w:szCs w:val="20"/>
          <w:rtl w:val="0"/>
        </w:rPr>
        <w:t xml:space="preserve">14</w:t>
      </w:r>
      <w:r w:rsidDel="00000000" w:rsidR="00000000" w:rsidRPr="00000000">
        <w:rPr>
          <w:sz w:val="20"/>
          <w:szCs w:val="20"/>
          <w:rtl w:val="0"/>
        </w:rPr>
        <w:t xml:space="preserve">(1–3), 575–606. https://doi.org/10.54870/1551-3440.1412</w:t>
      </w:r>
    </w:p>
    <w:p w:rsidR="00000000" w:rsidDel="00000000" w:rsidP="00000000" w:rsidRDefault="00000000" w:rsidRPr="00000000" w14:paraId="00000052">
      <w:pPr>
        <w:widowControl w:val="0"/>
        <w:ind w:left="480" w:hanging="480"/>
        <w:rPr>
          <w:sz w:val="20"/>
          <w:szCs w:val="20"/>
        </w:rPr>
      </w:pPr>
      <w:r w:rsidDel="00000000" w:rsidR="00000000" w:rsidRPr="00000000">
        <w:rPr>
          <w:sz w:val="20"/>
          <w:szCs w:val="20"/>
          <w:rtl w:val="0"/>
        </w:rPr>
        <w:t xml:space="preserve">Bruning, R. H. (2011). </w:t>
      </w:r>
      <w:r w:rsidDel="00000000" w:rsidR="00000000" w:rsidRPr="00000000">
        <w:rPr>
          <w:i w:val="1"/>
          <w:sz w:val="20"/>
          <w:szCs w:val="20"/>
          <w:rtl w:val="0"/>
        </w:rPr>
        <w:t xml:space="preserve">COGNITIVE PSYCHOLOGY AND INSTRUCTION_FIFTH EDITION.pdf</w:t>
      </w:r>
      <w:r w:rsidDel="00000000" w:rsidR="00000000" w:rsidRPr="00000000">
        <w:rPr>
          <w:sz w:val="20"/>
          <w:szCs w:val="20"/>
          <w:rtl w:val="0"/>
        </w:rPr>
        <w:t xml:space="preserve">. Pearson Education, Inc.</w:t>
      </w:r>
    </w:p>
    <w:p w:rsidR="00000000" w:rsidDel="00000000" w:rsidP="00000000" w:rsidRDefault="00000000" w:rsidRPr="00000000" w14:paraId="00000053">
      <w:pPr>
        <w:widowControl w:val="0"/>
        <w:ind w:left="480" w:hanging="480"/>
        <w:rPr>
          <w:sz w:val="20"/>
          <w:szCs w:val="20"/>
        </w:rPr>
      </w:pPr>
      <w:r w:rsidDel="00000000" w:rsidR="00000000" w:rsidRPr="00000000">
        <w:rPr>
          <w:sz w:val="20"/>
          <w:szCs w:val="20"/>
          <w:rtl w:val="0"/>
        </w:rPr>
        <w:t xml:space="preserve">Celik, A. O., &amp; Guzel, B. E. (2017). Mathematics Teachers ’ Knowledge of Student. </w:t>
      </w:r>
      <w:r w:rsidDel="00000000" w:rsidR="00000000" w:rsidRPr="00000000">
        <w:rPr>
          <w:i w:val="1"/>
          <w:sz w:val="20"/>
          <w:szCs w:val="20"/>
          <w:rtl w:val="0"/>
        </w:rPr>
        <w:t xml:space="preserve">Journal on Mathematics Education</w:t>
      </w:r>
      <w:r w:rsidDel="00000000" w:rsidR="00000000" w:rsidRPr="00000000">
        <w:rPr>
          <w:sz w:val="20"/>
          <w:szCs w:val="20"/>
          <w:rtl w:val="0"/>
        </w:rPr>
        <w:t xml:space="preserve">, </w:t>
      </w:r>
      <w:r w:rsidDel="00000000" w:rsidR="00000000" w:rsidRPr="00000000">
        <w:rPr>
          <w:i w:val="1"/>
          <w:sz w:val="20"/>
          <w:szCs w:val="20"/>
          <w:rtl w:val="0"/>
        </w:rPr>
        <w:t xml:space="preserve">8</w:t>
      </w:r>
      <w:r w:rsidDel="00000000" w:rsidR="00000000" w:rsidRPr="00000000">
        <w:rPr>
          <w:sz w:val="20"/>
          <w:szCs w:val="20"/>
          <w:rtl w:val="0"/>
        </w:rPr>
        <w:t xml:space="preserve">(2), 199–210.</w:t>
      </w:r>
    </w:p>
    <w:p w:rsidR="00000000" w:rsidDel="00000000" w:rsidP="00000000" w:rsidRDefault="00000000" w:rsidRPr="00000000" w14:paraId="00000054">
      <w:pPr>
        <w:widowControl w:val="0"/>
        <w:ind w:left="480" w:hanging="480"/>
        <w:rPr>
          <w:sz w:val="20"/>
          <w:szCs w:val="20"/>
        </w:rPr>
      </w:pPr>
      <w:r w:rsidDel="00000000" w:rsidR="00000000" w:rsidRPr="00000000">
        <w:rPr>
          <w:sz w:val="20"/>
          <w:szCs w:val="20"/>
          <w:rtl w:val="0"/>
        </w:rPr>
        <w:t xml:space="preserve">Lindquist, M. M., &amp; Gates, J. D. (2020). National Council of Teachers of Mathematics. </w:t>
      </w:r>
      <w:r w:rsidDel="00000000" w:rsidR="00000000" w:rsidRPr="00000000">
        <w:rPr>
          <w:i w:val="1"/>
          <w:sz w:val="20"/>
          <w:szCs w:val="20"/>
          <w:rtl w:val="0"/>
        </w:rPr>
        <w:t xml:space="preserve">Teaching Children Mathematics</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(1), 53–59. https://doi.org/10.5951/tcm.1.1.0053</w:t>
      </w:r>
    </w:p>
    <w:p w:rsidR="00000000" w:rsidDel="00000000" w:rsidP="00000000" w:rsidRDefault="00000000" w:rsidRPr="00000000" w14:paraId="00000055">
      <w:pPr>
        <w:widowControl w:val="0"/>
        <w:ind w:left="480" w:hanging="480"/>
        <w:rPr>
          <w:sz w:val="20"/>
          <w:szCs w:val="20"/>
        </w:rPr>
      </w:pPr>
      <w:r w:rsidDel="00000000" w:rsidR="00000000" w:rsidRPr="00000000">
        <w:rPr>
          <w:sz w:val="20"/>
          <w:szCs w:val="20"/>
          <w:rtl w:val="0"/>
        </w:rPr>
        <w:t xml:space="preserve">Ningsih, E. F., &amp; Retnowati, E. (2020). </w:t>
      </w:r>
      <w:r w:rsidDel="00000000" w:rsidR="00000000" w:rsidRPr="00000000">
        <w:rPr>
          <w:i w:val="1"/>
          <w:sz w:val="20"/>
          <w:szCs w:val="20"/>
          <w:rtl w:val="0"/>
        </w:rPr>
        <w:t xml:space="preserve">Prior Knowledge in Mathematics Learning</w:t>
      </w:r>
      <w:r w:rsidDel="00000000" w:rsidR="00000000" w:rsidRPr="00000000">
        <w:rPr>
          <w:sz w:val="20"/>
          <w:szCs w:val="20"/>
          <w:rtl w:val="0"/>
        </w:rPr>
        <w:t xml:space="preserve">. </w:t>
      </w:r>
      <w:r w:rsidDel="00000000" w:rsidR="00000000" w:rsidRPr="00000000">
        <w:rPr>
          <w:i w:val="1"/>
          <w:sz w:val="20"/>
          <w:szCs w:val="20"/>
          <w:rtl w:val="0"/>
        </w:rPr>
        <w:t xml:space="preserve">467</w:t>
      </w:r>
      <w:r w:rsidDel="00000000" w:rsidR="00000000" w:rsidRPr="00000000">
        <w:rPr>
          <w:sz w:val="20"/>
          <w:szCs w:val="20"/>
          <w:rtl w:val="0"/>
        </w:rPr>
        <w:t xml:space="preserve">(Semantik 2019), 61–66. https://doi.org/10.2991/assehr.k.200827.118</w:t>
      </w:r>
    </w:p>
    <w:p w:rsidR="00000000" w:rsidDel="00000000" w:rsidP="00000000" w:rsidRDefault="00000000" w:rsidRPr="00000000" w14:paraId="00000056">
      <w:pPr>
        <w:widowControl w:val="0"/>
        <w:ind w:left="480" w:hanging="480"/>
        <w:rPr>
          <w:sz w:val="20"/>
          <w:szCs w:val="20"/>
        </w:rPr>
      </w:pPr>
      <w:r w:rsidDel="00000000" w:rsidR="00000000" w:rsidRPr="00000000">
        <w:rPr>
          <w:sz w:val="20"/>
          <w:szCs w:val="20"/>
          <w:rtl w:val="0"/>
        </w:rPr>
        <w:t xml:space="preserve">Sahidin, L., Budiarto, M. T., &amp; Fuad, Y. (2019). </w:t>
      </w:r>
      <w:r w:rsidDel="00000000" w:rsidR="00000000" w:rsidRPr="00000000">
        <w:rPr>
          <w:i w:val="1"/>
          <w:sz w:val="20"/>
          <w:szCs w:val="20"/>
          <w:rtl w:val="0"/>
        </w:rPr>
        <w:t xml:space="preserve">What Construct of Mathematical Knowledge for Teaching do Mathematics Teachers Need? (A Theoretical Framework and Conceptualization in Geometry)</w:t>
      </w:r>
      <w:r w:rsidDel="00000000" w:rsidR="00000000" w:rsidRPr="00000000">
        <w:rPr>
          <w:sz w:val="20"/>
          <w:szCs w:val="20"/>
          <w:rtl w:val="0"/>
        </w:rPr>
        <w:t xml:space="preserve">. </w:t>
      </w:r>
      <w:r w:rsidDel="00000000" w:rsidR="00000000" w:rsidRPr="00000000">
        <w:rPr>
          <w:i w:val="1"/>
          <w:sz w:val="20"/>
          <w:szCs w:val="20"/>
          <w:rtl w:val="0"/>
        </w:rPr>
        <w:t xml:space="preserve">227</w:t>
      </w:r>
      <w:r w:rsidDel="00000000" w:rsidR="00000000" w:rsidRPr="00000000">
        <w:rPr>
          <w:sz w:val="20"/>
          <w:szCs w:val="20"/>
          <w:rtl w:val="0"/>
        </w:rPr>
        <w:t xml:space="preserve">(Icamr 2018), 302–306. https://doi.org/10.2991/icamr-18.2019.75</w:t>
      </w:r>
    </w:p>
    <w:p w:rsidR="00000000" w:rsidDel="00000000" w:rsidP="00000000" w:rsidRDefault="00000000" w:rsidRPr="00000000" w14:paraId="00000057">
      <w:pPr>
        <w:widowControl w:val="0"/>
        <w:ind w:left="480" w:hanging="480"/>
        <w:rPr>
          <w:sz w:val="20"/>
          <w:szCs w:val="20"/>
        </w:rPr>
      </w:pPr>
      <w:r w:rsidDel="00000000" w:rsidR="00000000" w:rsidRPr="00000000">
        <w:rPr>
          <w:sz w:val="20"/>
          <w:szCs w:val="20"/>
          <w:rtl w:val="0"/>
        </w:rPr>
        <w:t xml:space="preserve">Schunk, D. H. (2009). </w:t>
      </w:r>
      <w:r w:rsidDel="00000000" w:rsidR="00000000" w:rsidRPr="00000000">
        <w:rPr>
          <w:i w:val="1"/>
          <w:sz w:val="20"/>
          <w:szCs w:val="20"/>
          <w:rtl w:val="0"/>
        </w:rPr>
        <w:t xml:space="preserve">2_Schrunk_Metacognition.Pdf</w:t>
      </w:r>
      <w:r w:rsidDel="00000000" w:rsidR="00000000" w:rsidRPr="00000000">
        <w:rPr>
          <w:sz w:val="20"/>
          <w:szCs w:val="20"/>
          <w:rtl w:val="0"/>
        </w:rPr>
        <w:t xml:space="preserve">. Pearson.</w:t>
      </w:r>
    </w:p>
    <w:p w:rsidR="00000000" w:rsidDel="00000000" w:rsidP="00000000" w:rsidRDefault="00000000" w:rsidRPr="00000000" w14:paraId="00000058">
      <w:pPr>
        <w:widowControl w:val="0"/>
        <w:ind w:left="480" w:hanging="480"/>
        <w:rPr>
          <w:sz w:val="20"/>
          <w:szCs w:val="20"/>
        </w:rPr>
      </w:pPr>
      <w:r w:rsidDel="00000000" w:rsidR="00000000" w:rsidRPr="00000000">
        <w:rPr>
          <w:sz w:val="20"/>
          <w:szCs w:val="20"/>
          <w:rtl w:val="0"/>
        </w:rPr>
        <w:t xml:space="preserve">Stockton, J. C., &amp; Wasserman, N. H. (2017). Forms of knowledge of advanced mathematics for teaching. </w:t>
      </w:r>
      <w:r w:rsidDel="00000000" w:rsidR="00000000" w:rsidRPr="00000000">
        <w:rPr>
          <w:i w:val="1"/>
          <w:sz w:val="20"/>
          <w:szCs w:val="20"/>
          <w:rtl w:val="0"/>
        </w:rPr>
        <w:t xml:space="preserve">Mathematics Enthusiast</w:t>
      </w:r>
      <w:r w:rsidDel="00000000" w:rsidR="00000000" w:rsidRPr="00000000">
        <w:rPr>
          <w:sz w:val="20"/>
          <w:szCs w:val="20"/>
          <w:rtl w:val="0"/>
        </w:rPr>
        <w:t xml:space="preserve">, </w:t>
      </w:r>
      <w:r w:rsidDel="00000000" w:rsidR="00000000" w:rsidRPr="00000000">
        <w:rPr>
          <w:i w:val="1"/>
          <w:sz w:val="20"/>
          <w:szCs w:val="20"/>
          <w:rtl w:val="0"/>
        </w:rPr>
        <w:t xml:space="preserve">14</w:t>
      </w:r>
      <w:r w:rsidDel="00000000" w:rsidR="00000000" w:rsidRPr="00000000">
        <w:rPr>
          <w:sz w:val="20"/>
          <w:szCs w:val="20"/>
          <w:rtl w:val="0"/>
        </w:rPr>
        <w:t xml:space="preserve">(1–3), 575–606. https://doi.org/10.54870/1551-3440.1412</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pgSz w:h="15840" w:w="12240" w:orient="portrait"/>
      <w:pgMar w:bottom="1701"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Gama Gama" w:id="0" w:date="2022-10-14T06:48:30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Bisa ditambhakan latar belakang bu di atas ini bs bahas ttg mtk dan guru</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5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Rule="auto"/>
      <w:jc w:val="center"/>
    </w:pPr>
    <w:rPr>
      <w:b w:val="1"/>
      <w:smallCaps w:val="1"/>
    </w:rPr>
  </w:style>
  <w:style w:type="paragraph" w:styleId="Heading2">
    <w:name w:val="heading 2"/>
    <w:basedOn w:val="Normal"/>
    <w:next w:val="Normal"/>
    <w:pPr>
      <w:keepNext w:val="1"/>
      <w:spacing w:after="240" w:before="240" w:lineRule="auto"/>
      <w:jc w:val="center"/>
    </w:pPr>
    <w:rPr>
      <w:b w:val="1"/>
    </w:rPr>
  </w:style>
  <w:style w:type="paragraph" w:styleId="Heading3">
    <w:name w:val="heading 3"/>
    <w:basedOn w:val="Normal"/>
    <w:next w:val="Normal"/>
    <w:pPr>
      <w:keepNext w:val="1"/>
      <w:spacing w:after="240" w:before="240" w:lineRule="auto"/>
      <w:jc w:val="center"/>
    </w:pPr>
    <w:rPr>
      <w:i w:val="1"/>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4E3CB2"/>
    <w:rPr>
      <w:sz w:val="24"/>
      <w:lang w:eastAsia="en-US" w:val="en-US"/>
    </w:rPr>
  </w:style>
  <w:style w:type="paragraph" w:styleId="Heading1">
    <w:name w:val="heading 1"/>
    <w:basedOn w:val="Normal"/>
    <w:next w:val="Paragraph"/>
    <w:qFormat w:val="1"/>
    <w:pPr>
      <w:keepNext w:val="1"/>
      <w:spacing w:after="240" w:before="240"/>
      <w:jc w:val="center"/>
      <w:outlineLvl w:val="0"/>
    </w:pPr>
    <w:rPr>
      <w:b w:val="1"/>
      <w:caps w:val="1"/>
    </w:rPr>
  </w:style>
  <w:style w:type="paragraph" w:styleId="Heading2">
    <w:name w:val="heading 2"/>
    <w:basedOn w:val="Normal"/>
    <w:next w:val="Paragraph"/>
    <w:qFormat w:val="1"/>
    <w:pPr>
      <w:keepNext w:val="1"/>
      <w:spacing w:after="240" w:before="240"/>
      <w:jc w:val="center"/>
      <w:outlineLvl w:val="1"/>
    </w:pPr>
    <w:rPr>
      <w:b w:val="1"/>
    </w:rPr>
  </w:style>
  <w:style w:type="paragraph" w:styleId="Heading3">
    <w:name w:val="heading 3"/>
    <w:basedOn w:val="Normal"/>
    <w:next w:val="Normal"/>
    <w:qFormat w:val="1"/>
    <w:rsid w:val="005854B0"/>
    <w:pPr>
      <w:keepNext w:val="1"/>
      <w:spacing w:after="240" w:before="240"/>
      <w:jc w:val="center"/>
      <w:outlineLvl w:val="2"/>
    </w:pPr>
    <w:rPr>
      <w:i w:val="1"/>
      <w:iCs w:val="1"/>
      <w:sz w:val="20"/>
      <w:lang w:eastAsia="en-GB"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semiHidden w:val="1"/>
    <w:rPr>
      <w:sz w:val="16"/>
    </w:rPr>
  </w:style>
  <w:style w:type="paragraph" w:styleId="PaperTitle" w:customStyle="1">
    <w:name w:val="Paper Title"/>
    <w:basedOn w:val="Normal"/>
    <w:next w:val="AuthorName"/>
    <w:pPr>
      <w:spacing w:before="1200"/>
      <w:jc w:val="center"/>
    </w:pPr>
    <w:rPr>
      <w:b w:val="1"/>
      <w:sz w:val="36"/>
    </w:rPr>
  </w:style>
  <w:style w:type="paragraph" w:styleId="AuthorName" w:customStyle="1">
    <w:name w:val="Author Name"/>
    <w:basedOn w:val="Normal"/>
    <w:next w:val="AuthorAffiliation"/>
    <w:pPr>
      <w:spacing w:after="360" w:before="360"/>
      <w:jc w:val="center"/>
    </w:pPr>
    <w:rPr>
      <w:sz w:val="28"/>
    </w:rPr>
  </w:style>
  <w:style w:type="paragraph" w:styleId="AuthorAffiliation" w:customStyle="1">
    <w:name w:val="Author Affiliation"/>
    <w:basedOn w:val="Normal"/>
    <w:pPr>
      <w:jc w:val="center"/>
    </w:pPr>
    <w:rPr>
      <w:i w:val="1"/>
      <w:sz w:val="20"/>
    </w:rPr>
  </w:style>
  <w:style w:type="paragraph" w:styleId="Abstract" w:customStyle="1">
    <w:name w:val="Abstract"/>
    <w:basedOn w:val="Normal"/>
    <w:next w:val="Heading1"/>
    <w:rsid w:val="00F20BFC"/>
    <w:pPr>
      <w:spacing w:after="360" w:before="360"/>
      <w:ind w:left="289" w:right="289"/>
      <w:jc w:val="both"/>
    </w:pPr>
    <w:rPr>
      <w:sz w:val="18"/>
    </w:rPr>
  </w:style>
  <w:style w:type="paragraph" w:styleId="Paragraph" w:customStyle="1">
    <w:name w:val="Paragraph"/>
    <w:basedOn w:val="Normal"/>
    <w:rsid w:val="005E415C"/>
    <w:pPr>
      <w:ind w:firstLine="284"/>
      <w:jc w:val="both"/>
    </w:pPr>
    <w:rPr>
      <w:sz w:val="20"/>
    </w:rPr>
  </w:style>
  <w:style w:type="character" w:styleId="FootnoteReference">
    <w:name w:val="footnote reference"/>
    <w:semiHidden w:val="1"/>
    <w:rPr>
      <w:vertAlign w:val="superscript"/>
    </w:rPr>
  </w:style>
  <w:style w:type="paragraph" w:styleId="Reference" w:customStyle="1">
    <w:name w:val="Reference"/>
    <w:basedOn w:val="Paragraph"/>
    <w:rsid w:val="00AE7500"/>
    <w:pPr>
      <w:numPr>
        <w:numId w:val="1"/>
      </w:numPr>
      <w:ind w:left="426" w:hanging="426"/>
    </w:pPr>
  </w:style>
  <w:style w:type="paragraph" w:styleId="FigureCaption" w:customStyle="1">
    <w:name w:val="Figure Caption"/>
    <w:next w:val="Paragraph"/>
    <w:rsid w:val="00161A5B"/>
    <w:pPr>
      <w:spacing w:before="120"/>
      <w:jc w:val="center"/>
    </w:pPr>
    <w:rPr>
      <w:sz w:val="18"/>
      <w:lang w:eastAsia="en-US" w:val="en-US"/>
    </w:rPr>
  </w:style>
  <w:style w:type="paragraph" w:styleId="Figure" w:customStyle="1">
    <w:name w:val="Figure"/>
    <w:basedOn w:val="Paragraph"/>
    <w:pPr>
      <w:keepNext w:val="1"/>
      <w:ind w:firstLine="0"/>
      <w:jc w:val="center"/>
    </w:pPr>
  </w:style>
  <w:style w:type="paragraph" w:styleId="Equation" w:customStyle="1">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cs="Tahoma" w:hAnsi="Tahoma"/>
      <w:sz w:val="16"/>
      <w:szCs w:val="16"/>
    </w:rPr>
  </w:style>
  <w:style w:type="character" w:styleId="BalloonTextChar" w:customStyle="1">
    <w:name w:val="Balloon Text Char"/>
    <w:basedOn w:val="DefaultParagraphFont"/>
    <w:link w:val="BalloonText"/>
    <w:rsid w:val="00114AB1"/>
    <w:rPr>
      <w:rFonts w:ascii="Tahoma" w:cs="Tahoma" w:hAnsi="Tahoma"/>
      <w:sz w:val="16"/>
      <w:szCs w:val="16"/>
      <w:lang w:eastAsia="en-US" w:val="en-US"/>
    </w:rPr>
  </w:style>
  <w:style w:type="character" w:styleId="Hyperlink">
    <w:name w:val="Hyperlink"/>
    <w:rPr>
      <w:color w:val="0000ff"/>
      <w:u w:val="single"/>
    </w:rPr>
  </w:style>
  <w:style w:type="table" w:styleId="TableGrid">
    <w:name w:val="Table Grid"/>
    <w:basedOn w:val="TableNormal"/>
    <w:rsid w:val="006422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bulleted" w:customStyle="1">
    <w:name w:val="Paragraph (bulleted)"/>
    <w:basedOn w:val="Paragraph"/>
    <w:rsid w:val="0040225B"/>
    <w:pPr>
      <w:numPr>
        <w:numId w:val="2"/>
      </w:numPr>
      <w:ind w:left="641" w:hanging="357"/>
    </w:pPr>
  </w:style>
  <w:style w:type="paragraph" w:styleId="AuthorEmail" w:customStyle="1">
    <w:name w:val="Author Email"/>
    <w:basedOn w:val="Normal"/>
    <w:qFormat w:val="1"/>
    <w:rsid w:val="001D469C"/>
    <w:pPr>
      <w:jc w:val="center"/>
    </w:pPr>
    <w:rPr>
      <w:sz w:val="20"/>
    </w:rPr>
  </w:style>
  <w:style w:type="paragraph" w:styleId="NormalWeb">
    <w:name w:val="Normal (Web)"/>
    <w:basedOn w:val="Normal"/>
    <w:uiPriority w:val="99"/>
    <w:unhideWhenUsed w:val="1"/>
    <w:rsid w:val="005F7475"/>
    <w:pPr>
      <w:spacing w:after="100" w:afterAutospacing="1" w:before="100" w:beforeAutospacing="1"/>
    </w:pPr>
    <w:rPr>
      <w:szCs w:val="24"/>
      <w:lang w:eastAsia="en-GB" w:val="en-GB"/>
    </w:rPr>
  </w:style>
  <w:style w:type="character" w:styleId="Strong">
    <w:name w:val="Strong"/>
    <w:basedOn w:val="DefaultParagraphFont"/>
    <w:uiPriority w:val="22"/>
    <w:qFormat w:val="1"/>
    <w:rsid w:val="005F7475"/>
    <w:rPr>
      <w:b w:val="1"/>
      <w:bCs w:val="1"/>
    </w:rPr>
  </w:style>
  <w:style w:type="character" w:styleId="Emphasis">
    <w:name w:val="Emphasis"/>
    <w:basedOn w:val="DefaultParagraphFont"/>
    <w:uiPriority w:val="20"/>
    <w:qFormat w:val="1"/>
    <w:rsid w:val="005F7475"/>
    <w:rPr>
      <w:i w:val="1"/>
      <w:iCs w:val="1"/>
    </w:rPr>
  </w:style>
  <w:style w:type="paragraph" w:styleId="TableCaption" w:customStyle="1">
    <w:name w:val="Table Caption"/>
    <w:basedOn w:val="FigureCaption"/>
    <w:qFormat w:val="1"/>
    <w:rsid w:val="005A0E21"/>
    <w:rPr>
      <w:szCs w:val="18"/>
    </w:rPr>
  </w:style>
  <w:style w:type="paragraph" w:styleId="Paragraphnumbered" w:customStyle="1">
    <w:name w:val="Paragraph (numbered)"/>
    <w:rsid w:val="000B49C0"/>
    <w:pPr>
      <w:numPr>
        <w:numId w:val="3"/>
      </w:numPr>
      <w:jc w:val="both"/>
    </w:pPr>
    <w:rPr>
      <w:lang w:eastAsia="en-US" w:val="en-US"/>
    </w:rPr>
  </w:style>
  <w:style w:type="character" w:styleId="UnresolvedMention">
    <w:name w:val="Unresolved Mention"/>
    <w:basedOn w:val="DefaultParagraphFont"/>
    <w:uiPriority w:val="99"/>
    <w:semiHidden w:val="1"/>
    <w:unhideWhenUsed w:val="1"/>
    <w:rsid w:val="00613B4D"/>
    <w:rPr>
      <w:color w:val="808080"/>
      <w:shd w:color="auto" w:fill="e6e6e6" w:val="clear"/>
    </w:rPr>
  </w:style>
  <w:style w:type="paragraph" w:styleId="ListParagraph">
    <w:name w:val="List Paragraph"/>
    <w:basedOn w:val="Normal"/>
    <w:uiPriority w:val="34"/>
    <w:rsid w:val="006E4474"/>
    <w:pPr>
      <w:ind w:left="720"/>
      <w:contextualSpacing w:val="1"/>
    </w:pPr>
  </w:style>
  <w:style w:type="character" w:styleId="CommentReference">
    <w:name w:val="annotation reference"/>
    <w:basedOn w:val="DefaultParagraphFont"/>
    <w:semiHidden w:val="1"/>
    <w:unhideWhenUsed w:val="1"/>
    <w:rsid w:val="005E71ED"/>
    <w:rPr>
      <w:sz w:val="16"/>
      <w:szCs w:val="16"/>
    </w:rPr>
  </w:style>
  <w:style w:type="paragraph" w:styleId="CommentText">
    <w:name w:val="annotation text"/>
    <w:basedOn w:val="Normal"/>
    <w:link w:val="CommentTextChar"/>
    <w:semiHidden w:val="1"/>
    <w:unhideWhenUsed w:val="1"/>
    <w:rsid w:val="005E71ED"/>
    <w:rPr>
      <w:sz w:val="20"/>
    </w:rPr>
  </w:style>
  <w:style w:type="character" w:styleId="CommentTextChar" w:customStyle="1">
    <w:name w:val="Comment Text Char"/>
    <w:basedOn w:val="DefaultParagraphFont"/>
    <w:link w:val="CommentText"/>
    <w:semiHidden w:val="1"/>
    <w:rsid w:val="005E71ED"/>
    <w:rPr>
      <w:lang w:eastAsia="en-US" w:val="en-US"/>
    </w:rPr>
  </w:style>
  <w:style w:type="paragraph" w:styleId="CommentSubject">
    <w:name w:val="annotation subject"/>
    <w:basedOn w:val="CommentText"/>
    <w:next w:val="CommentText"/>
    <w:link w:val="CommentSubjectChar"/>
    <w:semiHidden w:val="1"/>
    <w:unhideWhenUsed w:val="1"/>
    <w:rsid w:val="005E71ED"/>
    <w:rPr>
      <w:b w:val="1"/>
      <w:bCs w:val="1"/>
    </w:rPr>
  </w:style>
  <w:style w:type="character" w:styleId="CommentSubjectChar" w:customStyle="1">
    <w:name w:val="Comment Subject Char"/>
    <w:basedOn w:val="CommentTextChar"/>
    <w:link w:val="CommentSubject"/>
    <w:semiHidden w:val="1"/>
    <w:rsid w:val="005E71ED"/>
    <w:rPr>
      <w:b w:val="1"/>
      <w:bCs w:val="1"/>
      <w:lang w:eastAsia="en-US" w:val="en-US"/>
    </w:rPr>
  </w:style>
  <w:style w:type="character" w:styleId="PlaceholderText">
    <w:name w:val="Placeholder Text"/>
    <w:basedOn w:val="DefaultParagraphFont"/>
    <w:uiPriority w:val="99"/>
    <w:semiHidden w:val="1"/>
    <w:rsid w:val="00C30D55"/>
    <w:rPr>
      <w:color w:val="808080"/>
    </w:rPr>
  </w:style>
  <w:style w:type="paragraph" w:styleId="Caption">
    <w:name w:val="caption"/>
    <w:basedOn w:val="Normal"/>
    <w:next w:val="Normal"/>
    <w:unhideWhenUsed w:val="1"/>
    <w:qFormat w:val="1"/>
    <w:rsid w:val="0077763C"/>
    <w:pPr>
      <w:spacing w:after="200"/>
    </w:pPr>
    <w:rPr>
      <w:i w:val="1"/>
      <w:iCs w:val="1"/>
      <w:color w:val="1f497d" w:themeColor="text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2.png"/><Relationship Id="rId10" Type="http://schemas.openxmlformats.org/officeDocument/2006/relationships/hyperlink" Target="mailto:poncohandayawati.2022@student.uny.ac.id" TargetMode="External"/><Relationship Id="rId12" Type="http://schemas.openxmlformats.org/officeDocument/2006/relationships/image" Target="media/image1.png"/><Relationship Id="rId9" Type="http://schemas.openxmlformats.org/officeDocument/2006/relationships/hyperlink" Target="mailto:gamarinaisti.2022@student.uny.ac.id"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1xFFc02X6f52oRAt/vk4wxXt0g==">AMUW2mX1Vt/7a3bwDf7mgmwtb1KP7eQqhdxEeJP6iE6io8OU2PxnOCfMThtcW5Tjyy7YYVku52DFPeQITP0PTqoFwZmTnamkaH0bjHdaqnCTx7aBuAcBbCgB7wRAh/27T8IxQGttCp++Av4RcKZuzz0kOw4QqIm5VbiPfYcSjInbIhZ/kjgGEQknRvUmvywcsSP7Ii5xstygW+PBtLzZytZsGxhbTOMGjXQq5n3gaXXuTPQm0/cQv1XWqei3GaXU94NTarb+lY4WKC0BbSLOB5lPc0Yi3dM3JlTGzVnatLQlKRHiQKxFLPNkBGf/t6okbbD3Ym3RA9c5lPARD3a5Tqx0tJHaFRqXuCnrpf3fFThj1x3d+UvyEBD+56BXbJtmGzjEtGQlnoAknPI7iPQp2KLIFjw1WLI2eXM3/o1Ph9Fcb4b7Hdgkfzih8FGRMJMcddSXFcYrg6iqoFvOgA1ux0k7gc+63dKUFWcywqww3YBo1CGLrCoWk990ZNKPOn0Jf9HwjQRmVi9QuegX0z6hzsyDGlrxtwAk512L1V/00uKkgqxyIZ7LOgGC5E5+KEw1GKjA4WZ+pRkxTL8XckK9ztpMGBp5ENeKvtZzgYIPTrJsSKgYX3ZLh5KTMsIVVHdaH0Ruc9J9vp7Pgou7VlIENB7ZZy/oZS45GTVS43jCCgk9erg8O0tnw4QiECURCRuqig27LCHvF/1NdoLn2DNHKcCWbMOSqDePD5sgpjjPbM1IpD9MwFIJXtweaIVYgR/4Q6JaAFgw3FPFeLLRUuvfC4jwPhHiMN+k7k72kHN1566s67LbpfDUYq7SkZVx4Lft47j3q+oHjy+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2020-12-11T14:06:00Z</dcterms:created>
  <dc:creator>Ruth Levins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5efe18fc-4370-3d55-9e5a-e731909d5adc</vt:lpwstr>
  </property>
  <property fmtid="{D5CDD505-2E9C-101B-9397-08002B2CF9AE}" pid="25" name="Mendeley Citation Style_1">
    <vt:lpwstr>http://www.zotero.org/styles/apa</vt:lpwstr>
  </property>
</Properties>
</file>