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90C01" w14:textId="7B41BAC7" w:rsidR="00445921" w:rsidRPr="0035188D" w:rsidRDefault="00445921" w:rsidP="00445921">
      <w:pPr>
        <w:pStyle w:val="Title"/>
        <w:jc w:val="both"/>
        <w:rPr>
          <w:lang w:val="id-ID"/>
        </w:rPr>
      </w:pPr>
      <w:r w:rsidRPr="006E20FC">
        <w:rPr>
          <w:lang w:val="id-ID"/>
        </w:rPr>
        <w:t>Prior Achievement, Self-eff</w:t>
      </w:r>
      <w:bookmarkStart w:id="0" w:name="_GoBack"/>
      <w:bookmarkEnd w:id="0"/>
      <w:r w:rsidRPr="006E20FC">
        <w:rPr>
          <w:lang w:val="id-ID"/>
        </w:rPr>
        <w:t xml:space="preserve">icacy, </w:t>
      </w:r>
      <w:r w:rsidR="006741C0">
        <w:rPr>
          <w:lang w:val="id-ID"/>
        </w:rPr>
        <w:t xml:space="preserve">and </w:t>
      </w:r>
      <w:r w:rsidRPr="006E20FC">
        <w:rPr>
          <w:lang w:val="id-ID"/>
        </w:rPr>
        <w:t>Mathematical Literacy on Uncertainty and Data Content of Senior High School Students</w:t>
      </w:r>
    </w:p>
    <w:p w14:paraId="535E8B2E" w14:textId="77777777" w:rsidR="00445921" w:rsidRPr="003D7143" w:rsidRDefault="00445921" w:rsidP="00445921">
      <w:pPr>
        <w:pStyle w:val="Authors"/>
        <w:rPr>
          <w:lang w:val="id-ID"/>
        </w:rPr>
      </w:pPr>
      <w:r>
        <w:rPr>
          <w:lang w:val="id-ID"/>
        </w:rPr>
        <w:t>A Muhazir</w:t>
      </w:r>
      <w:r>
        <w:rPr>
          <w:vertAlign w:val="superscript"/>
          <w:lang w:val="id-ID"/>
        </w:rPr>
        <w:t>1</w:t>
      </w:r>
      <w:r>
        <w:rPr>
          <w:lang w:val="id-ID"/>
        </w:rPr>
        <w:t>, K Hidayati</w:t>
      </w:r>
      <w:r w:rsidRPr="006E20FC">
        <w:rPr>
          <w:vertAlign w:val="superscript"/>
          <w:lang w:val="id-ID"/>
        </w:rPr>
        <w:t>2</w:t>
      </w:r>
      <w:r>
        <w:rPr>
          <w:lang w:val="id-ID"/>
        </w:rPr>
        <w:t>, H Retnawati</w:t>
      </w:r>
      <w:r w:rsidRPr="006E20FC">
        <w:rPr>
          <w:vertAlign w:val="superscript"/>
          <w:lang w:val="id-ID"/>
        </w:rPr>
        <w:t>3</w:t>
      </w:r>
    </w:p>
    <w:p w14:paraId="6D0E579F" w14:textId="77777777" w:rsidR="00445921" w:rsidRDefault="00445921" w:rsidP="00445921">
      <w:pPr>
        <w:pStyle w:val="Addresses"/>
        <w:spacing w:after="0"/>
      </w:pPr>
      <w:r w:rsidRPr="006E20FC">
        <w:rPr>
          <w:vertAlign w:val="superscript"/>
          <w:lang w:val="id-ID"/>
        </w:rPr>
        <w:t>1</w:t>
      </w:r>
      <w:r>
        <w:rPr>
          <w:vertAlign w:val="superscript"/>
          <w:lang w:val="id-ID"/>
        </w:rPr>
        <w:t>,</w:t>
      </w:r>
      <w:r w:rsidRPr="006E20FC">
        <w:rPr>
          <w:vertAlign w:val="superscript"/>
          <w:lang w:val="id-ID"/>
        </w:rPr>
        <w:t>2</w:t>
      </w:r>
      <w:r>
        <w:rPr>
          <w:vertAlign w:val="superscript"/>
          <w:lang w:val="id-ID"/>
        </w:rPr>
        <w:t>,</w:t>
      </w:r>
      <w:r w:rsidRPr="006E20FC">
        <w:rPr>
          <w:vertAlign w:val="superscript"/>
          <w:lang w:val="id-ID"/>
        </w:rPr>
        <w:t>3</w:t>
      </w:r>
      <w:r>
        <w:rPr>
          <w:lang w:val="id-ID"/>
        </w:rPr>
        <w:t>Mathematics Education, Graduate Program, Yogyakarta State University, Indonesia</w:t>
      </w:r>
    </w:p>
    <w:p w14:paraId="5A446EE3" w14:textId="77777777" w:rsidR="00445921" w:rsidRDefault="00445921" w:rsidP="00445921">
      <w:pPr>
        <w:pStyle w:val="E-mail"/>
      </w:pPr>
    </w:p>
    <w:p w14:paraId="0E5EEBAF" w14:textId="77777777" w:rsidR="00445921" w:rsidRPr="003D7143" w:rsidRDefault="00445921" w:rsidP="00445921">
      <w:pPr>
        <w:pStyle w:val="E-mail"/>
        <w:rPr>
          <w:lang w:val="id-ID"/>
        </w:rPr>
      </w:pPr>
      <w:r w:rsidRPr="006E20FC">
        <w:rPr>
          <w:vertAlign w:val="superscript"/>
          <w:lang w:val="id-ID"/>
        </w:rPr>
        <w:t>1</w:t>
      </w:r>
      <w:r>
        <w:rPr>
          <w:lang w:val="id-ID"/>
        </w:rPr>
        <w:t>Ahmadmuhazir.2018@student.uny.ac.id</w:t>
      </w:r>
    </w:p>
    <w:p w14:paraId="6A845DA8" w14:textId="77777777" w:rsidR="00445921" w:rsidRDefault="00445921" w:rsidP="00445921">
      <w:pPr>
        <w:pStyle w:val="Abstract"/>
        <w:rPr>
          <w:lang w:val="id-ID"/>
        </w:rPr>
      </w:pPr>
      <w:r>
        <w:rPr>
          <w:b/>
        </w:rPr>
        <w:t>Abstract</w:t>
      </w:r>
      <w:r>
        <w:t>.</w:t>
      </w:r>
      <w:r>
        <w:rPr>
          <w:lang w:val="id-ID"/>
        </w:rPr>
        <w:t xml:space="preserve"> </w:t>
      </w:r>
      <w:r w:rsidRPr="006E20FC">
        <w:rPr>
          <w:lang w:val="id-ID"/>
        </w:rPr>
        <w:t>Mathematical literacy as a unity of ability to think critically, creatively, use information, think systematically, communicate, and reflect is an ability that needed in 21st century which is uncertain and rapidly changing. Through mathematical literacy, real world problems can be done by playing the role of mathematics. Belief in ability or self-efficacy is also an important part in problem solving process. Self-efficacy is considered to be able to predict a person's mathematical literacy skills. Apart from self-efficacy, prior achievement can also be a predictor of mathematical literacy. This research is expected to be able to describe mathematical literacy, self-efficacy, and prior achievement of XI grade high school students. The description of the relationship between self-efficacy and prior achievement is also an objective in this study. Based on data collection on 227 students</w:t>
      </w:r>
      <w:r>
        <w:rPr>
          <w:lang w:val="id-ID"/>
        </w:rPr>
        <w:t xml:space="preserve"> from senior high school in Banjarmasin</w:t>
      </w:r>
      <w:r w:rsidRPr="006E20FC">
        <w:rPr>
          <w:lang w:val="id-ID"/>
        </w:rPr>
        <w:t>, the results showed that mathematical literacy was in the low category, self-efficacy in the medium category, and prior achievent students in the high category. There is a correlation between self-efficacy and mathematical literacy</w:t>
      </w:r>
      <w:r>
        <w:rPr>
          <w:lang w:val="id-ID"/>
        </w:rPr>
        <w:t xml:space="preserve"> with low correlation (</w:t>
      </w:r>
      <w:r w:rsidRPr="006E20FC">
        <w:rPr>
          <w:lang w:val="id-ID"/>
        </w:rPr>
        <w:t>.0.3056</w:t>
      </w:r>
      <w:r>
        <w:rPr>
          <w:lang w:val="id-ID"/>
        </w:rPr>
        <w:t>).</w:t>
      </w:r>
      <w:r w:rsidRPr="006E20FC">
        <w:rPr>
          <w:lang w:val="id-ID"/>
        </w:rPr>
        <w:t xml:space="preserve"> There is no correlation between prior achievement and math</w:t>
      </w:r>
      <w:r>
        <w:rPr>
          <w:lang w:val="id-ID"/>
        </w:rPr>
        <w:t>ematical</w:t>
      </w:r>
      <w:r w:rsidRPr="006E20FC">
        <w:rPr>
          <w:lang w:val="id-ID"/>
        </w:rPr>
        <w:t xml:space="preserve"> literacy </w:t>
      </w:r>
      <w:r>
        <w:rPr>
          <w:lang w:val="id-ID"/>
        </w:rPr>
        <w:t xml:space="preserve">on uncertainty and data content </w:t>
      </w:r>
      <w:r w:rsidRPr="006E20FC">
        <w:rPr>
          <w:lang w:val="id-ID"/>
        </w:rPr>
        <w:t>of XI grade high school.</w:t>
      </w:r>
    </w:p>
    <w:p w14:paraId="4FFE4D09" w14:textId="68317316" w:rsidR="007D28E7" w:rsidRPr="006E69AC" w:rsidRDefault="007D28E7" w:rsidP="005C443B">
      <w:pPr>
        <w:pStyle w:val="ListParagraph"/>
        <w:numPr>
          <w:ilvl w:val="0"/>
          <w:numId w:val="1"/>
        </w:numPr>
        <w:spacing w:after="0"/>
        <w:ind w:left="284" w:hanging="284"/>
        <w:jc w:val="both"/>
        <w:rPr>
          <w:rFonts w:ascii="Times New Roman" w:hAnsi="Times New Roman" w:cs="Times New Roman"/>
          <w:b/>
          <w:bCs/>
          <w:lang w:val="id-ID"/>
        </w:rPr>
      </w:pPr>
      <w:r w:rsidRPr="006E69AC">
        <w:rPr>
          <w:rFonts w:ascii="Times New Roman" w:hAnsi="Times New Roman" w:cs="Times New Roman"/>
          <w:b/>
          <w:bCs/>
          <w:lang w:val="id-ID"/>
        </w:rPr>
        <w:t>Introduction</w:t>
      </w:r>
    </w:p>
    <w:p w14:paraId="0CF5600B" w14:textId="17F17F82" w:rsidR="00040C06" w:rsidRPr="006E69AC" w:rsidRDefault="00445921" w:rsidP="000331D4">
      <w:pPr>
        <w:spacing w:after="0"/>
        <w:jc w:val="both"/>
        <w:rPr>
          <w:rFonts w:ascii="Times New Roman" w:hAnsi="Times New Roman" w:cs="Times New Roman"/>
          <w:lang w:val="id-ID"/>
        </w:rPr>
      </w:pPr>
      <w:r w:rsidRPr="006C0AE2">
        <w:rPr>
          <w:rFonts w:ascii="Times New Roman" w:hAnsi="Times New Roman" w:cs="Times New Roman"/>
        </w:rPr>
        <w:t>The change of life in the 21st century towards modern life which is supported by the rapid development of technology has created an increasingly erratic, uncertain, complex, and even ambiguous flow of life. As a provision to be able to keep pace with the world, education and skills are important in responding to every challenge. Through education, a person's way of thinking and perspective on a challenge can change, whether he accepts and faces challenges or allows himself to be defeated by these challenges</w:t>
      </w:r>
      <w:r w:rsidR="00040C06" w:rsidRPr="006E69AC">
        <w:rPr>
          <w:rFonts w:ascii="Times New Roman" w:hAnsi="Times New Roman" w:cs="Times New Roman"/>
          <w:lang w:val="id-ID"/>
        </w:rPr>
        <w:fldChar w:fldCharType="begin" w:fldLock="1"/>
      </w:r>
      <w:r w:rsidR="00DA0C90" w:rsidRPr="006E69AC">
        <w:rPr>
          <w:rFonts w:ascii="Times New Roman" w:hAnsi="Times New Roman" w:cs="Times New Roman"/>
          <w:lang w:val="id-ID"/>
        </w:rPr>
        <w:instrText>ADDIN CSL_CITATION {"citationItems":[{"id":"ITEM-1","itemData":{"DOI":"10.1111/j.1440-1827.2012.02814.x","ISBN":"2095-1779","ISSN":"13205463","PMID":"22726068","abstract":"A 79-year-old Japanese woman was admitted to our hospital for treatment of a pancreatic tumor measuring approximately 7 × 5 cm. The tumor had invaded the left adrenal gland and gastric wall and had penetrated into the gastric cavity. Surgical resection was performed. The tumor was composed of a brown to whitish solid area and a zone of hemorrhage, necrosis, and cystic degeneration resembling the gross features of solid pseudopapillary tumor (SPT). Histologically, the tumor showed a heterogeneous growth pattern with a combination of seat-like, trabecular, papillary and hemorrhagic-necrotic areas in various proportions. The differential diagnoses first considered were acinar cell carcinoma, neuroendocrine carcinoma and SPT with malignant transformation. Immunohistochemistry showed tumor cells were negative for pancreatic exocrine enzymes and endocrine markers. Tumor cells diffusely expressed cytokeratin 19, alpha-fetoprotein, carcinoembryonic antigen and glypican-3, but lacked vimentin or β-catenin expression. Small proportions of tumor cells expressed hepatocyte paraffin-1. Although typical morphological features of well-differentiated hepatocellular carcinoma (HCC) were not distinctly apparent, the tumor morphology partly resembled poorly differentiated HCC. Given these findings and considerations, the tumor was finally diagnosed as poorly differentiated hepatoid carcinoma of the pancreas.","author":[{"dropping-particle":"","family":"OECD","given":"","non-dropping-particle":"","parse-names":false,"suffix":""}],"container-title":"OECD Education Working Papers","id":"ITEM-1","issued":{"date-parts":[["2018"]]},"page":"23","title":"The Future of Education and Skills: Education 2030","type":"article-journal"},"uris":["http://www.mendeley.com/documents/?uuid=9a752750-af9b-4a3b-b8b5-0507eac8e77a"]}],"mendeley":{"formattedCitation":"[1]","plainTextFormattedCitation":"[1]","previouslyFormattedCitation":"[1]"},"properties":{"noteIndex":0},"schema":"https://github.com/citation-style-language/schema/raw/master/csl-citation.json"}</w:instrText>
      </w:r>
      <w:r w:rsidR="00040C06" w:rsidRPr="006E69AC">
        <w:rPr>
          <w:rFonts w:ascii="Times New Roman" w:hAnsi="Times New Roman" w:cs="Times New Roman"/>
          <w:lang w:val="id-ID"/>
        </w:rPr>
        <w:fldChar w:fldCharType="separate"/>
      </w:r>
      <w:r w:rsidR="00040C06" w:rsidRPr="006E69AC">
        <w:rPr>
          <w:rFonts w:ascii="Times New Roman" w:hAnsi="Times New Roman" w:cs="Times New Roman"/>
          <w:noProof/>
          <w:lang w:val="id-ID"/>
        </w:rPr>
        <w:t>[1]</w:t>
      </w:r>
      <w:r w:rsidR="00040C06" w:rsidRPr="006E69AC">
        <w:rPr>
          <w:rFonts w:ascii="Times New Roman" w:hAnsi="Times New Roman" w:cs="Times New Roman"/>
          <w:lang w:val="id-ID"/>
        </w:rPr>
        <w:fldChar w:fldCharType="end"/>
      </w:r>
      <w:r w:rsidR="00040C06" w:rsidRPr="006E69AC">
        <w:rPr>
          <w:rFonts w:ascii="Times New Roman" w:hAnsi="Times New Roman" w:cs="Times New Roman"/>
          <w:lang w:val="id-ID"/>
        </w:rPr>
        <w:t>.</w:t>
      </w:r>
    </w:p>
    <w:p w14:paraId="57E98D60" w14:textId="42BDF5F4" w:rsidR="00C76CB6" w:rsidRPr="006E69AC" w:rsidRDefault="00445921" w:rsidP="00C76CB6">
      <w:pPr>
        <w:spacing w:after="0"/>
        <w:ind w:firstLine="426"/>
        <w:jc w:val="both"/>
        <w:rPr>
          <w:rFonts w:ascii="Times New Roman" w:hAnsi="Times New Roman" w:cs="Times New Roman"/>
          <w:lang w:val="id-ID"/>
        </w:rPr>
      </w:pPr>
      <w:r w:rsidRPr="00445921">
        <w:rPr>
          <w:rFonts w:ascii="Times New Roman" w:hAnsi="Times New Roman" w:cs="Times New Roman"/>
          <w:lang w:val="id-ID"/>
        </w:rPr>
        <w:t>The implementation of a good education is the obligation of the state in forming citizens who have the knowledge and skills needed to become full citizens. However, the knowledge obtained in formal education is not all knowledge that can be directly applied in the real world. Not infrequently there are gaps or boundaries between what is obtained through formal education and what happens in the realities of life, especially related to mathematical knowledge. However, education remains an important part of honing skills</w:t>
      </w:r>
      <w:r w:rsidR="007E29E5" w:rsidRPr="006E69AC">
        <w:rPr>
          <w:rFonts w:ascii="Times New Roman" w:hAnsi="Times New Roman" w:cs="Times New Roman"/>
          <w:lang w:val="id-ID"/>
        </w:rPr>
        <w:t xml:space="preserve">.  </w:t>
      </w:r>
    </w:p>
    <w:p w14:paraId="72FFB56C" w14:textId="1BEA948A" w:rsidR="00255F4E" w:rsidRPr="006E69AC" w:rsidRDefault="00445921" w:rsidP="00C76CB6">
      <w:pPr>
        <w:spacing w:after="0"/>
        <w:ind w:firstLine="426"/>
        <w:jc w:val="both"/>
        <w:rPr>
          <w:rFonts w:ascii="Times New Roman" w:hAnsi="Times New Roman" w:cs="Times New Roman"/>
          <w:lang w:val="id-ID"/>
        </w:rPr>
      </w:pPr>
      <w:r w:rsidRPr="00445921">
        <w:rPr>
          <w:rFonts w:ascii="Times New Roman" w:hAnsi="Times New Roman" w:cs="Times New Roman"/>
          <w:lang w:val="id-ID"/>
        </w:rPr>
        <w:t xml:space="preserve">The skills acquired can bridge the knowledge obtained through formal education so that they can reach problems in the real world in order to obtain a solution. So that in the process, mathematics is no longer seen as a separate part of life, not just writing formulas without knowing the benefits of life </w:t>
      </w:r>
      <w:r w:rsidRPr="00445921">
        <w:rPr>
          <w:rFonts w:ascii="Times New Roman" w:hAnsi="Times New Roman" w:cs="Times New Roman"/>
          <w:lang w:val="id-ID"/>
        </w:rPr>
        <w:lastRenderedPageBreak/>
        <w:t>through critical thinking skills, creative, information use, systematic thinking, communication, and reflection. These skills are part of mathematical literacy.</w:t>
      </w:r>
      <w:r w:rsidR="00C76CB6" w:rsidRPr="006E69AC">
        <w:rPr>
          <w:rFonts w:ascii="Times New Roman" w:hAnsi="Times New Roman" w:cs="Times New Roman"/>
          <w:lang w:val="id-ID"/>
        </w:rPr>
        <w:t>.</w:t>
      </w:r>
    </w:p>
    <w:p w14:paraId="2EE46A99" w14:textId="5A1BAFD2" w:rsidR="00D043D2" w:rsidRPr="006E69AC" w:rsidRDefault="00445921" w:rsidP="00D043D2">
      <w:pPr>
        <w:spacing w:after="0"/>
        <w:ind w:firstLine="426"/>
        <w:jc w:val="both"/>
        <w:rPr>
          <w:rFonts w:ascii="Times New Roman" w:hAnsi="Times New Roman" w:cs="Times New Roman"/>
          <w:lang w:val="id-ID"/>
        </w:rPr>
      </w:pPr>
      <w:r w:rsidRPr="00445921">
        <w:rPr>
          <w:rFonts w:ascii="Times New Roman" w:hAnsi="Times New Roman" w:cs="Times New Roman"/>
          <w:lang w:val="id-ID"/>
        </w:rPr>
        <w:t xml:space="preserve">Mathematical literacy is better known as the identity of the program implemented by the OECD, namely PISA. Although mathematical literacy has been introduced for a long time </w:t>
      </w:r>
      <w:r w:rsidR="00D043D2" w:rsidRPr="006E69AC">
        <w:rPr>
          <w:rFonts w:ascii="Times New Roman" w:hAnsi="Times New Roman" w:cs="Times New Roman"/>
          <w:lang w:val="id-ID"/>
        </w:rPr>
        <w:fldChar w:fldCharType="begin" w:fldLock="1"/>
      </w:r>
      <w:r w:rsidR="0093142F" w:rsidRPr="006E69AC">
        <w:rPr>
          <w:rFonts w:ascii="Times New Roman" w:hAnsi="Times New Roman" w:cs="Times New Roman"/>
          <w:lang w:val="id-ID"/>
        </w:rPr>
        <w:instrText>ADDIN CSL_CITATION {"citationItems":[{"id":"ITEM-1","itemData":{"author":[{"dropping-particle":"","family":"National Council of Teachers of Mathematics (NCTM)","given":"","non-dropping-particle":"","parse-names":false,"suffix":""}],"id":"ITEM-1","issued":{"date-parts":[["1989"]]},"publisher":"The Council","publisher-place":"Reston, VA","title":"Curriculum and Evaluation Standards for School Mathe matics","type":"book"},"uris":["http://www.mendeley.com/documents/?uuid=7b24255f-ed79-440e-8155-2be59af648e1"]}],"mendeley":{"formattedCitation":"[2]","plainTextFormattedCitation":"[2]","previouslyFormattedCitation":"[2]"},"properties":{"noteIndex":0},"schema":"https://github.com/citation-style-language/schema/raw/master/csl-citation.json"}</w:instrText>
      </w:r>
      <w:r w:rsidR="00D043D2"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[2]</w:t>
      </w:r>
      <w:r w:rsidR="00D043D2" w:rsidRPr="006E69AC">
        <w:rPr>
          <w:rFonts w:ascii="Times New Roman" w:hAnsi="Times New Roman" w:cs="Times New Roman"/>
          <w:lang w:val="id-ID"/>
        </w:rPr>
        <w:fldChar w:fldCharType="end"/>
      </w:r>
      <w:r w:rsidR="00D043D2" w:rsidRPr="006E69AC">
        <w:rPr>
          <w:rFonts w:ascii="Times New Roman" w:hAnsi="Times New Roman" w:cs="Times New Roman"/>
          <w:lang w:val="id-ID"/>
        </w:rPr>
        <w:t xml:space="preserve">. </w:t>
      </w:r>
      <w:r w:rsidRPr="00445921">
        <w:rPr>
          <w:rFonts w:ascii="Times New Roman" w:hAnsi="Times New Roman" w:cs="Times New Roman"/>
          <w:lang w:val="id-ID"/>
        </w:rPr>
        <w:t xml:space="preserve">Mathematical literacy in the PISA framework used in half a decade (2012, 2015, and 2018) is an individual's ability to formulate, use, and interpret mathematics in various contexts. This includes reasoning mathematically and using mathematical concepts, procedures, facts and tools to describe, explain and predict phenomena. Mathematical literacy helps individuals to recognize the role that mathematics plays in the world and to make reasoned judgments and decisions that are needed by citizens who are constructive, actively engaged and reflective </w:t>
      </w:r>
      <w:r w:rsidR="001D54CD"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DOI":"https://doi.org/10.1787/b25efab8-en","author":[{"dropping-particle":"","family":"OECD","given":"","non-dropping-particle":"","parse-names":false,"suffix":""}],"editor":[{"dropping-particle":"","family":"PISA","given":"","non-dropping-particle":"","parse-names":false,"suffix":""}],"id":"ITEM-1","issued":{"date-parts":[["2019"]]},"publisher":"OECD Publishing","publisher-place":"Paris","title":"PISA 2018 Assessment and Analytical Framework","type":"book"},"locator":"75","uris":["http://www.mendeley.com/documents/?uuid=463c1f64-a02a-412b-8dfe-3246a6df465b"]}],"mendeley":{"formattedCitation":"[3, p. 75]","manualFormatting":"[3]","plainTextFormattedCitation":"[3, p. 75]","previouslyFormattedCitation":"[3, p. 75]"},"properties":{"noteIndex":0},"schema":"https://github.com/citation-style-language/schema/raw/master/csl-citation.json"}</w:instrText>
      </w:r>
      <w:r w:rsidR="001D54CD"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[3]</w:t>
      </w:r>
      <w:r w:rsidR="001D54CD" w:rsidRPr="006E69AC">
        <w:rPr>
          <w:rFonts w:ascii="Times New Roman" w:hAnsi="Times New Roman" w:cs="Times New Roman"/>
          <w:lang w:val="id-ID"/>
        </w:rPr>
        <w:fldChar w:fldCharType="end"/>
      </w:r>
      <w:r w:rsidR="001D54CD" w:rsidRPr="006E69AC">
        <w:rPr>
          <w:rFonts w:ascii="Times New Roman" w:hAnsi="Times New Roman" w:cs="Times New Roman"/>
          <w:lang w:val="id-ID"/>
        </w:rPr>
        <w:t>.</w:t>
      </w:r>
    </w:p>
    <w:p w14:paraId="267DDC1C" w14:textId="1A084D00" w:rsidR="00D043D2" w:rsidRPr="006E69AC" w:rsidRDefault="00714EA5" w:rsidP="00D043D2">
      <w:pPr>
        <w:spacing w:after="0"/>
        <w:ind w:firstLine="426"/>
        <w:jc w:val="both"/>
        <w:rPr>
          <w:rFonts w:ascii="Times New Roman" w:hAnsi="Times New Roman" w:cs="Times New Roman"/>
          <w:lang w:val="id-ID"/>
        </w:rPr>
      </w:pPr>
      <w:r w:rsidRPr="00714EA5">
        <w:rPr>
          <w:rFonts w:ascii="Times New Roman" w:hAnsi="Times New Roman" w:cs="Times New Roman"/>
          <w:lang w:val="id-ID"/>
        </w:rPr>
        <w:t>In the 2021 PISA framework, mathematical literacy promotes mathematical reasoning and is supported by individual abilities in formulating, using, and interpreting mathematics in solving problems tailored to the needs of the 21st century. Mathematical literacy is the individual's ability to reason mathematically and to formulate, use, and interpreting mathematics to solve problems in a variety of real-world contexts. It includes concepts, procedures, facts and tools to describe, explain and predict phenomena. It helps individuals to know the role mathematics plays in the world and to make reasoned judgments and decisions that are needed by 21st century citizens who are constructive, engaged, and reflective</w:t>
      </w:r>
      <w:r w:rsidR="00DA0C90"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DOI":"10.1017/CBO9781107415324.004","ISBN":"9788578110796","ISSN":"1098-6596","PMID":"25246403","author":[{"dropping-particle":"","family":"OECD","given":"","non-dropping-particle":"","parse-names":false,"suffix":""}],"container-title":"OECD Publishing","id":"ITEM-1","issued":{"date-parts":[["2018"]]},"publisher":"OECD Publishing","title":"PISA 2021 Mathematics Framework (Second Draft)","type":"book"},"locator":"7","uris":["http://www.mendeley.com/documents/?uuid=1c95b522-1bca-4107-8e65-60f9054eaa43"]}],"mendeley":{"formattedCitation":"[4, p. 7]","manualFormatting":"[4]","plainTextFormattedCitation":"[4, p. 7]","previouslyFormattedCitation":"[4, p. 7]"},"properties":{"noteIndex":0},"schema":"https://github.com/citation-style-language/schema/raw/master/csl-citation.json"}</w:instrText>
      </w:r>
      <w:r w:rsidR="00DA0C90"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[4]</w:t>
      </w:r>
      <w:r w:rsidR="00DA0C90" w:rsidRPr="006E69AC">
        <w:rPr>
          <w:rFonts w:ascii="Times New Roman" w:hAnsi="Times New Roman" w:cs="Times New Roman"/>
          <w:lang w:val="id-ID"/>
        </w:rPr>
        <w:fldChar w:fldCharType="end"/>
      </w:r>
      <w:r w:rsidR="00040C06" w:rsidRPr="006E69AC">
        <w:rPr>
          <w:rFonts w:ascii="Times New Roman" w:hAnsi="Times New Roman" w:cs="Times New Roman"/>
          <w:lang w:val="id-ID"/>
        </w:rPr>
        <w:t>.</w:t>
      </w:r>
    </w:p>
    <w:p w14:paraId="4757CD69" w14:textId="38531024" w:rsidR="00D043D2" w:rsidRDefault="00714EA5" w:rsidP="00D043D2">
      <w:pPr>
        <w:spacing w:after="0"/>
        <w:ind w:firstLine="426"/>
        <w:jc w:val="both"/>
        <w:rPr>
          <w:rFonts w:ascii="Times New Roman" w:hAnsi="Times New Roman" w:cs="Times New Roman"/>
          <w:lang w:val="id-ID"/>
        </w:rPr>
      </w:pPr>
      <w:r w:rsidRPr="00714EA5">
        <w:rPr>
          <w:rFonts w:ascii="Times New Roman" w:hAnsi="Times New Roman" w:cs="Times New Roman"/>
          <w:lang w:val="id-ID"/>
        </w:rPr>
        <w:t>Turning back, in the period 2000-2009, mathematical literacy is the ability to identify the role that mathematics plays in the world to make reasoned judgments using and involving mathematics with measures that meet the needs of individuals as constructive, caring, and reflective citizens</w:t>
      </w:r>
      <w:r>
        <w:rPr>
          <w:rFonts w:ascii="Times New Roman" w:hAnsi="Times New Roman" w:cs="Times New Roman"/>
          <w:lang w:val="id-ID"/>
        </w:rPr>
        <w:t xml:space="preserve"> </w:t>
      </w:r>
      <w:r w:rsidR="009E1F94"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{"citationItems":[{"id":"ITEM-1","itemData":{"DOI":"http://www.oecd.org/edu/school/programmeforinternationalstudentassessmentpisa/33692793.pdf","ISBN":"9264181563","ISSN":"03048608","abstract":"The PISA 2000 Assessment of Reading, Mathematical and Scientific Literacy introduces the PISA approach to assessing reading, mathematical and scientific literacy and describes the PISA 2000 assessment instruments in terms of: the content that students need to acquire, the processes that need to be performed, and the contexts in which knowledge and skills are applied. Each of the assessment domains is illustrated with a broad range of sample items.","author":[{"dropping-particle":"","family":"OECD","given":"","non-dropping-particle":"","parse-names":false,"suffix":""}],"container-title":"2000","id":"ITEM-1","issued":{"date-parts":[["2000"]]},"title":"The PISA 2000 Assessment of Reading , Mathematical and Scientific Literacy","type":"chapter"},"locator":"50","uris":["http://www.mendeley.com/documents/?uuid=23d79a22-5d69-4918-9f0a-f8685569257a"]},{"id":"ITEM-2","itemData":{"DOI":"10.1787/9789264101739-en","ISBN":"9789264101722","PMID":"50130048","abstract":"This publication presents the conceptual framework underlying the PISA 2003 assessments: the framework for the assessment of reading and scientific literacy from PISA 2000, an expanded framework for the in-depth assessment of mathematical literacy, as well as the framework for the new assessment of problem solving as a cross-curricular competency. Within each domain, the framework defines the content that students need to acquire, the processes that need to be performed and the contexts in which knowledge and skills are applied. Finally, it illustrates the domains and their aspects with sample tasks.","author":[{"dropping-particle":"","family":"OECD","given":"","non-dropping-particle":"","parse-names":false,"suffix":""}],"container-title":"OECD","id":"ITEM-2","issued":{"date-parts":[["2004"]]},"title":"The PISA 2003 Assessment Framework","type":"book"},"locator":"24","uris":["http://www.mendeley.com/documents/?uuid=16fe4140-9b28-42f2-964d-54304d313ab7"]},{"id":"ITEM-3","itemData":{"author":[{"dropping-particle":"","family":"OECD","given":"","non-dropping-particle":"","parse-names":false,"suffix":""}],"id":"ITEM-3","issued":{"date-parts":[["2006"]]},"publisher":"OECD Publishing","publisher-place":"France","title":"Assessing Scientific, Reading and Mathematical Literacy: A Framework for PISA 2006","type":"book"},"locator":"72","uris":["http://www.mendeley.com/documents/?uuid=c79df90b-67f0-490a-a5b8-0653510a6e48"]},{"id":"ITEM-4","itemData":{"author":[{"dropping-particle":"","family":"OECD","given":"","non-dropping-particle":"","parse-names":false,"suffix":""}],"id":"ITEM-4","issued":{"date-parts":[["2009"]]},"publisher":"OECD Publishing","publisher-place":"France","title":"PISA 2009 Assessment Framework – Key Competencies in Reading, Mathematics and Science","type":"book"},"locator":"84","uris":["http://www.mendeley.com/documents/?uuid=b1094b70-3d94-4e1c-a3fc-bbfc4b069eb2"]}],"mendeley":{"formattedCitation":"[5, p. 50], [6, p. 24], [7, p. 72], [8, p. 84]","manualFormatting":"[5, 6, 7, 8]","plainTextFormattedCitation":"[5, p. 50], [6, p. 24], [7, p. 72], [8, p. 84]","previouslyFormattedCitation":"[5, p. 50], [6, p. 24], [7, p. 72], [8, p. 84]"},"properties":{"noteIndex":0},"schema":"https://github.com/citation-style-language/schema/raw/master/csl-citation.json"}</w:instrText>
      </w:r>
      <w:r w:rsidR="009E1F94"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[5</w:t>
      </w:r>
      <w:r>
        <w:rPr>
          <w:rFonts w:ascii="Times New Roman" w:hAnsi="Times New Roman" w:cs="Times New Roman"/>
          <w:noProof/>
          <w:lang w:val="id-ID"/>
        </w:rPr>
        <w:t>,</w:t>
      </w:r>
      <w:r w:rsidR="00D043D2" w:rsidRPr="006E69AC">
        <w:rPr>
          <w:rFonts w:ascii="Times New Roman" w:hAnsi="Times New Roman" w:cs="Times New Roman"/>
          <w:noProof/>
          <w:lang w:val="id-ID"/>
        </w:rPr>
        <w:t xml:space="preserve"> 6, 7</w:t>
      </w:r>
      <w:r>
        <w:rPr>
          <w:rFonts w:ascii="Times New Roman" w:hAnsi="Times New Roman" w:cs="Times New Roman"/>
          <w:noProof/>
          <w:lang w:val="id-ID"/>
        </w:rPr>
        <w:t xml:space="preserve">, </w:t>
      </w:r>
      <w:r w:rsidR="00D043D2" w:rsidRPr="006E69AC">
        <w:rPr>
          <w:rFonts w:ascii="Times New Roman" w:hAnsi="Times New Roman" w:cs="Times New Roman"/>
          <w:noProof/>
          <w:lang w:val="id-ID"/>
        </w:rPr>
        <w:t>8]</w:t>
      </w:r>
      <w:r w:rsidR="009E1F94" w:rsidRPr="006E69AC">
        <w:rPr>
          <w:rFonts w:ascii="Times New Roman" w:hAnsi="Times New Roman" w:cs="Times New Roman"/>
          <w:lang w:val="id-ID"/>
        </w:rPr>
        <w:fldChar w:fldCharType="end"/>
      </w:r>
      <w:r w:rsidR="00A149B4" w:rsidRPr="006E69AC">
        <w:rPr>
          <w:rFonts w:ascii="Times New Roman" w:hAnsi="Times New Roman" w:cs="Times New Roman"/>
          <w:lang w:val="id-ID"/>
        </w:rPr>
        <w:t>.</w:t>
      </w:r>
      <w:r w:rsidR="00755545" w:rsidRPr="006E69AC">
        <w:rPr>
          <w:rFonts w:ascii="Times New Roman" w:hAnsi="Times New Roman" w:cs="Times New Roman"/>
          <w:lang w:val="id-ID"/>
        </w:rPr>
        <w:t xml:space="preserve"> </w:t>
      </w:r>
      <w:r w:rsidRPr="00714EA5">
        <w:rPr>
          <w:rFonts w:ascii="Times New Roman" w:hAnsi="Times New Roman" w:cs="Times New Roman"/>
          <w:lang w:val="id-ID"/>
        </w:rPr>
        <w:t>Of all the definitions put forward by the OECD through PISA, mathematical literacy is a skill to understand and identify the role of mathematics in making rational decisions in solving problems in real life. The problem is not purely a mathematical problem, but is placed in a kind of mathematical situation</w:t>
      </w:r>
    </w:p>
    <w:p w14:paraId="48221BF4" w14:textId="5E0F1A53" w:rsidR="00D043D2" w:rsidRPr="006E69AC" w:rsidRDefault="00CA768C" w:rsidP="00714EA5">
      <w:pPr>
        <w:spacing w:after="0"/>
        <w:jc w:val="both"/>
        <w:rPr>
          <w:rFonts w:ascii="Times New Roman" w:hAnsi="Times New Roman" w:cs="Times New Roman"/>
          <w:lang w:val="id-ID"/>
        </w:rPr>
      </w:pPr>
      <w:r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{"citationItems":[{"id":"ITEM-1","itemData":{"author":[{"dropping-particle":"","family":"J.","given":"De Lange","non-dropping-particle":"","parse-names":false,"suffix":""}],"container-title":"Tsukuba Journal of Educational Study in Mathematics","id":"ITEM-1","issued":{"date-parts":[["2006"]]},"page":"13","title":"Mathematical literacy for living from OECD-PIA perspective","type":"article-journal","volume":"25"},"locator":"17","uris":["http://www.mendeley.com/documents/?uuid=ac4671ac-3bf4-43e1-ab37-ceea62724333"]}],"mendeley":{"formattedCitation":"[9, p. 17]","manualFormatting":"[9]","plainTextFormattedCitation":"[9, p. 17]","previouslyFormattedCitation":"[9, p. 17]"},"properties":{"noteIndex":0},"schema":"https://github.com/citation-style-language/schema/raw/master/csl-citation.json"}</w:instrText>
      </w:r>
      <w:r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[9]</w:t>
      </w:r>
      <w:r w:rsidRPr="006E69AC">
        <w:rPr>
          <w:rFonts w:ascii="Times New Roman" w:hAnsi="Times New Roman" w:cs="Times New Roman"/>
          <w:lang w:val="id-ID"/>
        </w:rPr>
        <w:fldChar w:fldCharType="end"/>
      </w:r>
      <w:r w:rsidRPr="006E69AC">
        <w:rPr>
          <w:rFonts w:ascii="Times New Roman" w:hAnsi="Times New Roman" w:cs="Times New Roman"/>
          <w:lang w:val="id-ID"/>
        </w:rPr>
        <w:t>.</w:t>
      </w:r>
    </w:p>
    <w:p w14:paraId="09A3CCF5" w14:textId="353BE668" w:rsidR="00D043D2" w:rsidRPr="006E69AC" w:rsidRDefault="00714EA5" w:rsidP="00D043D2">
      <w:pPr>
        <w:spacing w:after="0"/>
        <w:ind w:firstLine="426"/>
        <w:jc w:val="both"/>
        <w:rPr>
          <w:rFonts w:ascii="Times New Roman" w:hAnsi="Times New Roman" w:cs="Times New Roman"/>
          <w:lang w:val="id-ID"/>
        </w:rPr>
      </w:pPr>
      <w:r w:rsidRPr="00714EA5">
        <w:rPr>
          <w:rFonts w:ascii="Times New Roman" w:hAnsi="Times New Roman" w:cs="Times New Roman"/>
          <w:lang w:val="id-ID"/>
        </w:rPr>
        <w:t>Mathematical literacy is something that is related to real problems, these problems are not purely mathematical problems, but are placed in a kind of mathematical situation</w:t>
      </w:r>
      <w:r w:rsidR="001969D3" w:rsidRPr="006E69AC">
        <w:rPr>
          <w:rFonts w:ascii="Times New Roman" w:hAnsi="Times New Roman" w:cs="Times New Roman"/>
          <w:lang w:val="id-ID"/>
        </w:rPr>
        <w:t xml:space="preserve"> </w:t>
      </w:r>
      <w:r w:rsidR="00D043D2" w:rsidRPr="006E69AC">
        <w:rPr>
          <w:rFonts w:ascii="Times New Roman" w:hAnsi="Times New Roman" w:cs="Times New Roman"/>
          <w:lang w:val="id-ID"/>
        </w:rPr>
        <w:t xml:space="preserve"> </w:t>
      </w:r>
      <w:r w:rsidR="00D043D2"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{"citationItems":[{"id":"ITEM-1","itemData":{"author":[{"dropping-particle":"","family":"J.","given":"De Lange","non-dropping-particle":"","parse-names":false,"suffix":""}],"container-title":"Tsukuba Journal of Educational Study in Mathematics","id":"ITEM-1","issued":{"date-parts":[["2006"]]},"page":"13","title":"Mathematical literacy for living from OECD-PIA perspective","type":"article-journal","volume":"25"},"locator":"17","uris":["http://www.mendeley.com/documents/?uuid=ac4671ac-3bf4-43e1-ab37-ceea62724333"]}],"mendeley":{"formattedCitation":"[9, p. 17]","manualFormatting":"[9]","plainTextFormattedCitation":"[9, p. 17]","previouslyFormattedCitation":"[9, p. 17]"},"properties":{"noteIndex":0},"schema":"https://github.com/citation-style-language/schema/raw/master/csl-citation.json"}</w:instrText>
      </w:r>
      <w:r w:rsidR="00D043D2"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[9]</w:t>
      </w:r>
      <w:r w:rsidR="00D043D2" w:rsidRPr="006E69AC">
        <w:rPr>
          <w:rFonts w:ascii="Times New Roman" w:hAnsi="Times New Roman" w:cs="Times New Roman"/>
          <w:lang w:val="id-ID"/>
        </w:rPr>
        <w:fldChar w:fldCharType="end"/>
      </w:r>
      <w:r w:rsidR="001969D3" w:rsidRPr="006E69AC">
        <w:rPr>
          <w:rFonts w:ascii="Times New Roman" w:hAnsi="Times New Roman" w:cs="Times New Roman"/>
          <w:lang w:val="id-ID"/>
        </w:rPr>
        <w:t>.</w:t>
      </w:r>
      <w:r w:rsidR="00D043D2" w:rsidRPr="006E69AC">
        <w:rPr>
          <w:rFonts w:ascii="Times New Roman" w:hAnsi="Times New Roman" w:cs="Times New Roman"/>
          <w:lang w:val="id-ID"/>
        </w:rPr>
        <w:t xml:space="preserve"> </w:t>
      </w:r>
      <w:r w:rsidRPr="00714EA5">
        <w:rPr>
          <w:rFonts w:ascii="Times New Roman" w:hAnsi="Times New Roman" w:cs="Times New Roman"/>
          <w:lang w:val="id-ID"/>
        </w:rPr>
        <w:t xml:space="preserve">]. In placing a real problem into a mathematical situation, there is an activity to formulate by making structures, concepts, assumptions or modeling and interpreting mathematics which includes what and how to determine the results of a mathematical problem related to the original (real) problem and determine and carry out the proper way of solving it. This activity is called </w:t>
      </w:r>
      <w:r>
        <w:rPr>
          <w:rFonts w:ascii="Times New Roman" w:hAnsi="Times New Roman" w:cs="Times New Roman"/>
          <w:lang w:val="id-ID"/>
        </w:rPr>
        <w:t>mathematisation</w:t>
      </w:r>
      <w:r w:rsidR="008B1C9A" w:rsidRPr="006E69AC">
        <w:rPr>
          <w:rFonts w:ascii="Times New Roman" w:hAnsi="Times New Roman" w:cs="Times New Roman"/>
          <w:lang w:val="id-ID"/>
        </w:rPr>
        <w:t xml:space="preserve"> </w:t>
      </w:r>
      <w:r w:rsidR="008B1C9A"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{"citationItems":[{"id":"ITEM-1","itemData":{"author":[{"dropping-particle":"","family":"OECD","given":"","non-dropping-particle":"","parse-names":false,"suffix":""}],"id":"ITEM-1","issued":{"date-parts":[["2014"]]},"publisher":"OECD Publishing","publisher-place":"France","title":"PISA 2012 Results in Focus: What 15-year-olds know and what they can do with what they know","type":"book"},"locator":"37","uris":["http://www.mendeley.com/documents/?uuid=3180db78-05f4-4523-9341-a5ac137773d1"]}],"mendeley":{"formattedCitation":"[10, p. 37]","manualFormatting":"[10]","plainTextFormattedCitation":"[10, p. 37]","previouslyFormattedCitation":"[10, p. 37]"},"properties":{"noteIndex":0},"schema":"https://github.com/citation-style-language/schema/raw/master/csl-citation.json"}</w:instrText>
      </w:r>
      <w:r w:rsidR="008B1C9A"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[10]</w:t>
      </w:r>
      <w:r w:rsidR="008B1C9A" w:rsidRPr="006E69AC">
        <w:rPr>
          <w:rFonts w:ascii="Times New Roman" w:hAnsi="Times New Roman" w:cs="Times New Roman"/>
          <w:lang w:val="id-ID"/>
        </w:rPr>
        <w:fldChar w:fldCharType="end"/>
      </w:r>
      <w:r w:rsidR="008B1C9A" w:rsidRPr="006E69AC">
        <w:rPr>
          <w:rFonts w:ascii="Times New Roman" w:hAnsi="Times New Roman" w:cs="Times New Roman"/>
          <w:lang w:val="id-ID"/>
        </w:rPr>
        <w:t>.</w:t>
      </w:r>
    </w:p>
    <w:p w14:paraId="67A9176D" w14:textId="5F990800" w:rsidR="00714EA5" w:rsidRDefault="00714EA5" w:rsidP="0008472C">
      <w:pPr>
        <w:spacing w:after="0"/>
        <w:ind w:firstLine="426"/>
        <w:jc w:val="both"/>
        <w:rPr>
          <w:rFonts w:ascii="Times New Roman" w:hAnsi="Times New Roman" w:cs="Times New Roman"/>
          <w:lang w:val="id-ID"/>
        </w:rPr>
      </w:pPr>
      <w:r w:rsidRPr="00714EA5">
        <w:rPr>
          <w:rFonts w:ascii="Times New Roman" w:hAnsi="Times New Roman" w:cs="Times New Roman"/>
          <w:lang w:val="id-ID"/>
        </w:rPr>
        <w:t xml:space="preserve">Mathematics is one of the seven basic skills used in PISA mathematical literacy framework besides communication, representation, reasoning and argumentation, designing strategies to solve problems, using symbols, formal and technical language, and operations, and using mathematical tools </w:t>
      </w:r>
      <w:r w:rsidR="00B8702B"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DOI":"https://doi.org/10.1787/b25efab8-en","author":[{"dropping-particle":"","family":"OECD","given":"","non-dropping-particle":"","parse-names":false,"suffix":""}],"editor":[{"dropping-particle":"","family":"PISA","given":"","non-dropping-particle":"","parse-names":false,"suffix":""}],"id":"ITEM-1","issued":{"date-parts":[["2019"]]},"publisher":"OECD Publishing","publisher-place":"Paris","title":"PISA 2018 Assessment and Analytical Framework","type":"book"},"locator":"81-82","uris":["http://www.mendeley.com/documents/?uuid=463c1f64-a02a-412b-8dfe-3246a6df465b"]}],"mendeley":{"formattedCitation":"[3, pp. 81–82]","manualFormatting":"[3]","plainTextFormattedCitation":"[3, pp. 81–82]","previouslyFormattedCitation":"[3, pp. 81–82]"},"properties":{"noteIndex":0},"schema":"https://github.com/citation-style-language/schema/raw/master/csl-citation.json"}</w:instrText>
      </w:r>
      <w:r w:rsidR="00B8702B"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[3]</w:t>
      </w:r>
      <w:r w:rsidR="00B8702B" w:rsidRPr="006E69AC">
        <w:rPr>
          <w:rFonts w:ascii="Times New Roman" w:hAnsi="Times New Roman" w:cs="Times New Roman"/>
          <w:lang w:val="id-ID"/>
        </w:rPr>
        <w:fldChar w:fldCharType="end"/>
      </w:r>
      <w:r w:rsidR="00B8702B" w:rsidRPr="006E69AC">
        <w:rPr>
          <w:rFonts w:ascii="Times New Roman" w:hAnsi="Times New Roman" w:cs="Times New Roman"/>
          <w:lang w:val="id-ID"/>
        </w:rPr>
        <w:t>.</w:t>
      </w:r>
      <w:r w:rsidR="00D043D2" w:rsidRPr="006E69AC">
        <w:rPr>
          <w:rFonts w:ascii="Times New Roman" w:hAnsi="Times New Roman" w:cs="Times New Roman"/>
          <w:lang w:val="id-ID"/>
        </w:rPr>
        <w:t xml:space="preserve"> </w:t>
      </w:r>
      <w:r w:rsidRPr="00714EA5">
        <w:rPr>
          <w:rFonts w:ascii="Times New Roman" w:hAnsi="Times New Roman" w:cs="Times New Roman"/>
          <w:lang w:val="id-ID"/>
        </w:rPr>
        <w:t xml:space="preserve">The seven basic abilities are closely related to mathematical literacy in the process domain, namely </w:t>
      </w:r>
      <w:r>
        <w:rPr>
          <w:rFonts w:ascii="Times New Roman" w:hAnsi="Times New Roman" w:cs="Times New Roman"/>
          <w:lang w:val="id-ID"/>
        </w:rPr>
        <w:t>employ</w:t>
      </w:r>
      <w:r w:rsidRPr="00714EA5">
        <w:rPr>
          <w:rFonts w:ascii="Times New Roman" w:hAnsi="Times New Roman" w:cs="Times New Roman"/>
          <w:lang w:val="id-ID"/>
        </w:rPr>
        <w:t>, formulat</w:t>
      </w:r>
      <w:r>
        <w:rPr>
          <w:rFonts w:ascii="Times New Roman" w:hAnsi="Times New Roman" w:cs="Times New Roman"/>
          <w:lang w:val="id-ID"/>
        </w:rPr>
        <w:t>e</w:t>
      </w:r>
      <w:r w:rsidRPr="00714EA5">
        <w:rPr>
          <w:rFonts w:ascii="Times New Roman" w:hAnsi="Times New Roman" w:cs="Times New Roman"/>
          <w:lang w:val="id-ID"/>
        </w:rPr>
        <w:t>, and interpret.</w:t>
      </w:r>
    </w:p>
    <w:p w14:paraId="1BE09933" w14:textId="640B49DF" w:rsidR="009E1F94" w:rsidRPr="006E69AC" w:rsidRDefault="00714EA5" w:rsidP="00BF6A9A">
      <w:pPr>
        <w:spacing w:after="0"/>
        <w:ind w:firstLine="426"/>
        <w:jc w:val="both"/>
        <w:rPr>
          <w:rFonts w:ascii="Times New Roman" w:hAnsi="Times New Roman" w:cs="Times New Roman"/>
          <w:lang w:val="id-ID"/>
        </w:rPr>
      </w:pPr>
      <w:r w:rsidRPr="00714EA5">
        <w:rPr>
          <w:rFonts w:ascii="Times New Roman" w:hAnsi="Times New Roman" w:cs="Times New Roman"/>
          <w:lang w:val="id-ID"/>
        </w:rPr>
        <w:t>The domains of mathematical literacy introduced by PISA include the process domain, content domain, and context domain</w:t>
      </w:r>
      <w:r>
        <w:rPr>
          <w:rFonts w:ascii="Times New Roman" w:hAnsi="Times New Roman" w:cs="Times New Roman"/>
          <w:lang w:val="id-ID"/>
        </w:rPr>
        <w:t xml:space="preserve">. </w:t>
      </w:r>
      <w:r w:rsidRPr="006C0AE2">
        <w:rPr>
          <w:rFonts w:ascii="Times New Roman" w:hAnsi="Times New Roman" w:cs="Times New Roman"/>
        </w:rPr>
        <w:t>The process domain consists of employ, formulate, and interpret</w:t>
      </w:r>
      <w:r w:rsidR="00BF6A9A">
        <w:rPr>
          <w:rFonts w:ascii="Times New Roman" w:hAnsi="Times New Roman" w:cs="Times New Roman"/>
          <w:lang w:val="id-ID"/>
        </w:rPr>
        <w:t xml:space="preserve">. </w:t>
      </w:r>
      <w:r w:rsidR="00BF6A9A" w:rsidRPr="00BF6A9A">
        <w:rPr>
          <w:rFonts w:ascii="Times New Roman" w:hAnsi="Times New Roman" w:cs="Times New Roman"/>
          <w:lang w:val="id-ID"/>
        </w:rPr>
        <w:t>Employ is using mathematical concepts, facts, procedures, and reasoning. Formulating what is meant is formulating a real situation or problem into a mathematical form. Meanwhile, interpret is interpreting, applying, and evaluating mathematical outcomes.</w:t>
      </w:r>
      <w:r w:rsidR="00BF6A9A">
        <w:rPr>
          <w:rFonts w:ascii="Times New Roman" w:hAnsi="Times New Roman" w:cs="Times New Roman"/>
          <w:lang w:val="id-ID"/>
        </w:rPr>
        <w:t xml:space="preserve"> </w:t>
      </w:r>
      <w:r w:rsidR="00BF6A9A" w:rsidRPr="00BF6A9A">
        <w:rPr>
          <w:rFonts w:ascii="Times New Roman" w:hAnsi="Times New Roman" w:cs="Times New Roman"/>
          <w:lang w:val="id-ID"/>
        </w:rPr>
        <w:t xml:space="preserve">The content domain contains mathematical content, namely </w:t>
      </w:r>
      <w:r w:rsidR="00BF6A9A">
        <w:rPr>
          <w:rFonts w:ascii="Times New Roman" w:hAnsi="Times New Roman" w:cs="Times New Roman"/>
          <w:lang w:val="id-ID"/>
        </w:rPr>
        <w:t>quantity</w:t>
      </w:r>
      <w:r w:rsidR="00BF6A9A" w:rsidRPr="00BF6A9A">
        <w:rPr>
          <w:rFonts w:ascii="Times New Roman" w:hAnsi="Times New Roman" w:cs="Times New Roman"/>
          <w:lang w:val="id-ID"/>
        </w:rPr>
        <w:t>, changes and relationships, space and form, as well as uncertainty and data. Regarding content in mathematical literacy, in some countries, mathematical literacy is considered to have similarities with numeracy and quantitative literacy</w:t>
      </w:r>
      <w:r w:rsidR="00BF6A9A">
        <w:rPr>
          <w:rFonts w:ascii="Times New Roman" w:hAnsi="Times New Roman" w:cs="Times New Roman"/>
          <w:lang w:val="id-ID"/>
        </w:rPr>
        <w:t xml:space="preserve"> </w:t>
      </w:r>
      <w:r w:rsidR="00855F41"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{"citationItems":[{"id":"ITEM-1","itemData":{"DOI":"10.22342/jme.2.2.746.95-126","ISSN":"24070610","abstract":"PISA, the OECD's international program of assessment of reading, scientific and mathematical literacy (www.oecd.org/pisa), aims to assess the ability of 15 year olds to use the knowledge and skills that have acquired at school in real world tasks and challenges. It also uses questionnaires to gather data on students' attitudes to learning and the conditions of schooling. Since 2000, PISA has tested the mathematical literacy of 15 year old students from many countries around the world. This paper describes the design of the PISA assessments, discusses mathematical literacy and reports on a selection of results from the PISA assessments, associated surveys and related analyses to give a flavour of the information that has resulted from this major international initiative. Results for Indonesia are compared with the OECD average and with a selection of countries, addressing issues of overall achievement, equity, and classroom environment.","author":[{"dropping-particle":"","family":"Stacey","given":"Kaye","non-dropping-particle":"","parse-names":false,"suffix":""}],"container-title":"Journal on Mathematics Education","id":"ITEM-1","issued":{"date-parts":[["2011"]]},"title":"The PISA view of mathematical literacy in Indonesia","type":"article-journal"},"locator":"103-104","uris":["http://www.mendeley.com/documents/?uuid=9dcb1483-da80-497f-9ec2-38ab13aa2a34"]}],"mendeley":{"formattedCitation":"[11, pp. 103–104]","manualFormatting":"[11]","plainTextFormattedCitation":"[11, pp. 103–104]","previouslyFormattedCitation":"[11, pp. 103–104]"},"properties":{"noteIndex":0},"schema":"https://github.com/citation-style-language/schema/raw/master/csl-citation.json"}</w:instrText>
      </w:r>
      <w:r w:rsidR="00855F41"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[11]</w:t>
      </w:r>
      <w:r w:rsidR="00855F41" w:rsidRPr="006E69AC">
        <w:rPr>
          <w:rFonts w:ascii="Times New Roman" w:hAnsi="Times New Roman" w:cs="Times New Roman"/>
          <w:lang w:val="id-ID"/>
        </w:rPr>
        <w:fldChar w:fldCharType="end"/>
      </w:r>
      <w:r w:rsidR="00F33705" w:rsidRPr="006E69AC">
        <w:rPr>
          <w:rFonts w:ascii="Times New Roman" w:hAnsi="Times New Roman" w:cs="Times New Roman"/>
          <w:lang w:val="id-ID"/>
        </w:rPr>
        <w:t>.</w:t>
      </w:r>
      <w:r w:rsidR="00855F41" w:rsidRPr="006E69AC">
        <w:rPr>
          <w:rFonts w:ascii="Times New Roman" w:hAnsi="Times New Roman" w:cs="Times New Roman"/>
          <w:lang w:val="id-ID"/>
        </w:rPr>
        <w:t xml:space="preserve"> </w:t>
      </w:r>
      <w:r w:rsidR="00BF6A9A" w:rsidRPr="00BF6A9A">
        <w:rPr>
          <w:rFonts w:ascii="Times New Roman" w:hAnsi="Times New Roman" w:cs="Times New Roman"/>
          <w:lang w:val="id-ID"/>
        </w:rPr>
        <w:t xml:space="preserve">]. Numerical literacy and quantitave literacy are also considered as a whole of mathematical literacy together with spatial literacy </w:t>
      </w:r>
      <w:r w:rsidR="00855F41" w:rsidRPr="006E69AC">
        <w:rPr>
          <w:rFonts w:ascii="Times New Roman" w:hAnsi="Times New Roman" w:cs="Times New Roman"/>
          <w:lang w:val="id-ID"/>
        </w:rPr>
        <w:fldChar w:fldCharType="begin" w:fldLock="1"/>
      </w:r>
      <w:r w:rsidR="00D0384D">
        <w:rPr>
          <w:rFonts w:ascii="Times New Roman" w:hAnsi="Times New Roman" w:cs="Times New Roman"/>
          <w:lang w:val="id-ID"/>
        </w:rPr>
        <w:instrText>ADDIN CSL_CITATION {"citationItems":[{"id":"ITEM-1","itemData":{"ISBN":"0-9709547-1-9","abstract":"Increasingly, numbers do our thinking for us. They tell us which medication to take, what policy to support, and why one course of action is better than another. These days any proposal put forward without numbers is a nonstarter. Theodore Porter does not exaggerate when he writes: “By now numbers surround us. No important aspect of life is beyond their reach” (Porter, 1997). Numbers, of course, have long been important in the management of life, but they have never been so ubiquitous as they are now. The new circumstances arrived suddenly with the coming of computers and their application to gathering, processing, and disseminating quantitative information. This powerful tool has brought unprecedented access to quantitative data, but in so doing it also has filled the life of everyone with a bewildering array of numbers that often produce confusion rather than clarity. The possible consequences for our ability to direct our affairs are worrisome to say the least. For some observers, the flow of numbers amounts to an inundation that calls forth images of a destructive flood of biblical proportions. Looking toward the future, James Bailey warns that “today we are drowning in data, and there is unimaginably more on the way” (Bailey, 1996). Even if we manage to keep our heads above water, Lynn Steen writes, we can be sure that “the world of the twenty-first century will be a world awash in numbers” (Steen, 2001). Gina Nugget: Since the advent of computers, our world has become awash with numbers and data. Quantative literacy is essential in the 21st century for day-to-day living.","author":[{"dropping-particle":"de","family":"Lange","given":"Jan","non-dropping-particle":"","parse-names":false,"suffix":""}],"container-title":"Quantitative Literacy: Why Numeracy Matters for Schools and Colleges","id":"ITEM-1","issued":{"date-parts":[["2003"]]},"title":"Mathematics for Literacy","type":"chapter"},"locator":"82","uris":["http://www.mendeley.com/documents/?uuid=16fc7d3c-dc56-42cd-8917-1f47ff92fcf3"]}],"mendeley":{"formattedCitation":"[12, p. 82]","manualFormatting":"[12]","plainTextFormattedCitation":"[12, p. 82]","previouslyFormattedCitation":"[12, p. 82]"},"properties":{"noteIndex":0},"schema":"https://github.com/citation-style-language/schema/raw/master/csl-citation.json"}</w:instrText>
      </w:r>
      <w:r w:rsidR="00855F41" w:rsidRPr="006E69AC">
        <w:rPr>
          <w:rFonts w:ascii="Times New Roman" w:hAnsi="Times New Roman" w:cs="Times New Roman"/>
          <w:lang w:val="id-ID"/>
        </w:rPr>
        <w:fldChar w:fldCharType="separate"/>
      </w:r>
      <w:r w:rsidR="00D043D2" w:rsidRPr="006E69AC">
        <w:rPr>
          <w:rFonts w:ascii="Times New Roman" w:hAnsi="Times New Roman" w:cs="Times New Roman"/>
          <w:noProof/>
          <w:lang w:val="id-ID"/>
        </w:rPr>
        <w:t>[12]</w:t>
      </w:r>
      <w:r w:rsidR="00855F41" w:rsidRPr="006E69AC">
        <w:rPr>
          <w:rFonts w:ascii="Times New Roman" w:hAnsi="Times New Roman" w:cs="Times New Roman"/>
          <w:lang w:val="id-ID"/>
        </w:rPr>
        <w:fldChar w:fldCharType="end"/>
      </w:r>
      <w:r w:rsidR="00855F41" w:rsidRPr="006E69AC">
        <w:rPr>
          <w:rFonts w:ascii="Times New Roman" w:hAnsi="Times New Roman" w:cs="Times New Roman"/>
          <w:lang w:val="id-ID"/>
        </w:rPr>
        <w:t>.</w:t>
      </w:r>
    </w:p>
    <w:p w14:paraId="0063A938" w14:textId="6299F130" w:rsidR="008077FB" w:rsidRPr="006E69AC" w:rsidRDefault="00044830" w:rsidP="008077FB">
      <w:pPr>
        <w:spacing w:after="0"/>
        <w:ind w:firstLine="426"/>
        <w:jc w:val="both"/>
        <w:rPr>
          <w:rFonts w:ascii="Times New Roman" w:hAnsi="Times New Roman" w:cs="Times New Roman"/>
          <w:lang w:val="id-ID"/>
        </w:rPr>
      </w:pPr>
      <w:r w:rsidRPr="00044830">
        <w:rPr>
          <w:rFonts w:ascii="Times New Roman" w:hAnsi="Times New Roman" w:cs="Times New Roman"/>
          <w:lang w:val="id-ID"/>
        </w:rPr>
        <w:t>As content in mathematical literacy, uncertainty is a phenomenon at the heart of the mathematical analysis of many problem situations, and probability and statistical theory and data representation and description techniques are a constant in overcoming uncertainty. Uncertainty always appears in science, technology, and everyday life</w:t>
      </w:r>
      <w:r>
        <w:rPr>
          <w:rFonts w:ascii="Times New Roman" w:hAnsi="Times New Roman" w:cs="Times New Roman"/>
          <w:lang w:val="id-ID"/>
        </w:rPr>
        <w:t xml:space="preserve"> </w:t>
      </w:r>
      <w:r w:rsidR="006533A3" w:rsidRPr="006E69AC">
        <w:rPr>
          <w:rFonts w:ascii="Times New Roman" w:hAnsi="Times New Roman" w:cs="Times New Roman"/>
          <w:lang w:val="id-ID"/>
        </w:rPr>
        <w:fldChar w:fldCharType="begin" w:fldLock="1"/>
      </w:r>
      <w:r w:rsidR="006244CA" w:rsidRPr="006E69AC">
        <w:rPr>
          <w:rFonts w:ascii="Times New Roman" w:hAnsi="Times New Roman" w:cs="Times New Roman"/>
          <w:lang w:val="id-ID"/>
        </w:rPr>
        <w:instrText>ADDIN CSL_CITATION {"citationItems":[{"id":"ITEM-1","itemData":{"DOI":"https://doi.org/10.1787/b25efab8-en","author":[{"dropping-particle":"","family":"OECD","given":"","non-dropping-particle":"","parse-names":false,"suffix":""}],"editor":[{"dropping-particle":"","family":"PISA","given":"","non-dropping-particle":"","parse-names":false,"suffix":""}],"id":"ITEM-1","issued":{"date-parts":[["2019"]]},"publisher":"OECD Publishing","publisher-place":"Paris","title":"PISA 2018 Assessment and Analytical Framework","type":"book"},"uris":["http://www.mendeley.com/documents/?uuid=463c1f64-a02a-412b-8dfe-3246a6df465b"]}],"mendeley":{"formattedCitation":"[3]","plainTextFormattedCitation":"[3]","previouslyFormattedCitation":"[3]"},"properties":{"noteIndex":0},"schema":"https://github.com/citation-style-language/schema/raw/master/csl-citation.json"}</w:instrText>
      </w:r>
      <w:r w:rsidR="006533A3" w:rsidRPr="006E69AC">
        <w:rPr>
          <w:rFonts w:ascii="Times New Roman" w:hAnsi="Times New Roman" w:cs="Times New Roman"/>
          <w:lang w:val="id-ID"/>
        </w:rPr>
        <w:fldChar w:fldCharType="separate"/>
      </w:r>
      <w:r w:rsidR="006533A3" w:rsidRPr="006E69AC">
        <w:rPr>
          <w:rFonts w:ascii="Times New Roman" w:hAnsi="Times New Roman" w:cs="Times New Roman"/>
          <w:noProof/>
          <w:lang w:val="id-ID"/>
        </w:rPr>
        <w:t>[3]</w:t>
      </w:r>
      <w:r w:rsidR="006533A3" w:rsidRPr="006E69AC">
        <w:rPr>
          <w:rFonts w:ascii="Times New Roman" w:hAnsi="Times New Roman" w:cs="Times New Roman"/>
          <w:lang w:val="id-ID"/>
        </w:rPr>
        <w:fldChar w:fldCharType="end"/>
      </w:r>
      <w:r w:rsidR="006533A3" w:rsidRPr="006E69AC">
        <w:rPr>
          <w:rFonts w:ascii="Times New Roman" w:hAnsi="Times New Roman" w:cs="Times New Roman"/>
          <w:lang w:val="id-ID"/>
        </w:rPr>
        <w:t>.</w:t>
      </w:r>
    </w:p>
    <w:p w14:paraId="1FA55866" w14:textId="3D236D34" w:rsidR="003B785C" w:rsidRPr="006E69AC" w:rsidRDefault="0028414F" w:rsidP="008077FB">
      <w:pPr>
        <w:spacing w:after="0"/>
        <w:ind w:firstLine="426"/>
        <w:jc w:val="both"/>
        <w:rPr>
          <w:rFonts w:ascii="Times New Roman" w:hAnsi="Times New Roman" w:cs="Times New Roman"/>
          <w:lang w:val="id-ID"/>
        </w:rPr>
      </w:pPr>
      <w:r w:rsidRPr="0028414F">
        <w:rPr>
          <w:rFonts w:ascii="Times New Roman" w:hAnsi="Times New Roman" w:cs="Times New Roman"/>
          <w:lang w:val="id-ID"/>
        </w:rPr>
        <w:lastRenderedPageBreak/>
        <w:t>Real problems related to uncertainty can be solved with mathematical literacy. However, how someone believes in their ability or self-efficacy is also an important part of solving problems []. The higher a person's self-efficacy, the greater the effort, persistence, and willingness to endure difficult problems and make them a challenge to master rather than avoid them</w:t>
      </w:r>
      <w:r w:rsidR="006244CA" w:rsidRPr="006E69AC">
        <w:rPr>
          <w:rFonts w:ascii="Times New Roman" w:hAnsi="Times New Roman" w:cs="Times New Roman"/>
          <w:lang w:val="id-ID"/>
        </w:rPr>
        <w:t xml:space="preserve"> </w:t>
      </w:r>
      <w:r w:rsidR="006244CA" w:rsidRPr="006E69AC">
        <w:rPr>
          <w:rFonts w:ascii="Times New Roman" w:hAnsi="Times New Roman" w:cs="Times New Roman"/>
          <w:lang w:val="id-ID"/>
        </w:rPr>
        <w:fldChar w:fldCharType="begin" w:fldLock="1"/>
      </w:r>
      <w:r w:rsidR="006244CA" w:rsidRPr="006E69AC">
        <w:rPr>
          <w:rFonts w:ascii="Times New Roman" w:hAnsi="Times New Roman" w:cs="Times New Roman"/>
          <w:lang w:val="id-ID"/>
        </w:rPr>
        <w:instrText>ADDIN CSL_CITATION {"citationItems":[{"id":"ITEM-1","itemData":{"DOI":"10.1017/CBO9780511614446.015","ISBN":"9780511614446","author":[{"dropping-particle":"","family":"Pajares","given":"Frank","non-dropping-particle":"","parse-names":false,"suffix":""}],"container-title":"Gender Differences in Mathematics: An Integrative Psychological Approach","id":"ITEM-1","issued":{"date-parts":[["2004"]]},"title":"Gender differences in mathematics self-efficacy beliefs","type":"chapter"},"uris":["http://www.mendeley.com/documents/?uuid=30367cff-7df0-426e-97ae-958883edb97b"]}],"mendeley":{"formattedCitation":"[13]","plainTextFormattedCitation":"[13]","previouslyFormattedCitation":"[13]"},"properties":{"noteIndex":0},"schema":"https://github.com/citation-style-language/schema/raw/master/csl-citation.json"}</w:instrText>
      </w:r>
      <w:r w:rsidR="006244CA" w:rsidRPr="006E69AC">
        <w:rPr>
          <w:rFonts w:ascii="Times New Roman" w:hAnsi="Times New Roman" w:cs="Times New Roman"/>
          <w:lang w:val="id-ID"/>
        </w:rPr>
        <w:fldChar w:fldCharType="separate"/>
      </w:r>
      <w:r w:rsidR="006244CA" w:rsidRPr="006E69AC">
        <w:rPr>
          <w:rFonts w:ascii="Times New Roman" w:hAnsi="Times New Roman" w:cs="Times New Roman"/>
          <w:noProof/>
          <w:lang w:val="id-ID"/>
        </w:rPr>
        <w:t>[13]</w:t>
      </w:r>
      <w:r w:rsidR="006244CA" w:rsidRPr="006E69AC">
        <w:rPr>
          <w:rFonts w:ascii="Times New Roman" w:hAnsi="Times New Roman" w:cs="Times New Roman"/>
          <w:lang w:val="id-ID"/>
        </w:rPr>
        <w:fldChar w:fldCharType="end"/>
      </w:r>
      <w:r w:rsidR="006244CA" w:rsidRPr="006E69AC">
        <w:rPr>
          <w:rFonts w:ascii="Times New Roman" w:hAnsi="Times New Roman" w:cs="Times New Roman"/>
          <w:lang w:val="id-ID"/>
        </w:rPr>
        <w:t>.</w:t>
      </w:r>
    </w:p>
    <w:p w14:paraId="56F10DB9" w14:textId="5EE26519" w:rsidR="004C702A" w:rsidRPr="006E69AC" w:rsidRDefault="0028414F" w:rsidP="004C702A">
      <w:pPr>
        <w:spacing w:after="0"/>
        <w:ind w:firstLine="426"/>
        <w:jc w:val="both"/>
        <w:rPr>
          <w:rFonts w:ascii="Times New Roman" w:hAnsi="Times New Roman" w:cs="Times New Roman"/>
          <w:lang w:val="id-ID"/>
        </w:rPr>
      </w:pPr>
      <w:r w:rsidRPr="0028414F">
        <w:rPr>
          <w:rFonts w:ascii="Times New Roman" w:hAnsi="Times New Roman" w:cs="Times New Roman"/>
          <w:lang w:val="id-ID"/>
        </w:rPr>
        <w:t xml:space="preserve">Bandura introduces the dimension of self-efficacy into three parts: 1) the level of difficulty that is believed to be able to be overcome; 2) strength and endurance in facing problems; and 3) generality or variety of situations that are believed to be able to be overcome </w:t>
      </w:r>
      <w:r w:rsidR="006244CA" w:rsidRPr="006E69AC">
        <w:rPr>
          <w:rFonts w:ascii="Times New Roman" w:hAnsi="Times New Roman" w:cs="Times New Roman"/>
          <w:lang w:val="id-ID"/>
        </w:rPr>
        <w:fldChar w:fldCharType="begin" w:fldLock="1"/>
      </w:r>
      <w:r w:rsidR="004C702A" w:rsidRPr="006E69AC">
        <w:rPr>
          <w:rFonts w:ascii="Times New Roman" w:hAnsi="Times New Roman" w:cs="Times New Roman"/>
          <w:lang w:val="id-ID"/>
        </w:rPr>
        <w:instrText>ADDIN CSL_CITATION {"citationItems":[{"id":"ITEM-1","itemData":{"DOI":"10.1016/0146-6402(78)90002-4","ISSN":"01466402","abstract":"The present article presents an integrative theoretical framework to explain and to predict psychological changes achieved by different modes of treatment. This theory states that psychological procedures, whatever their form, alter the level and strength of self-efficacy. It is hypothesized that expectations of personal efficacy determine whether coping behavior will be initiated, how much effort will be expended, and how long it will be sustained in the face of obstacles and aversive experiences. Persistence in activities that are subjectively threatening but in fact relatively safe produces, through experiences of mastery, further enhancement of self-efficacy and corresponding reductions in defensive behavior. In the propose model, expectations of personal efficacy are derived from four principal sources of information: performance accomplishments, vicarious experience, verbal persuasion, and physiological states. The more dependable the experiential sources, the greater are the changes in perceive self-efficacy. A number of factors are identified as influencing the cognitive processing of efficacy information arising from enactive, vicarious, exhortative, and emotive sources. The differential power of diverse therapeutic procedures is analyzed in terms of the postulated cognitive mechanism of operation. Findings are reported from microanalyses of enactive, vicarious, and emotive modes of treatment that support the hypothesized relationship between perceived self-efficacy and behavioral changes. Possible directions for further research are discussed. © 1978.","author":[{"dropping-particle":"","family":"Bandura","given":"Albert","non-dropping-particle":"","parse-names":false,"suffix":""}],"container-title":"Advances in Behaviour Research and Therapy","id":"ITEM-1","issued":{"date-parts":[["1978"]]},"title":"Self-efficacy: Toward a unifying theory of behavioral change","type":"article-journal"},"uris":["http://www.mendeley.com/documents/?uuid=85a6448a-d141-4a5e-85ac-3edecb9de285"]}],"mendeley":{"formattedCitation":"[14]","plainTextFormattedCitation":"[14]","previouslyFormattedCitation":"[14]"},"properties":{"noteIndex":0},"schema":"https://github.com/citation-style-language/schema/raw/master/csl-citation.json"}</w:instrText>
      </w:r>
      <w:r w:rsidR="006244CA" w:rsidRPr="006E69AC">
        <w:rPr>
          <w:rFonts w:ascii="Times New Roman" w:hAnsi="Times New Roman" w:cs="Times New Roman"/>
          <w:lang w:val="id-ID"/>
        </w:rPr>
        <w:fldChar w:fldCharType="separate"/>
      </w:r>
      <w:r w:rsidR="006244CA" w:rsidRPr="006E69AC">
        <w:rPr>
          <w:rFonts w:ascii="Times New Roman" w:hAnsi="Times New Roman" w:cs="Times New Roman"/>
          <w:noProof/>
          <w:lang w:val="id-ID"/>
        </w:rPr>
        <w:t>[14]</w:t>
      </w:r>
      <w:r w:rsidR="006244CA" w:rsidRPr="006E69AC">
        <w:rPr>
          <w:rFonts w:ascii="Times New Roman" w:hAnsi="Times New Roman" w:cs="Times New Roman"/>
          <w:lang w:val="id-ID"/>
        </w:rPr>
        <w:fldChar w:fldCharType="end"/>
      </w:r>
      <w:r w:rsidR="006244CA" w:rsidRPr="006E69AC">
        <w:rPr>
          <w:rFonts w:ascii="Times New Roman" w:hAnsi="Times New Roman" w:cs="Times New Roman"/>
          <w:lang w:val="id-ID"/>
        </w:rPr>
        <w:t>.</w:t>
      </w:r>
      <w:r w:rsidR="004C702A" w:rsidRPr="006E69AC">
        <w:rPr>
          <w:rFonts w:ascii="Times New Roman" w:hAnsi="Times New Roman" w:cs="Times New Roman"/>
          <w:lang w:val="id-ID"/>
        </w:rPr>
        <w:t xml:space="preserve"> </w:t>
      </w:r>
      <w:r>
        <w:rPr>
          <w:rFonts w:ascii="Times New Roman" w:hAnsi="Times New Roman" w:cs="Times New Roman"/>
          <w:lang w:val="id-ID"/>
        </w:rPr>
        <w:t>Belief</w:t>
      </w:r>
      <w:r w:rsidRPr="0028414F">
        <w:rPr>
          <w:rFonts w:ascii="Times New Roman" w:hAnsi="Times New Roman" w:cs="Times New Roman"/>
          <w:lang w:val="id-ID"/>
        </w:rPr>
        <w:t xml:space="preserve"> in the ability to be able to do something is able to provide adequate performance in certain situations</w:t>
      </w:r>
      <w:r w:rsidR="004C702A" w:rsidRPr="006E69AC">
        <w:rPr>
          <w:rFonts w:ascii="Times New Roman" w:hAnsi="Times New Roman" w:cs="Times New Roman"/>
          <w:lang w:val="id-ID"/>
        </w:rPr>
        <w:t xml:space="preserve"> </w:t>
      </w:r>
      <w:r w:rsidR="004C702A" w:rsidRPr="006E69AC">
        <w:rPr>
          <w:rFonts w:ascii="Times New Roman" w:hAnsi="Times New Roman" w:cs="Times New Roman"/>
          <w:lang w:val="id-ID"/>
        </w:rPr>
        <w:fldChar w:fldCharType="begin" w:fldLock="1"/>
      </w:r>
      <w:r w:rsidR="004C702A" w:rsidRPr="006E69AC">
        <w:rPr>
          <w:rFonts w:ascii="Times New Roman" w:hAnsi="Times New Roman" w:cs="Times New Roman"/>
          <w:lang w:val="id-ID"/>
        </w:rPr>
        <w:instrText>ADDIN CSL_CITATION {"citationItems":[{"id":"ITEM-1","itemData":{"author":[{"dropping-particle":"","family":"Gibson","given":"James L.","non-dropping-particle":"","parse-names":false,"suffix":""},{"dropping-particle":"","family":"Ivancevich","given":"John M.","non-dropping-particle":"","parse-names":false,"suffix":""},{"dropping-particle":"","family":"Donnelly, Jr.","given":"James H.","non-dropping-particle":"","parse-names":false,"suffix":""},{"dropping-particle":"","family":"Konopaske","given":"Robert","non-dropping-particle":"","parse-names":false,"suffix":""}],"id":"ITEM-1","issued":{"date-parts":[["2011"]]},"publisher":"McGraw-Hill","publisher-place":"New York","title":"Organizations: Behavior, Structure, Processes, Fourteenth Edition","type":"book"},"uris":["http://www.mendeley.com/documents/?uuid=a27cedcf-0c90-4816-8492-0fc65c4174f9"]}],"mendeley":{"formattedCitation":"[15]","plainTextFormattedCitation":"[15]","previouslyFormattedCitation":"[15]"},"properties":{"noteIndex":0},"schema":"https://github.com/citation-style-language/schema/raw/master/csl-citation.json"}</w:instrText>
      </w:r>
      <w:r w:rsidR="004C702A" w:rsidRPr="006E69AC">
        <w:rPr>
          <w:rFonts w:ascii="Times New Roman" w:hAnsi="Times New Roman" w:cs="Times New Roman"/>
          <w:lang w:val="id-ID"/>
        </w:rPr>
        <w:fldChar w:fldCharType="separate"/>
      </w:r>
      <w:r w:rsidR="004C702A" w:rsidRPr="006E69AC">
        <w:rPr>
          <w:rFonts w:ascii="Times New Roman" w:hAnsi="Times New Roman" w:cs="Times New Roman"/>
          <w:noProof/>
          <w:lang w:val="id-ID"/>
        </w:rPr>
        <w:t>[15]</w:t>
      </w:r>
      <w:r w:rsidR="004C702A" w:rsidRPr="006E69AC">
        <w:rPr>
          <w:rFonts w:ascii="Times New Roman" w:hAnsi="Times New Roman" w:cs="Times New Roman"/>
          <w:lang w:val="id-ID"/>
        </w:rPr>
        <w:fldChar w:fldCharType="end"/>
      </w:r>
      <w:r w:rsidR="004C702A" w:rsidRPr="006E69AC">
        <w:rPr>
          <w:rFonts w:ascii="Times New Roman" w:hAnsi="Times New Roman" w:cs="Times New Roman"/>
          <w:lang w:val="id-ID"/>
        </w:rPr>
        <w:t xml:space="preserve">. </w:t>
      </w:r>
      <w:r w:rsidRPr="0028414F">
        <w:rPr>
          <w:rFonts w:ascii="Times New Roman" w:hAnsi="Times New Roman" w:cs="Times New Roman"/>
          <w:lang w:val="id-ID"/>
        </w:rPr>
        <w:t>Belief in what can be done is not the same as knowing what to do</w:t>
      </w:r>
      <w:r w:rsidR="004C702A" w:rsidRPr="006E69AC">
        <w:rPr>
          <w:rFonts w:ascii="Times New Roman" w:hAnsi="Times New Roman" w:cs="Times New Roman"/>
          <w:lang w:val="id-ID"/>
        </w:rPr>
        <w:t xml:space="preserve"> </w:t>
      </w:r>
      <w:r w:rsidR="004C702A" w:rsidRPr="006E69AC">
        <w:rPr>
          <w:rFonts w:ascii="Times New Roman" w:hAnsi="Times New Roman" w:cs="Times New Roman"/>
          <w:lang w:val="id-ID"/>
        </w:rPr>
        <w:fldChar w:fldCharType="begin" w:fldLock="1"/>
      </w:r>
      <w:r w:rsidR="004C702A" w:rsidRPr="006E69AC">
        <w:rPr>
          <w:rFonts w:ascii="Times New Roman" w:hAnsi="Times New Roman" w:cs="Times New Roman"/>
          <w:lang w:val="id-ID"/>
        </w:rPr>
        <w:instrText>ADDIN CSL_CITATION {"citationItems":[{"id":"ITEM-1","itemData":{"DOI":"10.1007/BF00751323","ISBN":"9780137071951","ISSN":"00386308","abstract":"Predicting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approach.","author":[{"dropping-particle":"","family":"Schunk","given":"Dale H.","non-dropping-particle":"","parse-names":false,"suffix":""}],"container-title":"Space Science Reviews","edition":"6th","id":"ITEM-1","issue":"1-4","issued":{"date-parts":[["2012"]]},"publisher":"MA: Pearson Education, Inc","publisher-place":"Boston","title":"Learning Theorities an educational perspective (6th ed.)","type":"book","volume":"71"},"uris":["http://www.mendeley.com/documents/?uuid=31bccbae-bc47-4752-ac21-5268b5cdf3fb"]}],"mendeley":{"formattedCitation":"[16]","plainTextFormattedCitation":"[16]","previouslyFormattedCitation":"[16]"},"properties":{"noteIndex":0},"schema":"https://github.com/citation-style-language/schema/raw/master/csl-citation.json"}</w:instrText>
      </w:r>
      <w:r w:rsidR="004C702A" w:rsidRPr="006E69AC">
        <w:rPr>
          <w:rFonts w:ascii="Times New Roman" w:hAnsi="Times New Roman" w:cs="Times New Roman"/>
          <w:lang w:val="id-ID"/>
        </w:rPr>
        <w:fldChar w:fldCharType="separate"/>
      </w:r>
      <w:r w:rsidR="004C702A" w:rsidRPr="006E69AC">
        <w:rPr>
          <w:rFonts w:ascii="Times New Roman" w:hAnsi="Times New Roman" w:cs="Times New Roman"/>
          <w:noProof/>
          <w:lang w:val="id-ID"/>
        </w:rPr>
        <w:t>[16]</w:t>
      </w:r>
      <w:r w:rsidR="004C702A" w:rsidRPr="006E69AC">
        <w:rPr>
          <w:rFonts w:ascii="Times New Roman" w:hAnsi="Times New Roman" w:cs="Times New Roman"/>
          <w:lang w:val="id-ID"/>
        </w:rPr>
        <w:fldChar w:fldCharType="end"/>
      </w:r>
      <w:r w:rsidR="004C702A" w:rsidRPr="006E69AC">
        <w:rPr>
          <w:rFonts w:ascii="Times New Roman" w:hAnsi="Times New Roman" w:cs="Times New Roman"/>
          <w:lang w:val="id-ID"/>
        </w:rPr>
        <w:t>.</w:t>
      </w:r>
    </w:p>
    <w:p w14:paraId="31F7EBE5" w14:textId="5C1FE970" w:rsidR="00BE3AC5" w:rsidRDefault="0028414F" w:rsidP="00BE3AC5">
      <w:pPr>
        <w:spacing w:after="0"/>
        <w:ind w:firstLine="426"/>
        <w:jc w:val="both"/>
        <w:rPr>
          <w:rFonts w:ascii="Times New Roman" w:hAnsi="Times New Roman" w:cs="Times New Roman"/>
          <w:lang w:val="id-ID"/>
        </w:rPr>
      </w:pPr>
      <w:r w:rsidRPr="0028414F">
        <w:rPr>
          <w:rFonts w:ascii="Times New Roman" w:hAnsi="Times New Roman" w:cs="Times New Roman"/>
          <w:lang w:val="id-ID"/>
        </w:rPr>
        <w:t>As a</w:t>
      </w:r>
      <w:r>
        <w:rPr>
          <w:rFonts w:ascii="Times New Roman" w:hAnsi="Times New Roman" w:cs="Times New Roman"/>
          <w:lang w:val="id-ID"/>
        </w:rPr>
        <w:t xml:space="preserve"> skill</w:t>
      </w:r>
      <w:r w:rsidRPr="0028414F">
        <w:rPr>
          <w:rFonts w:ascii="Times New Roman" w:hAnsi="Times New Roman" w:cs="Times New Roman"/>
          <w:lang w:val="id-ID"/>
        </w:rPr>
        <w:t>, a person's mathematical literacy can be predicted based on their self-efficacy</w:t>
      </w:r>
      <w:r w:rsidR="004C702A" w:rsidRPr="006E69AC">
        <w:rPr>
          <w:rFonts w:ascii="Times New Roman" w:hAnsi="Times New Roman" w:cs="Times New Roman"/>
          <w:lang w:val="id-ID"/>
        </w:rPr>
        <w:t xml:space="preserve"> </w:t>
      </w:r>
      <w:r w:rsidR="004C702A" w:rsidRPr="006E69AC">
        <w:rPr>
          <w:rFonts w:ascii="Times New Roman" w:hAnsi="Times New Roman" w:cs="Times New Roman"/>
          <w:lang w:val="id-ID"/>
        </w:rPr>
        <w:fldChar w:fldCharType="begin" w:fldLock="1"/>
      </w:r>
      <w:r w:rsidR="00970A82" w:rsidRPr="006E69AC">
        <w:rPr>
          <w:rFonts w:ascii="Times New Roman" w:hAnsi="Times New Roman" w:cs="Times New Roman"/>
          <w:lang w:val="id-ID"/>
        </w:rPr>
        <w:instrText>ADDIN CSL_CITATION {"citationItems":[{"id":"ITEM-1","itemData":{"ISSN":"14465442","abstract":"This paper examines the relationship between key predictors of middle school students interest for statistical literacy, including their self-efficacy for statistical literacy and their prior mathematics achievement. Given the lack of research in the statistical literacy domain, a review of the mathematics education literature confirms the importance of self-efficacy and achievement in predicting interest and describes the nature of their influence on interest. The paper then reports on an empirical study involving a sample of 438 Australian middle school students from 8 schools across 3 states. Data from this study are used in a series of statistical models to confirm the influence of identified predictors and to study their inter-relationship. Results from the study suggest that the influence of prior achievement on interest is completely mediated by self-efficacy. In addition to this, the relationship between interest and self-efficacy appears to be quadratic, in that students with high levels of self-efficacy may not have corresponding high levels of interest. Implications for this research are then discussed. INTRODUCTION","author":[{"dropping-particle":"","family":"Carmichael","given":"Colin","non-dropping-particle":"","parse-names":false,"suffix":""},{"dropping-particle":"","family":"Callingham","given":"Rosemary","non-dropping-particle":"","parse-names":false,"suffix":""},{"dropping-particle":"","family":"Hay","given":"Ian","non-dropping-particle":"","parse-names":false,"suffix":""},{"dropping-particle":"","family":"Watson","given":"Jane","non-dropping-particle":"","parse-names":false,"suffix":""}],"container-title":"Australian Journal of Educational and Developmental Psychology","id":"ITEM-1","issued":{"date-parts":[["2010"]]},"title":"Statistical literacy in the middle school: The relationship between interest, self-efficacy and prior mathematics achievement","type":"article-journal"},"uris":["http://www.mendeley.com/documents/?uuid=e7fd3013-3a32-4a88-9eec-96c83ce7120b"]}],"mendeley":{"formattedCitation":"[17]","plainTextFormattedCitation":"[17]","previouslyFormattedCitation":"[17]"},"properties":{"noteIndex":0},"schema":"https://github.com/citation-style-language/schema/raw/master/csl-citation.json"}</w:instrText>
      </w:r>
      <w:r w:rsidR="004C702A" w:rsidRPr="006E69AC">
        <w:rPr>
          <w:rFonts w:ascii="Times New Roman" w:hAnsi="Times New Roman" w:cs="Times New Roman"/>
          <w:lang w:val="id-ID"/>
        </w:rPr>
        <w:fldChar w:fldCharType="separate"/>
      </w:r>
      <w:r w:rsidR="004C702A" w:rsidRPr="006E69AC">
        <w:rPr>
          <w:rFonts w:ascii="Times New Roman" w:hAnsi="Times New Roman" w:cs="Times New Roman"/>
          <w:noProof/>
          <w:lang w:val="id-ID"/>
        </w:rPr>
        <w:t>[17]</w:t>
      </w:r>
      <w:r w:rsidR="004C702A" w:rsidRPr="006E69AC">
        <w:rPr>
          <w:rFonts w:ascii="Times New Roman" w:hAnsi="Times New Roman" w:cs="Times New Roman"/>
          <w:lang w:val="id-ID"/>
        </w:rPr>
        <w:fldChar w:fldCharType="end"/>
      </w:r>
      <w:r w:rsidR="004C702A" w:rsidRPr="006E69AC">
        <w:rPr>
          <w:rFonts w:ascii="Times New Roman" w:hAnsi="Times New Roman" w:cs="Times New Roman"/>
          <w:lang w:val="id-ID"/>
        </w:rPr>
        <w:t xml:space="preserve">. </w:t>
      </w:r>
      <w:r w:rsidRPr="0028414F">
        <w:rPr>
          <w:rFonts w:ascii="Times New Roman" w:hAnsi="Times New Roman" w:cs="Times New Roman"/>
          <w:lang w:val="id-ID"/>
        </w:rPr>
        <w:t>There are reports that at high math literacy scores, self-efficacy is also high</w:t>
      </w:r>
      <w:r w:rsidR="004C702A" w:rsidRPr="006E69AC">
        <w:rPr>
          <w:rFonts w:ascii="Times New Roman" w:hAnsi="Times New Roman" w:cs="Times New Roman"/>
          <w:lang w:val="id-ID"/>
        </w:rPr>
        <w:t xml:space="preserve"> </w:t>
      </w:r>
      <w:r w:rsidR="004C702A" w:rsidRPr="006E69AC">
        <w:rPr>
          <w:rFonts w:ascii="Times New Roman" w:hAnsi="Times New Roman" w:cs="Times New Roman"/>
          <w:lang w:val="id-ID"/>
        </w:rPr>
        <w:fldChar w:fldCharType="begin" w:fldLock="1"/>
      </w:r>
      <w:r w:rsidR="00970A82" w:rsidRPr="006E69AC">
        <w:rPr>
          <w:rFonts w:ascii="Times New Roman" w:hAnsi="Times New Roman" w:cs="Times New Roman"/>
          <w:lang w:val="id-ID"/>
        </w:rPr>
        <w:instrText>ADDIN CSL_CITATION {"citationItems":[{"id":"ITEM-1","itemData":{"author":[{"dropping-particle":"","family":"Tutkun","given":"Omer F","non-dropping-particle":"","parse-names":false,"suffix":""},{"dropping-particle":"","family":"Erdogan","given":"Duygu Gur","non-dropping-particle":"","parse-names":false,"suffix":""}],"id":"ITEM-1","issue":"8","issued":{"date-parts":[["2014"]]},"page":"19-27","title":"Levels of Visual Mathematics Literacy Self-Efficacy Perception of the Secondary School Students","type":"article-journal"},"uris":["http://www.mendeley.com/documents/?uuid=aff438ac-6d64-4b7d-933b-48a540425c8b"]}],"mendeley":{"formattedCitation":"[18]","plainTextFormattedCitation":"[18]","previouslyFormattedCitation":"[18]"},"properties":{"noteIndex":0},"schema":"https://github.com/citation-style-language/schema/raw/master/csl-citation.json"}</w:instrText>
      </w:r>
      <w:r w:rsidR="004C702A" w:rsidRPr="006E69AC">
        <w:rPr>
          <w:rFonts w:ascii="Times New Roman" w:hAnsi="Times New Roman" w:cs="Times New Roman"/>
          <w:lang w:val="id-ID"/>
        </w:rPr>
        <w:fldChar w:fldCharType="separate"/>
      </w:r>
      <w:r w:rsidR="004C702A" w:rsidRPr="006E69AC">
        <w:rPr>
          <w:rFonts w:ascii="Times New Roman" w:hAnsi="Times New Roman" w:cs="Times New Roman"/>
          <w:noProof/>
          <w:lang w:val="id-ID"/>
        </w:rPr>
        <w:t>[18]</w:t>
      </w:r>
      <w:r w:rsidR="004C702A" w:rsidRPr="006E69AC">
        <w:rPr>
          <w:rFonts w:ascii="Times New Roman" w:hAnsi="Times New Roman" w:cs="Times New Roman"/>
          <w:lang w:val="id-ID"/>
        </w:rPr>
        <w:fldChar w:fldCharType="end"/>
      </w:r>
      <w:r w:rsidR="004C702A" w:rsidRPr="006E69AC">
        <w:rPr>
          <w:rFonts w:ascii="Times New Roman" w:hAnsi="Times New Roman" w:cs="Times New Roman"/>
          <w:lang w:val="id-ID"/>
        </w:rPr>
        <w:t xml:space="preserve">. </w:t>
      </w:r>
      <w:r w:rsidRPr="0028414F">
        <w:rPr>
          <w:rFonts w:ascii="Times New Roman" w:hAnsi="Times New Roman" w:cs="Times New Roman"/>
          <w:lang w:val="id-ID"/>
        </w:rPr>
        <w:t xml:space="preserve">Apart from self-efficacy, students' prior achievement is also a predictor of student achievement in mathematics </w:t>
      </w:r>
      <w:r w:rsidR="006E69AC">
        <w:rPr>
          <w:rFonts w:ascii="Times New Roman" w:hAnsi="Times New Roman" w:cs="Times New Roman"/>
          <w:lang w:val="id-ID"/>
        </w:rPr>
        <w:fldChar w:fldCharType="begin" w:fldLock="1"/>
      </w:r>
      <w:r w:rsidR="00CC4BC7">
        <w:rPr>
          <w:rFonts w:ascii="Times New Roman" w:hAnsi="Times New Roman" w:cs="Times New Roman"/>
          <w:lang w:val="id-ID"/>
        </w:rPr>
        <w:instrText>ADDIN CSL_CITATION {"citationItems":[{"id":"ITEM-1","itemData":{"DOI":"10.1007/s10763-010-9224-5","ISSN":"15710068","abstract":"Achievement in mathematics is inextricably linked to future career opportunities, and therefore, understanding those factors that influence achievement is important. This study sought to examine the relationships among attitude towards mathematics, ability and mathematical achievement. This examination was also supported by a focus on gender effects. By drawing on a sample of Australian secondary school students, it was demonstrated through the results of a multivariate analysis of variance that females were more likely to hold positive attitudes towards mathematics. In addition, the predictive capacity of prior achievement and attitudes towards mathematics on a nationally recognised secondary school mathematics examination was shown to be large (R2 = 0.692). However, when these predictors were controlled, the influence of gender was non-significant. Moreover, a structural equation model was developed from the same measures and subsequent testing indicated that the model offered a reasonable fit of the data. The positing and testing of this model signifies growth in the Australian research literature by showing the contribution that ability (as measured by standardised test results in numeracy and literacy) and attitude towards mathematics play in explaining mathematical achievement in secondary school. The implications of these results for teachers, parents and other researchers are then considered. © 2010 National Science Council, Taiwan.","author":[{"dropping-particle":"","family":"Hemmings","given":"Brian","non-dropping-particle":"","parse-names":false,"suffix":""},{"dropping-particle":"","family":"Grootenboer","given":"Peter","non-dropping-particle":"","parse-names":false,"suffix":""},{"dropping-particle":"","family":"Kay","given":"Russell","non-dropping-particle":"","parse-names":false,"suffix":""}],"container-title":"International Journal of Science and Mathematics Education","id":"ITEM-1","issued":{"date-parts":[["2011"]]},"title":"Predicting mathematics achievement: The influence of prior achievement and attitudes","type":"article-journal"},"uris":["http://www.mendeley.com/documents/?uuid=d95079bd-6eda-4494-9dc7-051063dadf13"]}],"mendeley":{"formattedCitation":"[19]","plainTextFormattedCitation":"[19]","previouslyFormattedCitation":"[19]"},"properties":{"noteIndex":0},"schema":"https://github.com/citation-style-language/schema/raw/master/csl-citation.json"}</w:instrText>
      </w:r>
      <w:r w:rsidR="006E69AC">
        <w:rPr>
          <w:rFonts w:ascii="Times New Roman" w:hAnsi="Times New Roman" w:cs="Times New Roman"/>
          <w:lang w:val="id-ID"/>
        </w:rPr>
        <w:fldChar w:fldCharType="separate"/>
      </w:r>
      <w:r w:rsidR="006E69AC" w:rsidRPr="006E69AC">
        <w:rPr>
          <w:rFonts w:ascii="Times New Roman" w:hAnsi="Times New Roman" w:cs="Times New Roman"/>
          <w:noProof/>
          <w:lang w:val="id-ID"/>
        </w:rPr>
        <w:t>[19]</w:t>
      </w:r>
      <w:r w:rsidR="006E69AC">
        <w:rPr>
          <w:rFonts w:ascii="Times New Roman" w:hAnsi="Times New Roman" w:cs="Times New Roman"/>
          <w:lang w:val="id-ID"/>
        </w:rPr>
        <w:fldChar w:fldCharType="end"/>
      </w:r>
      <w:r w:rsidR="004A229A" w:rsidRPr="006E69AC">
        <w:rPr>
          <w:rFonts w:ascii="Times New Roman" w:hAnsi="Times New Roman" w:cs="Times New Roman"/>
          <w:lang w:val="id-ID"/>
        </w:rPr>
        <w:t>.</w:t>
      </w:r>
      <w:r w:rsidR="00BE3AC5">
        <w:rPr>
          <w:rFonts w:ascii="Times New Roman" w:hAnsi="Times New Roman" w:cs="Times New Roman"/>
          <w:lang w:val="id-ID"/>
        </w:rPr>
        <w:t xml:space="preserve"> </w:t>
      </w:r>
      <w:r w:rsidR="00BE3AC5" w:rsidRPr="00BE3AC5">
        <w:rPr>
          <w:rFonts w:ascii="Times New Roman" w:hAnsi="Times New Roman" w:cs="Times New Roman"/>
          <w:lang w:val="id-ID"/>
        </w:rPr>
        <w:t>The impact of previous achievements has been widely discussed about its impact on student achievement. This factor is worth considering because several previous studies have succeeded in predicting student achievement and academic achievement</w:t>
      </w:r>
      <w:r w:rsidR="00BE3AC5">
        <w:rPr>
          <w:rFonts w:ascii="Times New Roman" w:hAnsi="Times New Roman" w:cs="Times New Roman"/>
          <w:lang w:val="id-ID"/>
        </w:rPr>
        <w:t xml:space="preserve"> </w:t>
      </w:r>
      <w:r w:rsidR="00BE3AC5">
        <w:rPr>
          <w:rFonts w:ascii="Times New Roman" w:hAnsi="Times New Roman" w:cs="Times New Roman"/>
          <w:lang w:val="id-ID"/>
        </w:rPr>
        <w:fldChar w:fldCharType="begin" w:fldLock="1"/>
      </w:r>
      <w:r w:rsidR="005D1CCE">
        <w:rPr>
          <w:rFonts w:ascii="Times New Roman" w:hAnsi="Times New Roman" w:cs="Times New Roman"/>
          <w:lang w:val="id-ID"/>
        </w:rPr>
        <w:instrText>ADDIN CSL_CITATION {"citationItems":[{"id":"ITEM-1","itemData":{"DOI":"10.1080/01443410.2019.1572104","ISSN":"14695820","abstract":"The present study examined the interplay between self-determined motivation and the use of cognitive strategies in predicting university students’ academic performance while taking into account the effect of prior achievement. A theory based model was tested using structural equation modeling on a sample of 764 Italian university students. Results showed that prior achievement influenced students’ academic performance and their motivation and use of cognitive strategies. Critical thinking was the only cognitive strategy which proved to have a significant impact on students’ academic performance. Autonomous motivation had an indirect positive impact on academic performance through its influence on the critical thinking strategy. Controlled motivation had a direct negative impact on academic performance. On the whole, our findings suggest that autonomously motivated students tend to achieve better academic performance by using critical thinking, while students who are driven by controlled motivation have lower academic performance.","author":[{"dropping-particle":"","family":"Manganelli","given":"Sara","non-dropping-particle":"","parse-names":false,"suffix":""},{"dropping-particle":"","family":"Cavicchiolo","given":"Elisa","non-dropping-particle":"","parse-names":false,"suffix":""},{"dropping-particle":"","family":"Mallia","given":"Luca","non-dropping-particle":"","parse-names":false,"suffix":""},{"dropping-particle":"","family":"Biasi","given":"Valeria","non-dropping-particle":"","parse-names":false,"suffix":""},{"dropping-particle":"","family":"Lucidi","given":"Fabio","non-dropping-particle":"","parse-names":false,"suffix":""},{"dropping-particle":"","family":"Alivernini","given":"Fabio","non-dropping-particle":"","parse-names":false,"suffix":""}],"container-title":"Educational Psychology","id":"ITEM-1","issued":{"date-parts":[["2019"]]},"title":"The interplay between self-determined motivation, self-regulated cognitive strategies, and prior achievement in predicting academic performance","type":"article-journal"},"uris":["http://www.mendeley.com/documents/?uuid=573201f3-5189-4caf-a5e0-13d41727bf9a"]}],"mendeley":{"formattedCitation":"[20]","plainTextFormattedCitation":"[20]","previouslyFormattedCitation":"[20]"},"properties":{"noteIndex":0},"schema":"https://github.com/citation-style-language/schema/raw/master/csl-citation.json"}</w:instrText>
      </w:r>
      <w:r w:rsidR="00BE3AC5">
        <w:rPr>
          <w:rFonts w:ascii="Times New Roman" w:hAnsi="Times New Roman" w:cs="Times New Roman"/>
          <w:lang w:val="id-ID"/>
        </w:rPr>
        <w:fldChar w:fldCharType="separate"/>
      </w:r>
      <w:r w:rsidR="00BE3AC5" w:rsidRPr="00BE3AC5">
        <w:rPr>
          <w:rFonts w:ascii="Times New Roman" w:hAnsi="Times New Roman" w:cs="Times New Roman"/>
          <w:noProof/>
          <w:lang w:val="id-ID"/>
        </w:rPr>
        <w:t>[20]</w:t>
      </w:r>
      <w:r w:rsidR="00BE3AC5">
        <w:rPr>
          <w:rFonts w:ascii="Times New Roman" w:hAnsi="Times New Roman" w:cs="Times New Roman"/>
          <w:lang w:val="id-ID"/>
        </w:rPr>
        <w:fldChar w:fldCharType="end"/>
      </w:r>
    </w:p>
    <w:p w14:paraId="420CDFEC" w14:textId="7ADA03A4" w:rsidR="005C443B" w:rsidRPr="0028414F" w:rsidRDefault="0028414F" w:rsidP="0028414F">
      <w:pPr>
        <w:spacing w:after="0"/>
        <w:ind w:firstLine="426"/>
        <w:jc w:val="both"/>
        <w:rPr>
          <w:rFonts w:ascii="Times New Roman" w:hAnsi="Times New Roman" w:cs="Times New Roman"/>
          <w:lang w:val="id-ID"/>
        </w:rPr>
      </w:pPr>
      <w:r w:rsidRPr="0028414F">
        <w:rPr>
          <w:rFonts w:ascii="Times New Roman" w:hAnsi="Times New Roman" w:cs="Times New Roman"/>
          <w:lang w:val="id-ID"/>
        </w:rPr>
        <w:t>Based on the explanation above, self-efficacy and prior achievement can be predictors of mathematical literacy. This study is expected to provide information related to mathematical literacy, self-efficacy and prior achievement of high school students, especially in Banjarmasin. This study also aims to provide an overview of the relationship between self-efficacy and mathematical literacy and the relationship between prior achievement and mathematical literacy.</w:t>
      </w:r>
    </w:p>
    <w:p w14:paraId="72B5C1EC" w14:textId="3DA6C629" w:rsidR="007D28E7" w:rsidRPr="006E69AC" w:rsidRDefault="007D28E7" w:rsidP="005C443B">
      <w:pPr>
        <w:pStyle w:val="ListParagraph"/>
        <w:numPr>
          <w:ilvl w:val="0"/>
          <w:numId w:val="1"/>
        </w:numPr>
        <w:spacing w:after="0"/>
        <w:ind w:left="284" w:hanging="284"/>
        <w:jc w:val="both"/>
        <w:rPr>
          <w:rFonts w:ascii="Times New Roman" w:hAnsi="Times New Roman" w:cs="Times New Roman"/>
          <w:b/>
          <w:bCs/>
          <w:lang w:val="id-ID"/>
        </w:rPr>
      </w:pPr>
      <w:r w:rsidRPr="006E69AC">
        <w:rPr>
          <w:rFonts w:ascii="Times New Roman" w:hAnsi="Times New Roman" w:cs="Times New Roman"/>
          <w:b/>
          <w:bCs/>
          <w:lang w:val="id-ID"/>
        </w:rPr>
        <w:t>Method</w:t>
      </w:r>
    </w:p>
    <w:p w14:paraId="333B959D" w14:textId="5ABB2D4C" w:rsidR="00A860B1" w:rsidRPr="006E69AC" w:rsidRDefault="00EC1F64" w:rsidP="004C67BE">
      <w:pPr>
        <w:spacing w:after="0"/>
        <w:jc w:val="both"/>
        <w:rPr>
          <w:rFonts w:ascii="Times New Roman" w:hAnsi="Times New Roman" w:cs="Times New Roman"/>
          <w:lang w:val="id-ID"/>
        </w:rPr>
      </w:pPr>
      <w:r w:rsidRPr="006C0AE2">
        <w:rPr>
          <w:rFonts w:ascii="Times New Roman" w:hAnsi="Times New Roman" w:cs="Times New Roman"/>
        </w:rPr>
        <w:t xml:space="preserve">This type of </w:t>
      </w:r>
      <w:r>
        <w:rPr>
          <w:rFonts w:ascii="Times New Roman" w:hAnsi="Times New Roman" w:cs="Times New Roman"/>
        </w:rPr>
        <w:t>this study was</w:t>
      </w:r>
      <w:r w:rsidRPr="006C0AE2">
        <w:rPr>
          <w:rFonts w:ascii="Times New Roman" w:hAnsi="Times New Roman" w:cs="Times New Roman"/>
        </w:rPr>
        <w:t xml:space="preserve"> a survey. The purpose of this study was to describe the relationship between prior achieve</w:t>
      </w:r>
      <w:r>
        <w:rPr>
          <w:rFonts w:ascii="Times New Roman" w:hAnsi="Times New Roman" w:cs="Times New Roman"/>
        </w:rPr>
        <w:t xml:space="preserve">ment and self-efficacy with </w:t>
      </w:r>
      <w:r w:rsidRPr="006C0AE2">
        <w:rPr>
          <w:rFonts w:ascii="Times New Roman" w:hAnsi="Times New Roman" w:cs="Times New Roman"/>
        </w:rPr>
        <w:t>mathematics literacy skills of class XI high school students in Banjarmasin. The population in this study were all class XI high school students in the city of Banjarmasin with a sample of 227 students. Determination of the sample size using the Krejcie and Morgan formula</w:t>
      </w:r>
      <w:r w:rsidR="00A860B1" w:rsidRPr="006E69AC">
        <w:rPr>
          <w:rFonts w:ascii="Times New Roman" w:hAnsi="Times New Roman" w:cs="Times New Roman"/>
          <w:lang w:val="id-ID"/>
        </w:rPr>
        <w:t xml:space="preserve"> </w:t>
      </w:r>
      <w:r w:rsidR="00A860B1" w:rsidRPr="006E69AC">
        <w:rPr>
          <w:rFonts w:ascii="Times New Roman" w:hAnsi="Times New Roman" w:cs="Times New Roman"/>
          <w:lang w:val="id-ID"/>
        </w:rPr>
        <w:fldChar w:fldCharType="begin" w:fldLock="1"/>
      </w:r>
      <w:r w:rsidR="005D1CCE">
        <w:rPr>
          <w:rFonts w:ascii="Times New Roman" w:hAnsi="Times New Roman" w:cs="Times New Roman"/>
          <w:lang w:val="id-ID"/>
        </w:rPr>
        <w:instrText>ADDIN CSL_CITATION {"citationItems":[{"id":"ITEM-1","itemData":{"DOI":"10.1177/001316447003000308","ISSN":"0013-1644","author":[{"dropping-particle":"V","family":"Krejcie","given":"Robert","non-dropping-particle":"","parse-names":false,"suffix":""},{"dropping-particle":"","family":"Morgan","given":"Daryle W","non-dropping-particle":"","parse-names":false,"suffix":""}],"container-title":"Educational and Psychological Measurement","id":"ITEM-1","issue":"3","issued":{"date-parts":[["1970","9","2"]]},"page":"607-610","title":"Determining Sample Size for Research Activities","type":"article-journal","volume":"30"},"uris":["http://www.mendeley.com/documents/?uuid=1f23878f-fbc5-4f7f-9085-4aaa4db276fb"]}],"mendeley":{"formattedCitation":"[21]","plainTextFormattedCitation":"[21]","previouslyFormattedCitation":"[21]"},"properties":{"noteIndex":0},"schema":"https://github.com/citation-style-language/schema/raw/master/csl-citation.json"}</w:instrText>
      </w:r>
      <w:r w:rsidR="00A860B1" w:rsidRPr="006E69AC">
        <w:rPr>
          <w:rFonts w:ascii="Times New Roman" w:hAnsi="Times New Roman" w:cs="Times New Roman"/>
          <w:lang w:val="id-ID"/>
        </w:rPr>
        <w:fldChar w:fldCharType="separate"/>
      </w:r>
      <w:r w:rsidR="00BE3AC5" w:rsidRPr="00BE3AC5">
        <w:rPr>
          <w:rFonts w:ascii="Times New Roman" w:hAnsi="Times New Roman" w:cs="Times New Roman"/>
          <w:noProof/>
          <w:lang w:val="id-ID"/>
        </w:rPr>
        <w:t>[21]</w:t>
      </w:r>
      <w:r w:rsidR="00A860B1" w:rsidRPr="006E69AC">
        <w:rPr>
          <w:rFonts w:ascii="Times New Roman" w:hAnsi="Times New Roman" w:cs="Times New Roman"/>
          <w:lang w:val="id-ID"/>
        </w:rPr>
        <w:fldChar w:fldCharType="end"/>
      </w:r>
      <w:r w:rsidR="00721149" w:rsidRPr="006E69AC">
        <w:rPr>
          <w:rFonts w:ascii="Times New Roman" w:hAnsi="Times New Roman" w:cs="Times New Roman"/>
          <w:lang w:val="id-ID"/>
        </w:rPr>
        <w:t>.</w:t>
      </w:r>
    </w:p>
    <w:p w14:paraId="35D08BC3" w14:textId="68724B2A" w:rsidR="00721149" w:rsidRPr="006E69AC" w:rsidRDefault="00EC1F64" w:rsidP="00EC1F64">
      <w:pPr>
        <w:spacing w:after="0"/>
        <w:ind w:firstLine="284"/>
        <w:jc w:val="both"/>
        <w:rPr>
          <w:rFonts w:ascii="Times New Roman" w:hAnsi="Times New Roman" w:cs="Times New Roman"/>
          <w:lang w:val="id-ID"/>
        </w:rPr>
      </w:pPr>
      <w:r w:rsidRPr="00EC1F64">
        <w:rPr>
          <w:rFonts w:ascii="Times New Roman" w:hAnsi="Times New Roman" w:cs="Times New Roman"/>
          <w:lang w:val="id-ID"/>
        </w:rPr>
        <w:t>Data were collected by observation, giving written tests and questionnaires. Observations were made in order to obtain student National Examination data when they were junior high school students as a prior achievement. The written test is prepared based on the PISA framework which includes process domains, content and context with a focus on uncertainty and data content</w:t>
      </w:r>
      <w:r w:rsidR="00D3389E" w:rsidRPr="006E69AC">
        <w:rPr>
          <w:rFonts w:ascii="Times New Roman" w:hAnsi="Times New Roman" w:cs="Times New Roman"/>
          <w:lang w:val="id-ID"/>
        </w:rPr>
        <w:t>.</w:t>
      </w:r>
      <w:r>
        <w:rPr>
          <w:rFonts w:ascii="Times New Roman" w:hAnsi="Times New Roman" w:cs="Times New Roman"/>
          <w:lang w:val="id-ID"/>
        </w:rPr>
        <w:t xml:space="preserve"> </w:t>
      </w:r>
      <w:r w:rsidRPr="00EC1F64">
        <w:rPr>
          <w:rFonts w:ascii="Times New Roman" w:hAnsi="Times New Roman" w:cs="Times New Roman"/>
          <w:lang w:val="id-ID"/>
        </w:rPr>
        <w:t xml:space="preserve">The self-efficacy questionnaire was developed based on Albert Bandura's </w:t>
      </w:r>
      <w:r>
        <w:rPr>
          <w:rFonts w:ascii="Times New Roman" w:hAnsi="Times New Roman" w:cs="Times New Roman"/>
          <w:lang w:val="id-ID"/>
        </w:rPr>
        <w:t>dimension</w:t>
      </w:r>
      <w:r w:rsidRPr="00EC1F64">
        <w:rPr>
          <w:rFonts w:ascii="Times New Roman" w:hAnsi="Times New Roman" w:cs="Times New Roman"/>
          <w:lang w:val="id-ID"/>
        </w:rPr>
        <w:t xml:space="preserve"> of self-efficacy</w:t>
      </w:r>
      <w:r>
        <w:rPr>
          <w:rFonts w:ascii="Times New Roman" w:hAnsi="Times New Roman" w:cs="Times New Roman"/>
          <w:lang w:val="id-ID"/>
        </w:rPr>
        <w:t xml:space="preserve">, </w:t>
      </w:r>
      <w:r w:rsidRPr="00EC1F64">
        <w:rPr>
          <w:rFonts w:ascii="Times New Roman" w:hAnsi="Times New Roman" w:cs="Times New Roman"/>
          <w:lang w:val="id-ID"/>
        </w:rPr>
        <w:t xml:space="preserve">namely the level of problems that are believed to be able to be faced, the strength and persistence in dealing with problems, and generality the </w:t>
      </w:r>
      <w:r>
        <w:rPr>
          <w:rFonts w:ascii="Times New Roman" w:hAnsi="Times New Roman" w:cs="Times New Roman"/>
          <w:lang w:val="id-ID"/>
        </w:rPr>
        <w:t>belief</w:t>
      </w:r>
      <w:r w:rsidRPr="00EC1F64">
        <w:rPr>
          <w:rFonts w:ascii="Times New Roman" w:hAnsi="Times New Roman" w:cs="Times New Roman"/>
          <w:lang w:val="id-ID"/>
        </w:rPr>
        <w:t xml:space="preserve"> one has to be able to face the problem</w:t>
      </w:r>
      <w:r>
        <w:rPr>
          <w:rFonts w:ascii="Times New Roman" w:hAnsi="Times New Roman" w:cs="Times New Roman"/>
          <w:lang w:val="id-ID"/>
        </w:rPr>
        <w:t xml:space="preserve"> </w:t>
      </w:r>
      <w:r w:rsidR="005560AF" w:rsidRPr="00EC1F64">
        <w:rPr>
          <w:rFonts w:ascii="Times New Roman" w:hAnsi="Times New Roman" w:cs="Times New Roman"/>
          <w:lang w:val="id-ID"/>
        </w:rPr>
        <w:fldChar w:fldCharType="begin" w:fldLock="1"/>
      </w:r>
      <w:r w:rsidR="005D1CCE">
        <w:rPr>
          <w:rFonts w:ascii="Times New Roman" w:hAnsi="Times New Roman" w:cs="Times New Roman"/>
          <w:lang w:val="id-ID"/>
        </w:rPr>
        <w:instrText>ADDIN CSL_CITATION {"citationItems":[{"id":"ITEM-1","itemData":{"DOI":"10.1007/SpringerReference_223312","ISBN":"10575022","ISSN":"10575022","PMID":"9703260522","abstract":"Deals with the four major ways in perceiving self-efficacy that regulates human functioning. Brief explanations; Four main ways to accomplish self-efficacy; Examples of the way self-efficacy works in psychological treatment.","author":[{"dropping-particle":"","family":"Bandura","given":"Albert","non-dropping-particle":"","parse-names":false,"suffix":""}],"container-title":"W.H. Freeman and Comapny","id":"ITEM-1","issued":{"date-parts":[["1997"]]},"title":"Self-efficacy: The Exercise of Self-Control","type":"book"},"uris":["http://www.mendeley.com/documents/?uuid=b3fb746f-5367-4e1b-bdff-3c631101880d"]}],"mendeley":{"formattedCitation":"[22]","plainTextFormattedCitation":"[22]","previouslyFormattedCitation":"[22]"},"properties":{"noteIndex":0},"schema":"https://github.com/citation-style-language/schema/raw/master/csl-citation.json"}</w:instrText>
      </w:r>
      <w:r w:rsidR="005560AF" w:rsidRPr="00EC1F64">
        <w:rPr>
          <w:rFonts w:ascii="Times New Roman" w:hAnsi="Times New Roman" w:cs="Times New Roman"/>
          <w:lang w:val="id-ID"/>
        </w:rPr>
        <w:fldChar w:fldCharType="separate"/>
      </w:r>
      <w:r w:rsidR="00BE3AC5" w:rsidRPr="00BE3AC5">
        <w:rPr>
          <w:rFonts w:ascii="Times New Roman" w:hAnsi="Times New Roman" w:cs="Times New Roman"/>
          <w:noProof/>
          <w:lang w:val="id-ID"/>
        </w:rPr>
        <w:t>[22]</w:t>
      </w:r>
      <w:r w:rsidR="005560AF" w:rsidRPr="00EC1F64">
        <w:rPr>
          <w:rFonts w:ascii="Times New Roman" w:hAnsi="Times New Roman" w:cs="Times New Roman"/>
          <w:lang w:val="id-ID"/>
        </w:rPr>
        <w:fldChar w:fldCharType="end"/>
      </w:r>
      <w:r w:rsidR="00D3389E" w:rsidRPr="00EC1F64">
        <w:rPr>
          <w:rFonts w:ascii="Times New Roman" w:hAnsi="Times New Roman" w:cs="Times New Roman"/>
          <w:lang w:val="id-ID"/>
        </w:rPr>
        <w:t>.</w:t>
      </w:r>
    </w:p>
    <w:p w14:paraId="49606D2D" w14:textId="1188E0C8" w:rsidR="00646D09" w:rsidRPr="006E69AC" w:rsidRDefault="00646D09" w:rsidP="005C443B">
      <w:pPr>
        <w:pStyle w:val="ListParagraph"/>
        <w:numPr>
          <w:ilvl w:val="0"/>
          <w:numId w:val="1"/>
        </w:numPr>
        <w:spacing w:after="0"/>
        <w:ind w:left="284" w:hanging="284"/>
        <w:jc w:val="both"/>
        <w:rPr>
          <w:rFonts w:ascii="Times New Roman" w:hAnsi="Times New Roman" w:cs="Times New Roman"/>
          <w:b/>
          <w:bCs/>
          <w:lang w:val="id-ID"/>
        </w:rPr>
      </w:pPr>
      <w:r w:rsidRPr="006E69AC">
        <w:rPr>
          <w:rFonts w:ascii="Times New Roman" w:hAnsi="Times New Roman" w:cs="Times New Roman"/>
          <w:b/>
          <w:bCs/>
          <w:lang w:val="id-ID"/>
        </w:rPr>
        <w:t>Result and Discussion</w:t>
      </w:r>
    </w:p>
    <w:p w14:paraId="5E48276F" w14:textId="77777777" w:rsidR="009E1ADD" w:rsidRDefault="00EC1F64" w:rsidP="009E1ADD">
      <w:pPr>
        <w:pStyle w:val="Caption"/>
        <w:spacing w:after="0"/>
        <w:jc w:val="both"/>
        <w:rPr>
          <w:rFonts w:ascii="Times New Roman" w:hAnsi="Times New Roman" w:cs="Times New Roman"/>
          <w:i w:val="0"/>
          <w:iCs w:val="0"/>
          <w:color w:val="auto"/>
          <w:sz w:val="22"/>
          <w:szCs w:val="22"/>
          <w:lang w:val="id-ID"/>
        </w:rPr>
      </w:pPr>
      <w:r w:rsidRPr="00EC1F64">
        <w:rPr>
          <w:rFonts w:ascii="Times New Roman" w:hAnsi="Times New Roman" w:cs="Times New Roman"/>
          <w:i w:val="0"/>
          <w:iCs w:val="0"/>
          <w:color w:val="auto"/>
          <w:sz w:val="22"/>
          <w:szCs w:val="22"/>
          <w:lang w:val="id-ID"/>
        </w:rPr>
        <w:t>The purpose of this study was to describe the relationship between prior achievement and self-efficacy with the mathematics literacy of high school students in Banjarmasin. Based on the data collection conducted on the students 'national exam scores while in junior high school, it was found that the students' prior achievement was in the high category. More detailed information can be seen in table 1 and table 2</w:t>
      </w:r>
    </w:p>
    <w:p w14:paraId="668BD47C" w14:textId="3C31D1BE" w:rsidR="007D28E7" w:rsidRPr="006E69AC" w:rsidRDefault="00EC1F64" w:rsidP="004C67BE">
      <w:pPr>
        <w:pStyle w:val="Caption"/>
        <w:spacing w:after="0"/>
        <w:jc w:val="center"/>
        <w:rPr>
          <w:rFonts w:ascii="Times New Roman" w:hAnsi="Times New Roman" w:cs="Times New Roman"/>
          <w:i w:val="0"/>
          <w:iCs w:val="0"/>
          <w:sz w:val="22"/>
          <w:szCs w:val="22"/>
          <w:lang w:val="id-ID"/>
        </w:rPr>
      </w:pPr>
      <w:r w:rsidRPr="00EC1F64">
        <w:rPr>
          <w:rFonts w:ascii="Times New Roman" w:hAnsi="Times New Roman" w:cs="Times New Roman"/>
          <w:i w:val="0"/>
          <w:iCs w:val="0"/>
          <w:color w:val="auto"/>
          <w:sz w:val="22"/>
          <w:szCs w:val="22"/>
          <w:lang w:val="id-ID"/>
        </w:rPr>
        <w:t>.</w:t>
      </w:r>
      <w:r w:rsidR="00C46654" w:rsidRPr="006E69AC">
        <w:rPr>
          <w:rFonts w:ascii="Times New Roman" w:hAnsi="Times New Roman" w:cs="Times New Roman"/>
          <w:b/>
          <w:bCs/>
          <w:i w:val="0"/>
          <w:iCs w:val="0"/>
          <w:color w:val="auto"/>
          <w:sz w:val="22"/>
          <w:szCs w:val="22"/>
        </w:rPr>
        <w:t xml:space="preserve">Table </w:t>
      </w:r>
      <w:r w:rsidR="00C46654" w:rsidRPr="006E69AC">
        <w:rPr>
          <w:rFonts w:ascii="Times New Roman" w:hAnsi="Times New Roman" w:cs="Times New Roman"/>
          <w:b/>
          <w:bCs/>
          <w:i w:val="0"/>
          <w:iCs w:val="0"/>
          <w:color w:val="auto"/>
          <w:sz w:val="22"/>
          <w:szCs w:val="22"/>
        </w:rPr>
        <w:fldChar w:fldCharType="begin"/>
      </w:r>
      <w:r w:rsidR="00C46654" w:rsidRPr="006E69AC">
        <w:rPr>
          <w:rFonts w:ascii="Times New Roman" w:hAnsi="Times New Roman" w:cs="Times New Roman"/>
          <w:b/>
          <w:bCs/>
          <w:i w:val="0"/>
          <w:iCs w:val="0"/>
          <w:color w:val="auto"/>
          <w:sz w:val="22"/>
          <w:szCs w:val="22"/>
        </w:rPr>
        <w:instrText xml:space="preserve"> SEQ Table \* ARABIC </w:instrText>
      </w:r>
      <w:r w:rsidR="00C46654" w:rsidRPr="006E69AC">
        <w:rPr>
          <w:rFonts w:ascii="Times New Roman" w:hAnsi="Times New Roman" w:cs="Times New Roman"/>
          <w:b/>
          <w:bCs/>
          <w:i w:val="0"/>
          <w:iCs w:val="0"/>
          <w:color w:val="auto"/>
          <w:sz w:val="22"/>
          <w:szCs w:val="22"/>
        </w:rPr>
        <w:fldChar w:fldCharType="separate"/>
      </w:r>
      <w:r w:rsidR="00361E8D" w:rsidRPr="006E69AC">
        <w:rPr>
          <w:rFonts w:ascii="Times New Roman" w:hAnsi="Times New Roman" w:cs="Times New Roman"/>
          <w:b/>
          <w:bCs/>
          <w:i w:val="0"/>
          <w:iCs w:val="0"/>
          <w:noProof/>
          <w:color w:val="auto"/>
          <w:sz w:val="22"/>
          <w:szCs w:val="22"/>
        </w:rPr>
        <w:t>1</w:t>
      </w:r>
      <w:r w:rsidR="00C46654" w:rsidRPr="006E69AC">
        <w:rPr>
          <w:rFonts w:ascii="Times New Roman" w:hAnsi="Times New Roman" w:cs="Times New Roman"/>
          <w:b/>
          <w:bCs/>
          <w:i w:val="0"/>
          <w:iCs w:val="0"/>
          <w:color w:val="auto"/>
          <w:sz w:val="22"/>
          <w:szCs w:val="22"/>
        </w:rPr>
        <w:fldChar w:fldCharType="end"/>
      </w:r>
      <w:r w:rsidR="00C46654" w:rsidRPr="006E69AC">
        <w:rPr>
          <w:rFonts w:ascii="Times New Roman" w:hAnsi="Times New Roman" w:cs="Times New Roman"/>
          <w:b/>
          <w:bCs/>
          <w:i w:val="0"/>
          <w:iCs w:val="0"/>
          <w:color w:val="auto"/>
          <w:sz w:val="22"/>
          <w:szCs w:val="22"/>
          <w:lang w:val="id-ID"/>
        </w:rPr>
        <w:t>.</w:t>
      </w:r>
      <w:r w:rsidR="00C46654" w:rsidRPr="006E69AC">
        <w:rPr>
          <w:rFonts w:ascii="Times New Roman" w:hAnsi="Times New Roman" w:cs="Times New Roman"/>
          <w:i w:val="0"/>
          <w:iCs w:val="0"/>
          <w:color w:val="auto"/>
          <w:sz w:val="22"/>
          <w:szCs w:val="22"/>
          <w:lang w:val="id-ID"/>
        </w:rPr>
        <w:t xml:space="preserve"> </w:t>
      </w:r>
      <w:r w:rsidR="00361E8D" w:rsidRPr="006E69AC">
        <w:rPr>
          <w:rFonts w:ascii="Times New Roman" w:hAnsi="Times New Roman" w:cs="Times New Roman"/>
          <w:i w:val="0"/>
          <w:iCs w:val="0"/>
          <w:color w:val="auto"/>
          <w:sz w:val="22"/>
          <w:szCs w:val="22"/>
          <w:lang w:val="id-ID"/>
        </w:rPr>
        <w:t>Prior Achievement Scores Based on National Examination</w:t>
      </w:r>
    </w:p>
    <w:tbl>
      <w:tblPr>
        <w:tblStyle w:val="PlainTable2"/>
        <w:tblW w:w="0" w:type="auto"/>
        <w:jc w:val="center"/>
        <w:tblLook w:val="04A0" w:firstRow="1" w:lastRow="0" w:firstColumn="1" w:lastColumn="0" w:noHBand="0" w:noVBand="1"/>
      </w:tblPr>
      <w:tblGrid>
        <w:gridCol w:w="4508"/>
        <w:gridCol w:w="2722"/>
      </w:tblGrid>
      <w:tr w:rsidR="00443E65" w:rsidRPr="006E69AC" w14:paraId="7BA8C63E" w14:textId="77777777" w:rsidTr="009919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06CAFE14" w14:textId="6BC75DD7" w:rsidR="00443E65" w:rsidRPr="006E69AC" w:rsidRDefault="00361E8D" w:rsidP="004C67BE">
            <w:pPr>
              <w:jc w:val="center"/>
              <w:rPr>
                <w:rFonts w:ascii="Times New Roman" w:hAnsi="Times New Roman" w:cs="Times New Roman"/>
                <w:lang w:val="id-ID"/>
              </w:rPr>
            </w:pPr>
            <w:r w:rsidRPr="006E69AC">
              <w:rPr>
                <w:rFonts w:ascii="Times New Roman" w:hAnsi="Times New Roman" w:cs="Times New Roman"/>
                <w:lang w:val="id-ID"/>
              </w:rPr>
              <w:t>Description</w:t>
            </w:r>
          </w:p>
        </w:tc>
        <w:tc>
          <w:tcPr>
            <w:tcW w:w="2722" w:type="dxa"/>
            <w:vAlign w:val="center"/>
          </w:tcPr>
          <w:p w14:paraId="3482093A" w14:textId="5A53EA31" w:rsidR="00443E65" w:rsidRPr="006E69AC" w:rsidRDefault="00361E8D"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Result</w:t>
            </w:r>
          </w:p>
        </w:tc>
      </w:tr>
      <w:tr w:rsidR="00443E65" w:rsidRPr="006E69AC" w14:paraId="4280C8DD" w14:textId="77777777" w:rsidTr="009919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94D2F81" w14:textId="0063E4B9" w:rsidR="00443E65" w:rsidRPr="006E69AC" w:rsidRDefault="00991900"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Highest Possible Score</w:t>
            </w:r>
          </w:p>
          <w:p w14:paraId="134A34D9" w14:textId="5271BA56" w:rsidR="00991900" w:rsidRPr="006E69AC" w:rsidRDefault="00991900"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Lowest Possible Score</w:t>
            </w:r>
          </w:p>
          <w:p w14:paraId="36866D3D" w14:textId="05260165" w:rsidR="00991900" w:rsidRPr="006E69AC" w:rsidRDefault="00991900"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Highest Score Achieved</w:t>
            </w:r>
          </w:p>
          <w:p w14:paraId="563D21FE" w14:textId="77777777" w:rsidR="00991900" w:rsidRPr="006E69AC" w:rsidRDefault="00991900" w:rsidP="004C67BE">
            <w:pPr>
              <w:jc w:val="center"/>
              <w:rPr>
                <w:rFonts w:ascii="Times New Roman" w:hAnsi="Times New Roman" w:cs="Times New Roman"/>
                <w:lang w:val="id-ID"/>
              </w:rPr>
            </w:pPr>
            <w:r w:rsidRPr="006E69AC">
              <w:rPr>
                <w:rFonts w:ascii="Times New Roman" w:hAnsi="Times New Roman" w:cs="Times New Roman"/>
                <w:b w:val="0"/>
                <w:bCs w:val="0"/>
                <w:lang w:val="id-ID"/>
              </w:rPr>
              <w:t>Lowest Score Achieved</w:t>
            </w:r>
          </w:p>
          <w:p w14:paraId="14CA2001" w14:textId="3F270023" w:rsidR="00991900" w:rsidRPr="006E69AC" w:rsidRDefault="00991900"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Average</w:t>
            </w:r>
          </w:p>
        </w:tc>
        <w:tc>
          <w:tcPr>
            <w:tcW w:w="2722" w:type="dxa"/>
            <w:vAlign w:val="center"/>
          </w:tcPr>
          <w:p w14:paraId="17E99529" w14:textId="31E23955" w:rsidR="00443E65" w:rsidRPr="006E69AC" w:rsidRDefault="0099190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100</w:t>
            </w:r>
            <w:r w:rsidRPr="006E69AC">
              <w:rPr>
                <w:rFonts w:ascii="Times New Roman" w:hAnsi="Times New Roman" w:cs="Times New Roman"/>
                <w:lang w:val="id-ID"/>
              </w:rPr>
              <w:br/>
              <w:t>0</w:t>
            </w:r>
          </w:p>
          <w:p w14:paraId="293A73FF" w14:textId="4EBE50D0" w:rsidR="00991900" w:rsidRPr="006E69AC" w:rsidRDefault="0099190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6E69AC">
              <w:rPr>
                <w:rFonts w:ascii="Times New Roman" w:hAnsi="Times New Roman" w:cs="Times New Roman"/>
                <w:lang w:val="id-ID"/>
              </w:rPr>
              <w:t>35,375</w:t>
            </w:r>
            <w:r w:rsidRPr="006E69AC">
              <w:rPr>
                <w:rFonts w:ascii="Times New Roman" w:hAnsi="Times New Roman" w:cs="Times New Roman"/>
                <w:lang w:val="id-ID"/>
              </w:rPr>
              <w:br/>
              <w:t>98,375</w:t>
            </w:r>
            <w:r w:rsidRPr="006E69AC">
              <w:rPr>
                <w:rFonts w:ascii="Times New Roman" w:hAnsi="Times New Roman" w:cs="Times New Roman"/>
                <w:lang w:val="id-ID"/>
              </w:rPr>
              <w:br/>
            </w:r>
            <w:r w:rsidRPr="006E69AC">
              <w:rPr>
                <w:rFonts w:ascii="Times New Roman" w:hAnsi="Times New Roman" w:cs="Times New Roman"/>
              </w:rPr>
              <w:t>61,62478</w:t>
            </w:r>
          </w:p>
        </w:tc>
      </w:tr>
      <w:tr w:rsidR="00443E65" w:rsidRPr="006E69AC" w14:paraId="1975A972" w14:textId="77777777" w:rsidTr="00991900">
        <w:trPr>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61A6AE35" w14:textId="111D6D49" w:rsidR="00443E65" w:rsidRPr="006E69AC" w:rsidRDefault="00991900" w:rsidP="004C67BE">
            <w:pPr>
              <w:jc w:val="center"/>
              <w:rPr>
                <w:rFonts w:ascii="Times New Roman" w:hAnsi="Times New Roman" w:cs="Times New Roman"/>
                <w:lang w:val="id-ID"/>
              </w:rPr>
            </w:pPr>
            <w:r w:rsidRPr="006E69AC">
              <w:rPr>
                <w:rFonts w:ascii="Times New Roman" w:hAnsi="Times New Roman" w:cs="Times New Roman"/>
                <w:lang w:val="id-ID"/>
              </w:rPr>
              <w:t>Criteria</w:t>
            </w:r>
          </w:p>
        </w:tc>
        <w:tc>
          <w:tcPr>
            <w:tcW w:w="2722" w:type="dxa"/>
            <w:vAlign w:val="center"/>
          </w:tcPr>
          <w:p w14:paraId="527624FC" w14:textId="255547EC" w:rsidR="00443E65" w:rsidRPr="006E69AC" w:rsidRDefault="00991900" w:rsidP="004C67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6E69AC">
              <w:rPr>
                <w:rFonts w:ascii="Times New Roman" w:hAnsi="Times New Roman" w:cs="Times New Roman"/>
                <w:b/>
                <w:bCs/>
                <w:lang w:val="id-ID"/>
              </w:rPr>
              <w:t>High</w:t>
            </w:r>
          </w:p>
        </w:tc>
      </w:tr>
    </w:tbl>
    <w:p w14:paraId="143EA9F4" w14:textId="77777777" w:rsidR="00A0497E" w:rsidRDefault="00A0497E" w:rsidP="004C67BE">
      <w:pPr>
        <w:pStyle w:val="Caption"/>
        <w:spacing w:after="0"/>
        <w:jc w:val="center"/>
        <w:rPr>
          <w:rFonts w:ascii="Times New Roman" w:hAnsi="Times New Roman" w:cs="Times New Roman"/>
          <w:b/>
          <w:bCs/>
          <w:i w:val="0"/>
          <w:iCs w:val="0"/>
          <w:color w:val="auto"/>
          <w:sz w:val="22"/>
          <w:szCs w:val="22"/>
        </w:rPr>
      </w:pPr>
    </w:p>
    <w:p w14:paraId="3CED020A" w14:textId="77777777" w:rsidR="009E1ADD" w:rsidRDefault="009E1ADD" w:rsidP="004C67BE">
      <w:pPr>
        <w:pStyle w:val="Caption"/>
        <w:spacing w:after="0"/>
        <w:jc w:val="center"/>
        <w:rPr>
          <w:rFonts w:ascii="Times New Roman" w:hAnsi="Times New Roman" w:cs="Times New Roman"/>
          <w:b/>
          <w:bCs/>
          <w:i w:val="0"/>
          <w:iCs w:val="0"/>
          <w:color w:val="auto"/>
          <w:sz w:val="22"/>
          <w:szCs w:val="22"/>
        </w:rPr>
      </w:pPr>
    </w:p>
    <w:p w14:paraId="5C501AD4" w14:textId="77777777" w:rsidR="009E1ADD" w:rsidRDefault="009E1ADD" w:rsidP="004C67BE">
      <w:pPr>
        <w:pStyle w:val="Caption"/>
        <w:spacing w:after="0"/>
        <w:jc w:val="center"/>
        <w:rPr>
          <w:rFonts w:ascii="Times New Roman" w:hAnsi="Times New Roman" w:cs="Times New Roman"/>
          <w:b/>
          <w:bCs/>
          <w:i w:val="0"/>
          <w:iCs w:val="0"/>
          <w:color w:val="auto"/>
          <w:sz w:val="22"/>
          <w:szCs w:val="22"/>
        </w:rPr>
      </w:pPr>
    </w:p>
    <w:p w14:paraId="222C0259" w14:textId="77777777" w:rsidR="009E1ADD" w:rsidRDefault="009E1ADD" w:rsidP="004C67BE">
      <w:pPr>
        <w:pStyle w:val="Caption"/>
        <w:spacing w:after="0"/>
        <w:jc w:val="center"/>
        <w:rPr>
          <w:rFonts w:ascii="Times New Roman" w:hAnsi="Times New Roman" w:cs="Times New Roman"/>
          <w:b/>
          <w:bCs/>
          <w:i w:val="0"/>
          <w:iCs w:val="0"/>
          <w:color w:val="auto"/>
          <w:sz w:val="22"/>
          <w:szCs w:val="22"/>
        </w:rPr>
      </w:pPr>
    </w:p>
    <w:p w14:paraId="23321486" w14:textId="77777777" w:rsidR="009E1ADD" w:rsidRDefault="009E1ADD" w:rsidP="004C67BE">
      <w:pPr>
        <w:pStyle w:val="Caption"/>
        <w:spacing w:after="0"/>
        <w:jc w:val="center"/>
        <w:rPr>
          <w:rFonts w:ascii="Times New Roman" w:hAnsi="Times New Roman" w:cs="Times New Roman"/>
          <w:b/>
          <w:bCs/>
          <w:i w:val="0"/>
          <w:iCs w:val="0"/>
          <w:color w:val="auto"/>
          <w:sz w:val="22"/>
          <w:szCs w:val="22"/>
        </w:rPr>
      </w:pPr>
    </w:p>
    <w:p w14:paraId="601F2E62" w14:textId="77777777" w:rsidR="009E1ADD" w:rsidRDefault="009E1ADD" w:rsidP="004C67BE">
      <w:pPr>
        <w:pStyle w:val="Caption"/>
        <w:spacing w:after="0"/>
        <w:jc w:val="center"/>
        <w:rPr>
          <w:rFonts w:ascii="Times New Roman" w:hAnsi="Times New Roman" w:cs="Times New Roman"/>
          <w:b/>
          <w:bCs/>
          <w:i w:val="0"/>
          <w:iCs w:val="0"/>
          <w:color w:val="auto"/>
          <w:sz w:val="22"/>
          <w:szCs w:val="22"/>
        </w:rPr>
      </w:pPr>
    </w:p>
    <w:p w14:paraId="59736979" w14:textId="534A2FF8" w:rsidR="00361E8D" w:rsidRPr="006E69AC" w:rsidRDefault="00361E8D" w:rsidP="004C67BE">
      <w:pPr>
        <w:pStyle w:val="Caption"/>
        <w:spacing w:after="0"/>
        <w:jc w:val="center"/>
        <w:rPr>
          <w:rFonts w:ascii="Times New Roman" w:hAnsi="Times New Roman" w:cs="Times New Roman"/>
          <w:i w:val="0"/>
          <w:iCs w:val="0"/>
          <w:sz w:val="22"/>
          <w:szCs w:val="22"/>
          <w:lang w:val="id-ID"/>
        </w:rPr>
      </w:pPr>
      <w:r w:rsidRPr="006E69AC">
        <w:rPr>
          <w:rFonts w:ascii="Times New Roman" w:hAnsi="Times New Roman" w:cs="Times New Roman"/>
          <w:b/>
          <w:bCs/>
          <w:i w:val="0"/>
          <w:iCs w:val="0"/>
          <w:color w:val="auto"/>
          <w:sz w:val="22"/>
          <w:szCs w:val="22"/>
        </w:rPr>
        <w:t xml:space="preserve">Table </w:t>
      </w:r>
      <w:r w:rsidRPr="006E69AC">
        <w:rPr>
          <w:rFonts w:ascii="Times New Roman" w:hAnsi="Times New Roman" w:cs="Times New Roman"/>
          <w:b/>
          <w:bCs/>
          <w:i w:val="0"/>
          <w:iCs w:val="0"/>
          <w:color w:val="auto"/>
          <w:sz w:val="22"/>
          <w:szCs w:val="22"/>
        </w:rPr>
        <w:fldChar w:fldCharType="begin"/>
      </w:r>
      <w:r w:rsidRPr="006E69AC">
        <w:rPr>
          <w:rFonts w:ascii="Times New Roman" w:hAnsi="Times New Roman" w:cs="Times New Roman"/>
          <w:b/>
          <w:bCs/>
          <w:i w:val="0"/>
          <w:iCs w:val="0"/>
          <w:color w:val="auto"/>
          <w:sz w:val="22"/>
          <w:szCs w:val="22"/>
        </w:rPr>
        <w:instrText xml:space="preserve"> SEQ Table \* ARABIC </w:instrText>
      </w:r>
      <w:r w:rsidRPr="006E69AC">
        <w:rPr>
          <w:rFonts w:ascii="Times New Roman" w:hAnsi="Times New Roman" w:cs="Times New Roman"/>
          <w:b/>
          <w:bCs/>
          <w:i w:val="0"/>
          <w:iCs w:val="0"/>
          <w:color w:val="auto"/>
          <w:sz w:val="22"/>
          <w:szCs w:val="22"/>
        </w:rPr>
        <w:fldChar w:fldCharType="separate"/>
      </w:r>
      <w:r w:rsidRPr="006E69AC">
        <w:rPr>
          <w:rFonts w:ascii="Times New Roman" w:hAnsi="Times New Roman" w:cs="Times New Roman"/>
          <w:b/>
          <w:bCs/>
          <w:i w:val="0"/>
          <w:iCs w:val="0"/>
          <w:noProof/>
          <w:color w:val="auto"/>
          <w:sz w:val="22"/>
          <w:szCs w:val="22"/>
        </w:rPr>
        <w:t>2</w:t>
      </w:r>
      <w:r w:rsidRPr="006E69AC">
        <w:rPr>
          <w:rFonts w:ascii="Times New Roman" w:hAnsi="Times New Roman" w:cs="Times New Roman"/>
          <w:b/>
          <w:bCs/>
          <w:i w:val="0"/>
          <w:iCs w:val="0"/>
          <w:color w:val="auto"/>
          <w:sz w:val="22"/>
          <w:szCs w:val="22"/>
        </w:rPr>
        <w:fldChar w:fldCharType="end"/>
      </w:r>
      <w:r w:rsidRPr="006E69AC">
        <w:rPr>
          <w:rFonts w:ascii="Times New Roman" w:hAnsi="Times New Roman" w:cs="Times New Roman"/>
          <w:b/>
          <w:bCs/>
          <w:i w:val="0"/>
          <w:iCs w:val="0"/>
          <w:color w:val="auto"/>
          <w:sz w:val="22"/>
          <w:szCs w:val="22"/>
          <w:lang w:val="id-ID"/>
        </w:rPr>
        <w:t>.</w:t>
      </w:r>
      <w:r w:rsidRPr="006E69AC">
        <w:rPr>
          <w:rFonts w:ascii="Times New Roman" w:hAnsi="Times New Roman" w:cs="Times New Roman"/>
          <w:i w:val="0"/>
          <w:iCs w:val="0"/>
          <w:color w:val="auto"/>
          <w:sz w:val="22"/>
          <w:szCs w:val="22"/>
          <w:lang w:val="id-ID"/>
        </w:rPr>
        <w:t xml:space="preserve"> Prior Achievement Distribution</w:t>
      </w:r>
    </w:p>
    <w:tbl>
      <w:tblPr>
        <w:tblStyle w:val="PlainTable2"/>
        <w:tblW w:w="0" w:type="auto"/>
        <w:jc w:val="center"/>
        <w:tblLook w:val="04A0" w:firstRow="1" w:lastRow="0" w:firstColumn="1" w:lastColumn="0" w:noHBand="0" w:noVBand="1"/>
      </w:tblPr>
      <w:tblGrid>
        <w:gridCol w:w="1256"/>
        <w:gridCol w:w="1118"/>
        <w:gridCol w:w="1117"/>
        <w:gridCol w:w="1107"/>
        <w:gridCol w:w="1107"/>
        <w:gridCol w:w="1107"/>
        <w:gridCol w:w="1107"/>
      </w:tblGrid>
      <w:tr w:rsidR="00991900" w:rsidRPr="006E69AC" w14:paraId="79D3F84B" w14:textId="77777777" w:rsidTr="00361E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6" w:type="dxa"/>
          </w:tcPr>
          <w:p w14:paraId="093903E0" w14:textId="77777777" w:rsidR="00991900" w:rsidRPr="006E69AC" w:rsidRDefault="00991900" w:rsidP="004C67BE">
            <w:pPr>
              <w:jc w:val="both"/>
              <w:rPr>
                <w:rFonts w:ascii="Times New Roman" w:hAnsi="Times New Roman" w:cs="Times New Roman"/>
                <w:lang w:val="id-ID"/>
              </w:rPr>
            </w:pPr>
          </w:p>
        </w:tc>
        <w:tc>
          <w:tcPr>
            <w:tcW w:w="1118" w:type="dxa"/>
            <w:vAlign w:val="center"/>
          </w:tcPr>
          <w:p w14:paraId="6B5653C2" w14:textId="62499662" w:rsidR="00991900" w:rsidRPr="006E69AC" w:rsidRDefault="00991900"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Very High</w:t>
            </w:r>
          </w:p>
        </w:tc>
        <w:tc>
          <w:tcPr>
            <w:tcW w:w="1117" w:type="dxa"/>
            <w:vAlign w:val="center"/>
          </w:tcPr>
          <w:p w14:paraId="69D819D5" w14:textId="133468D4" w:rsidR="00991900" w:rsidRPr="006E69AC" w:rsidRDefault="00991900"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High</w:t>
            </w:r>
          </w:p>
        </w:tc>
        <w:tc>
          <w:tcPr>
            <w:tcW w:w="1107" w:type="dxa"/>
            <w:vAlign w:val="center"/>
          </w:tcPr>
          <w:p w14:paraId="2263F100" w14:textId="2DD4BA95" w:rsidR="00991900" w:rsidRPr="006E69AC" w:rsidRDefault="00991900"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Medium</w:t>
            </w:r>
          </w:p>
        </w:tc>
        <w:tc>
          <w:tcPr>
            <w:tcW w:w="1107" w:type="dxa"/>
            <w:vAlign w:val="center"/>
          </w:tcPr>
          <w:p w14:paraId="6F2140B3" w14:textId="203415C1" w:rsidR="00991900" w:rsidRPr="006E69AC" w:rsidRDefault="00991900"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Low</w:t>
            </w:r>
          </w:p>
        </w:tc>
        <w:tc>
          <w:tcPr>
            <w:tcW w:w="1107" w:type="dxa"/>
            <w:vAlign w:val="center"/>
          </w:tcPr>
          <w:p w14:paraId="69BBF99A" w14:textId="0933599E" w:rsidR="00991900" w:rsidRPr="006E69AC" w:rsidRDefault="00991900"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Very Low</w:t>
            </w:r>
          </w:p>
        </w:tc>
        <w:tc>
          <w:tcPr>
            <w:tcW w:w="1107" w:type="dxa"/>
            <w:vAlign w:val="center"/>
          </w:tcPr>
          <w:p w14:paraId="6B637C68" w14:textId="29B68625" w:rsidR="00991900" w:rsidRPr="006E69AC" w:rsidRDefault="00991900"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Total</w:t>
            </w:r>
          </w:p>
        </w:tc>
      </w:tr>
      <w:tr w:rsidR="00991900" w:rsidRPr="006E69AC" w14:paraId="1AE1F1C2" w14:textId="77777777" w:rsidTr="009919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6" w:type="dxa"/>
          </w:tcPr>
          <w:p w14:paraId="5DD87975" w14:textId="54B85E9C" w:rsidR="00991900" w:rsidRPr="006E69AC" w:rsidRDefault="00991900" w:rsidP="004C67BE">
            <w:pPr>
              <w:jc w:val="both"/>
              <w:rPr>
                <w:rFonts w:ascii="Times New Roman" w:hAnsi="Times New Roman" w:cs="Times New Roman"/>
                <w:b w:val="0"/>
                <w:bCs w:val="0"/>
              </w:rPr>
            </w:pPr>
            <w:r w:rsidRPr="006E69AC">
              <w:rPr>
                <w:rFonts w:ascii="Times New Roman" w:hAnsi="Times New Roman" w:cs="Times New Roman"/>
              </w:rPr>
              <w:t>frequency</w:t>
            </w:r>
          </w:p>
          <w:p w14:paraId="53E956DF" w14:textId="05490885" w:rsidR="00991900" w:rsidRPr="006E69AC" w:rsidRDefault="00991900" w:rsidP="004C67BE">
            <w:pPr>
              <w:jc w:val="both"/>
              <w:rPr>
                <w:rFonts w:ascii="Times New Roman" w:hAnsi="Times New Roman" w:cs="Times New Roman"/>
                <w:lang w:val="id-ID"/>
              </w:rPr>
            </w:pPr>
            <w:r w:rsidRPr="006E69AC">
              <w:rPr>
                <w:rFonts w:ascii="Times New Roman" w:hAnsi="Times New Roman" w:cs="Times New Roman"/>
                <w:lang w:val="id-ID"/>
              </w:rPr>
              <w:t>Percentage</w:t>
            </w:r>
          </w:p>
        </w:tc>
        <w:tc>
          <w:tcPr>
            <w:tcW w:w="1118" w:type="dxa"/>
          </w:tcPr>
          <w:p w14:paraId="517CDB04" w14:textId="77777777" w:rsidR="0099190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27</w:t>
            </w:r>
          </w:p>
          <w:p w14:paraId="39B68C24" w14:textId="23F25393" w:rsidR="00006B1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w:t>
            </w:r>
            <w:r w:rsidR="001E443A" w:rsidRPr="006E69AC">
              <w:rPr>
                <w:rFonts w:ascii="Times New Roman" w:hAnsi="Times New Roman" w:cs="Times New Roman"/>
                <w:lang w:val="id-ID"/>
              </w:rPr>
              <w:t>1,9</w:t>
            </w:r>
            <w:r w:rsidRPr="006E69AC">
              <w:rPr>
                <w:rFonts w:ascii="Times New Roman" w:hAnsi="Times New Roman" w:cs="Times New Roman"/>
                <w:lang w:val="id-ID"/>
              </w:rPr>
              <w:t>%</w:t>
            </w:r>
          </w:p>
        </w:tc>
        <w:tc>
          <w:tcPr>
            <w:tcW w:w="1117" w:type="dxa"/>
          </w:tcPr>
          <w:p w14:paraId="090FA146" w14:textId="77777777" w:rsidR="0099190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77</w:t>
            </w:r>
          </w:p>
          <w:p w14:paraId="2B2B26D5" w14:textId="14B37F73" w:rsidR="00006B10"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33,9</w:t>
            </w:r>
            <w:r w:rsidR="00006B10" w:rsidRPr="006E69AC">
              <w:rPr>
                <w:rFonts w:ascii="Times New Roman" w:hAnsi="Times New Roman" w:cs="Times New Roman"/>
                <w:lang w:val="id-ID"/>
              </w:rPr>
              <w:t>%</w:t>
            </w:r>
          </w:p>
        </w:tc>
        <w:tc>
          <w:tcPr>
            <w:tcW w:w="1107" w:type="dxa"/>
          </w:tcPr>
          <w:p w14:paraId="7F9F8514" w14:textId="77777777" w:rsidR="0099190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118</w:t>
            </w:r>
          </w:p>
          <w:p w14:paraId="317D867B" w14:textId="3F82B234" w:rsidR="00006B1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52%</w:t>
            </w:r>
          </w:p>
        </w:tc>
        <w:tc>
          <w:tcPr>
            <w:tcW w:w="1107" w:type="dxa"/>
          </w:tcPr>
          <w:p w14:paraId="282E0E75" w14:textId="77777777" w:rsidR="0099190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5</w:t>
            </w:r>
          </w:p>
          <w:p w14:paraId="379CF300" w14:textId="715AE8A8" w:rsidR="00006B1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2</w:t>
            </w:r>
            <w:r w:rsidR="001E443A" w:rsidRPr="006E69AC">
              <w:rPr>
                <w:rFonts w:ascii="Times New Roman" w:hAnsi="Times New Roman" w:cs="Times New Roman"/>
                <w:lang w:val="id-ID"/>
              </w:rPr>
              <w:t>,2</w:t>
            </w:r>
            <w:r w:rsidRPr="006E69AC">
              <w:rPr>
                <w:rFonts w:ascii="Times New Roman" w:hAnsi="Times New Roman" w:cs="Times New Roman"/>
                <w:lang w:val="id-ID"/>
              </w:rPr>
              <w:t>%</w:t>
            </w:r>
          </w:p>
        </w:tc>
        <w:tc>
          <w:tcPr>
            <w:tcW w:w="1107" w:type="dxa"/>
          </w:tcPr>
          <w:p w14:paraId="1B232A6F" w14:textId="1BE8E126" w:rsidR="0099190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0</w:t>
            </w:r>
            <w:r w:rsidRPr="006E69AC">
              <w:rPr>
                <w:rFonts w:ascii="Times New Roman" w:hAnsi="Times New Roman" w:cs="Times New Roman"/>
                <w:lang w:val="id-ID"/>
              </w:rPr>
              <w:br/>
              <w:t>0%</w:t>
            </w:r>
          </w:p>
        </w:tc>
        <w:tc>
          <w:tcPr>
            <w:tcW w:w="1107" w:type="dxa"/>
          </w:tcPr>
          <w:p w14:paraId="64A85F95" w14:textId="77777777" w:rsidR="0099190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227</w:t>
            </w:r>
          </w:p>
          <w:p w14:paraId="2F1F993A" w14:textId="08F78593" w:rsidR="00006B10" w:rsidRPr="006E69AC" w:rsidRDefault="00006B10"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100%</w:t>
            </w:r>
          </w:p>
        </w:tc>
      </w:tr>
    </w:tbl>
    <w:p w14:paraId="7ED3468B" w14:textId="3E66C3AB" w:rsidR="00443E65" w:rsidRPr="006E69AC" w:rsidRDefault="00443E65" w:rsidP="004C67BE">
      <w:pPr>
        <w:spacing w:after="0"/>
        <w:jc w:val="both"/>
        <w:rPr>
          <w:rFonts w:ascii="Times New Roman" w:hAnsi="Times New Roman" w:cs="Times New Roman"/>
          <w:lang w:val="id-ID"/>
        </w:rPr>
      </w:pPr>
    </w:p>
    <w:p w14:paraId="076D5682" w14:textId="4818DB67" w:rsidR="00361E8D" w:rsidRPr="006E69AC" w:rsidRDefault="00361E8D" w:rsidP="004C67BE">
      <w:pPr>
        <w:pStyle w:val="Caption"/>
        <w:spacing w:after="0"/>
        <w:jc w:val="center"/>
        <w:rPr>
          <w:rFonts w:ascii="Times New Roman" w:hAnsi="Times New Roman" w:cs="Times New Roman"/>
          <w:i w:val="0"/>
          <w:iCs w:val="0"/>
          <w:sz w:val="22"/>
          <w:szCs w:val="22"/>
          <w:lang w:val="id-ID"/>
        </w:rPr>
      </w:pPr>
      <w:r w:rsidRPr="006E69AC">
        <w:rPr>
          <w:rFonts w:ascii="Times New Roman" w:hAnsi="Times New Roman" w:cs="Times New Roman"/>
          <w:b/>
          <w:bCs/>
          <w:i w:val="0"/>
          <w:iCs w:val="0"/>
          <w:color w:val="auto"/>
          <w:sz w:val="22"/>
          <w:szCs w:val="22"/>
        </w:rPr>
        <w:t xml:space="preserve">Table </w:t>
      </w:r>
      <w:r w:rsidRPr="006E69AC">
        <w:rPr>
          <w:rFonts w:ascii="Times New Roman" w:hAnsi="Times New Roman" w:cs="Times New Roman"/>
          <w:b/>
          <w:bCs/>
          <w:i w:val="0"/>
          <w:iCs w:val="0"/>
          <w:color w:val="auto"/>
          <w:sz w:val="22"/>
          <w:szCs w:val="22"/>
        </w:rPr>
        <w:fldChar w:fldCharType="begin"/>
      </w:r>
      <w:r w:rsidRPr="006E69AC">
        <w:rPr>
          <w:rFonts w:ascii="Times New Roman" w:hAnsi="Times New Roman" w:cs="Times New Roman"/>
          <w:b/>
          <w:bCs/>
          <w:i w:val="0"/>
          <w:iCs w:val="0"/>
          <w:color w:val="auto"/>
          <w:sz w:val="22"/>
          <w:szCs w:val="22"/>
        </w:rPr>
        <w:instrText xml:space="preserve"> SEQ Table \* ARABIC </w:instrText>
      </w:r>
      <w:r w:rsidRPr="006E69AC">
        <w:rPr>
          <w:rFonts w:ascii="Times New Roman" w:hAnsi="Times New Roman" w:cs="Times New Roman"/>
          <w:b/>
          <w:bCs/>
          <w:i w:val="0"/>
          <w:iCs w:val="0"/>
          <w:color w:val="auto"/>
          <w:sz w:val="22"/>
          <w:szCs w:val="22"/>
        </w:rPr>
        <w:fldChar w:fldCharType="separate"/>
      </w:r>
      <w:r w:rsidRPr="006E69AC">
        <w:rPr>
          <w:rFonts w:ascii="Times New Roman" w:hAnsi="Times New Roman" w:cs="Times New Roman"/>
          <w:b/>
          <w:bCs/>
          <w:i w:val="0"/>
          <w:iCs w:val="0"/>
          <w:noProof/>
          <w:color w:val="auto"/>
          <w:sz w:val="22"/>
          <w:szCs w:val="22"/>
        </w:rPr>
        <w:t>3</w:t>
      </w:r>
      <w:r w:rsidRPr="006E69AC">
        <w:rPr>
          <w:rFonts w:ascii="Times New Roman" w:hAnsi="Times New Roman" w:cs="Times New Roman"/>
          <w:b/>
          <w:bCs/>
          <w:i w:val="0"/>
          <w:iCs w:val="0"/>
          <w:color w:val="auto"/>
          <w:sz w:val="22"/>
          <w:szCs w:val="22"/>
        </w:rPr>
        <w:fldChar w:fldCharType="end"/>
      </w:r>
      <w:r w:rsidRPr="006E69AC">
        <w:rPr>
          <w:rFonts w:ascii="Times New Roman" w:hAnsi="Times New Roman" w:cs="Times New Roman"/>
          <w:b/>
          <w:bCs/>
          <w:i w:val="0"/>
          <w:iCs w:val="0"/>
          <w:color w:val="auto"/>
          <w:sz w:val="22"/>
          <w:szCs w:val="22"/>
          <w:lang w:val="id-ID"/>
        </w:rPr>
        <w:t>.</w:t>
      </w:r>
      <w:r w:rsidRPr="006E69AC">
        <w:rPr>
          <w:rFonts w:ascii="Times New Roman" w:hAnsi="Times New Roman" w:cs="Times New Roman"/>
          <w:i w:val="0"/>
          <w:iCs w:val="0"/>
          <w:color w:val="auto"/>
          <w:sz w:val="22"/>
          <w:szCs w:val="22"/>
          <w:lang w:val="id-ID"/>
        </w:rPr>
        <w:t xml:space="preserve"> Self-Efficacy Scores</w:t>
      </w:r>
    </w:p>
    <w:tbl>
      <w:tblPr>
        <w:tblStyle w:val="PlainTable2"/>
        <w:tblW w:w="0" w:type="auto"/>
        <w:jc w:val="center"/>
        <w:tblLook w:val="04A0" w:firstRow="1" w:lastRow="0" w:firstColumn="1" w:lastColumn="0" w:noHBand="0" w:noVBand="1"/>
      </w:tblPr>
      <w:tblGrid>
        <w:gridCol w:w="4508"/>
        <w:gridCol w:w="2722"/>
      </w:tblGrid>
      <w:tr w:rsidR="001E443A" w:rsidRPr="006E69AC" w14:paraId="362BE46A" w14:textId="77777777" w:rsidTr="003F6A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4BD4594A" w14:textId="7640EE5C" w:rsidR="001E443A" w:rsidRPr="006E69AC" w:rsidRDefault="00361E8D" w:rsidP="004C67BE">
            <w:pPr>
              <w:jc w:val="center"/>
              <w:rPr>
                <w:rFonts w:ascii="Times New Roman" w:hAnsi="Times New Roman" w:cs="Times New Roman"/>
                <w:lang w:val="id-ID"/>
              </w:rPr>
            </w:pPr>
            <w:r w:rsidRPr="006E69AC">
              <w:rPr>
                <w:rFonts w:ascii="Times New Roman" w:hAnsi="Times New Roman" w:cs="Times New Roman"/>
                <w:lang w:val="id-ID"/>
              </w:rPr>
              <w:t>Description</w:t>
            </w:r>
          </w:p>
        </w:tc>
        <w:tc>
          <w:tcPr>
            <w:tcW w:w="2722" w:type="dxa"/>
            <w:vAlign w:val="center"/>
          </w:tcPr>
          <w:p w14:paraId="2C7240C7" w14:textId="0A648AB2" w:rsidR="001E443A" w:rsidRPr="006E69AC" w:rsidRDefault="00361E8D"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Result</w:t>
            </w:r>
          </w:p>
        </w:tc>
      </w:tr>
      <w:tr w:rsidR="001E443A" w:rsidRPr="006E69AC" w14:paraId="775880A1" w14:textId="77777777" w:rsidTr="003F6A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4CE69358" w14:textId="77777777" w:rsidR="001E443A" w:rsidRPr="006E69AC" w:rsidRDefault="001E443A"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Highest Possible Score</w:t>
            </w:r>
          </w:p>
          <w:p w14:paraId="44AF72D5" w14:textId="77777777" w:rsidR="001E443A" w:rsidRPr="006E69AC" w:rsidRDefault="001E443A"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Lowest Possible Score</w:t>
            </w:r>
          </w:p>
          <w:p w14:paraId="19D52362" w14:textId="77777777" w:rsidR="001E443A" w:rsidRPr="006E69AC" w:rsidRDefault="001E443A"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Highest Score Achieved</w:t>
            </w:r>
          </w:p>
          <w:p w14:paraId="20BB1D74" w14:textId="77777777" w:rsidR="001E443A" w:rsidRPr="006E69AC" w:rsidRDefault="001E443A" w:rsidP="004C67BE">
            <w:pPr>
              <w:jc w:val="center"/>
              <w:rPr>
                <w:rFonts w:ascii="Times New Roman" w:hAnsi="Times New Roman" w:cs="Times New Roman"/>
                <w:lang w:val="id-ID"/>
              </w:rPr>
            </w:pPr>
            <w:r w:rsidRPr="006E69AC">
              <w:rPr>
                <w:rFonts w:ascii="Times New Roman" w:hAnsi="Times New Roman" w:cs="Times New Roman"/>
                <w:b w:val="0"/>
                <w:bCs w:val="0"/>
                <w:lang w:val="id-ID"/>
              </w:rPr>
              <w:t>Lowest Score Achieved</w:t>
            </w:r>
          </w:p>
          <w:p w14:paraId="45659D1E" w14:textId="77777777" w:rsidR="001E443A" w:rsidRPr="006E69AC" w:rsidRDefault="001E443A"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Average</w:t>
            </w:r>
          </w:p>
        </w:tc>
        <w:tc>
          <w:tcPr>
            <w:tcW w:w="2722" w:type="dxa"/>
            <w:vAlign w:val="center"/>
          </w:tcPr>
          <w:p w14:paraId="664967A8" w14:textId="791212DF"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120</w:t>
            </w:r>
            <w:r w:rsidRPr="006E69AC">
              <w:rPr>
                <w:rFonts w:ascii="Times New Roman" w:hAnsi="Times New Roman" w:cs="Times New Roman"/>
                <w:lang w:val="id-ID"/>
              </w:rPr>
              <w:br/>
              <w:t>24</w:t>
            </w:r>
          </w:p>
          <w:p w14:paraId="6791D0C3" w14:textId="77777777"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69AC">
              <w:rPr>
                <w:rFonts w:ascii="Times New Roman" w:hAnsi="Times New Roman" w:cs="Times New Roman"/>
                <w:lang w:val="id-ID"/>
              </w:rPr>
              <w:t>115</w:t>
            </w:r>
            <w:r w:rsidRPr="006E69AC">
              <w:rPr>
                <w:rFonts w:ascii="Times New Roman" w:hAnsi="Times New Roman" w:cs="Times New Roman"/>
                <w:lang w:val="id-ID"/>
              </w:rPr>
              <w:br/>
              <w:t>36</w:t>
            </w:r>
          </w:p>
          <w:p w14:paraId="291A771E" w14:textId="758E174A"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6E69AC">
              <w:rPr>
                <w:rFonts w:ascii="Times New Roman" w:hAnsi="Times New Roman" w:cs="Times New Roman"/>
              </w:rPr>
              <w:t>75,87665</w:t>
            </w:r>
          </w:p>
        </w:tc>
      </w:tr>
      <w:tr w:rsidR="001E443A" w:rsidRPr="006E69AC" w14:paraId="3619C275" w14:textId="77777777" w:rsidTr="003F6AAA">
        <w:trPr>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194B8C50" w14:textId="77777777" w:rsidR="001E443A" w:rsidRPr="006E69AC" w:rsidRDefault="001E443A" w:rsidP="004C67BE">
            <w:pPr>
              <w:jc w:val="center"/>
              <w:rPr>
                <w:rFonts w:ascii="Times New Roman" w:hAnsi="Times New Roman" w:cs="Times New Roman"/>
                <w:lang w:val="id-ID"/>
              </w:rPr>
            </w:pPr>
            <w:r w:rsidRPr="006E69AC">
              <w:rPr>
                <w:rFonts w:ascii="Times New Roman" w:hAnsi="Times New Roman" w:cs="Times New Roman"/>
                <w:lang w:val="id-ID"/>
              </w:rPr>
              <w:t>Criteria</w:t>
            </w:r>
          </w:p>
        </w:tc>
        <w:tc>
          <w:tcPr>
            <w:tcW w:w="2722" w:type="dxa"/>
            <w:vAlign w:val="center"/>
          </w:tcPr>
          <w:p w14:paraId="02529B3A" w14:textId="499863F1" w:rsidR="001E443A" w:rsidRPr="006E69AC" w:rsidRDefault="001E443A" w:rsidP="004C67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6E69AC">
              <w:rPr>
                <w:rFonts w:ascii="Times New Roman" w:hAnsi="Times New Roman" w:cs="Times New Roman"/>
                <w:b/>
                <w:bCs/>
                <w:lang w:val="id-ID"/>
              </w:rPr>
              <w:t>Medium</w:t>
            </w:r>
          </w:p>
        </w:tc>
      </w:tr>
    </w:tbl>
    <w:p w14:paraId="61A1F562" w14:textId="77777777" w:rsidR="00361E8D" w:rsidRPr="006E69AC" w:rsidRDefault="00361E8D" w:rsidP="004C67BE">
      <w:pPr>
        <w:pStyle w:val="Caption"/>
        <w:spacing w:after="0"/>
        <w:rPr>
          <w:rFonts w:ascii="Times New Roman" w:hAnsi="Times New Roman" w:cs="Times New Roman"/>
          <w:sz w:val="22"/>
          <w:szCs w:val="22"/>
        </w:rPr>
      </w:pPr>
    </w:p>
    <w:p w14:paraId="1545D9CD" w14:textId="46B46736" w:rsidR="001E443A" w:rsidRPr="006E69AC" w:rsidRDefault="00361E8D" w:rsidP="004C67BE">
      <w:pPr>
        <w:pStyle w:val="Caption"/>
        <w:spacing w:after="0"/>
        <w:jc w:val="center"/>
        <w:rPr>
          <w:rFonts w:ascii="Times New Roman" w:hAnsi="Times New Roman" w:cs="Times New Roman"/>
          <w:i w:val="0"/>
          <w:iCs w:val="0"/>
          <w:color w:val="auto"/>
          <w:sz w:val="22"/>
          <w:szCs w:val="22"/>
          <w:lang w:val="id-ID"/>
        </w:rPr>
      </w:pPr>
      <w:r w:rsidRPr="006E69AC">
        <w:rPr>
          <w:rFonts w:ascii="Times New Roman" w:hAnsi="Times New Roman" w:cs="Times New Roman"/>
          <w:b/>
          <w:bCs/>
          <w:i w:val="0"/>
          <w:iCs w:val="0"/>
          <w:color w:val="auto"/>
          <w:sz w:val="22"/>
          <w:szCs w:val="22"/>
        </w:rPr>
        <w:t xml:space="preserve">Table </w:t>
      </w:r>
      <w:r w:rsidRPr="006E69AC">
        <w:rPr>
          <w:rFonts w:ascii="Times New Roman" w:hAnsi="Times New Roman" w:cs="Times New Roman"/>
          <w:b/>
          <w:bCs/>
          <w:i w:val="0"/>
          <w:iCs w:val="0"/>
          <w:color w:val="auto"/>
          <w:sz w:val="22"/>
          <w:szCs w:val="22"/>
        </w:rPr>
        <w:fldChar w:fldCharType="begin"/>
      </w:r>
      <w:r w:rsidRPr="006E69AC">
        <w:rPr>
          <w:rFonts w:ascii="Times New Roman" w:hAnsi="Times New Roman" w:cs="Times New Roman"/>
          <w:b/>
          <w:bCs/>
          <w:i w:val="0"/>
          <w:iCs w:val="0"/>
          <w:color w:val="auto"/>
          <w:sz w:val="22"/>
          <w:szCs w:val="22"/>
        </w:rPr>
        <w:instrText xml:space="preserve"> SEQ Table \* ARABIC </w:instrText>
      </w:r>
      <w:r w:rsidRPr="006E69AC">
        <w:rPr>
          <w:rFonts w:ascii="Times New Roman" w:hAnsi="Times New Roman" w:cs="Times New Roman"/>
          <w:b/>
          <w:bCs/>
          <w:i w:val="0"/>
          <w:iCs w:val="0"/>
          <w:color w:val="auto"/>
          <w:sz w:val="22"/>
          <w:szCs w:val="22"/>
        </w:rPr>
        <w:fldChar w:fldCharType="separate"/>
      </w:r>
      <w:r w:rsidRPr="006E69AC">
        <w:rPr>
          <w:rFonts w:ascii="Times New Roman" w:hAnsi="Times New Roman" w:cs="Times New Roman"/>
          <w:b/>
          <w:bCs/>
          <w:i w:val="0"/>
          <w:iCs w:val="0"/>
          <w:noProof/>
          <w:color w:val="auto"/>
          <w:sz w:val="22"/>
          <w:szCs w:val="22"/>
        </w:rPr>
        <w:t>4</w:t>
      </w:r>
      <w:r w:rsidRPr="006E69AC">
        <w:rPr>
          <w:rFonts w:ascii="Times New Roman" w:hAnsi="Times New Roman" w:cs="Times New Roman"/>
          <w:b/>
          <w:bCs/>
          <w:i w:val="0"/>
          <w:iCs w:val="0"/>
          <w:color w:val="auto"/>
          <w:sz w:val="22"/>
          <w:szCs w:val="22"/>
        </w:rPr>
        <w:fldChar w:fldCharType="end"/>
      </w:r>
      <w:r w:rsidRPr="006E69AC">
        <w:rPr>
          <w:rFonts w:ascii="Times New Roman" w:hAnsi="Times New Roman" w:cs="Times New Roman"/>
          <w:b/>
          <w:bCs/>
          <w:i w:val="0"/>
          <w:iCs w:val="0"/>
          <w:color w:val="auto"/>
          <w:sz w:val="22"/>
          <w:szCs w:val="22"/>
          <w:lang w:val="id-ID"/>
        </w:rPr>
        <w:t>.</w:t>
      </w:r>
      <w:r w:rsidRPr="006E69AC">
        <w:rPr>
          <w:rFonts w:ascii="Times New Roman" w:hAnsi="Times New Roman" w:cs="Times New Roman"/>
          <w:i w:val="0"/>
          <w:iCs w:val="0"/>
          <w:color w:val="auto"/>
          <w:sz w:val="22"/>
          <w:szCs w:val="22"/>
          <w:lang w:val="id-ID"/>
        </w:rPr>
        <w:t xml:space="preserve"> Self-efficacy Distribution</w:t>
      </w:r>
    </w:p>
    <w:tbl>
      <w:tblPr>
        <w:tblStyle w:val="PlainTable2"/>
        <w:tblW w:w="0" w:type="auto"/>
        <w:jc w:val="center"/>
        <w:tblLook w:val="04A0" w:firstRow="1" w:lastRow="0" w:firstColumn="1" w:lastColumn="0" w:noHBand="0" w:noVBand="1"/>
      </w:tblPr>
      <w:tblGrid>
        <w:gridCol w:w="1256"/>
        <w:gridCol w:w="1118"/>
        <w:gridCol w:w="1117"/>
        <w:gridCol w:w="1107"/>
        <w:gridCol w:w="1107"/>
        <w:gridCol w:w="1107"/>
        <w:gridCol w:w="1107"/>
      </w:tblGrid>
      <w:tr w:rsidR="001E443A" w:rsidRPr="006E69AC" w14:paraId="4AF27209" w14:textId="77777777" w:rsidTr="00361E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6" w:type="dxa"/>
          </w:tcPr>
          <w:p w14:paraId="33C1490B" w14:textId="77777777" w:rsidR="001E443A" w:rsidRPr="006E69AC" w:rsidRDefault="001E443A" w:rsidP="004C67BE">
            <w:pPr>
              <w:jc w:val="both"/>
              <w:rPr>
                <w:rFonts w:ascii="Times New Roman" w:hAnsi="Times New Roman" w:cs="Times New Roman"/>
                <w:lang w:val="id-ID"/>
              </w:rPr>
            </w:pPr>
          </w:p>
        </w:tc>
        <w:tc>
          <w:tcPr>
            <w:tcW w:w="1118" w:type="dxa"/>
            <w:vAlign w:val="center"/>
          </w:tcPr>
          <w:p w14:paraId="191BEDFC"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Very High</w:t>
            </w:r>
          </w:p>
        </w:tc>
        <w:tc>
          <w:tcPr>
            <w:tcW w:w="1117" w:type="dxa"/>
            <w:vAlign w:val="center"/>
          </w:tcPr>
          <w:p w14:paraId="5F859EDB"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High</w:t>
            </w:r>
          </w:p>
        </w:tc>
        <w:tc>
          <w:tcPr>
            <w:tcW w:w="1107" w:type="dxa"/>
            <w:vAlign w:val="center"/>
          </w:tcPr>
          <w:p w14:paraId="242C2E3F"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Medium</w:t>
            </w:r>
          </w:p>
        </w:tc>
        <w:tc>
          <w:tcPr>
            <w:tcW w:w="1107" w:type="dxa"/>
            <w:vAlign w:val="center"/>
          </w:tcPr>
          <w:p w14:paraId="4DF6F5EF"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Low</w:t>
            </w:r>
          </w:p>
        </w:tc>
        <w:tc>
          <w:tcPr>
            <w:tcW w:w="1107" w:type="dxa"/>
            <w:vAlign w:val="center"/>
          </w:tcPr>
          <w:p w14:paraId="1645C3DE"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Very Low</w:t>
            </w:r>
          </w:p>
        </w:tc>
        <w:tc>
          <w:tcPr>
            <w:tcW w:w="1107" w:type="dxa"/>
            <w:vAlign w:val="center"/>
          </w:tcPr>
          <w:p w14:paraId="0D77E0A9"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Total</w:t>
            </w:r>
          </w:p>
        </w:tc>
      </w:tr>
      <w:tr w:rsidR="001E443A" w:rsidRPr="006E69AC" w14:paraId="21245754" w14:textId="77777777" w:rsidTr="003F6A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6" w:type="dxa"/>
          </w:tcPr>
          <w:p w14:paraId="520D976A" w14:textId="77777777" w:rsidR="001E443A" w:rsidRPr="006E69AC" w:rsidRDefault="001E443A" w:rsidP="004C67BE">
            <w:pPr>
              <w:jc w:val="both"/>
              <w:rPr>
                <w:rFonts w:ascii="Times New Roman" w:hAnsi="Times New Roman" w:cs="Times New Roman"/>
                <w:b w:val="0"/>
                <w:bCs w:val="0"/>
              </w:rPr>
            </w:pPr>
            <w:r w:rsidRPr="006E69AC">
              <w:rPr>
                <w:rFonts w:ascii="Times New Roman" w:hAnsi="Times New Roman" w:cs="Times New Roman"/>
              </w:rPr>
              <w:t>frequency</w:t>
            </w:r>
          </w:p>
          <w:p w14:paraId="6E7696AC" w14:textId="77777777" w:rsidR="001E443A" w:rsidRPr="006E69AC" w:rsidRDefault="001E443A" w:rsidP="004C67BE">
            <w:pPr>
              <w:jc w:val="both"/>
              <w:rPr>
                <w:rFonts w:ascii="Times New Roman" w:hAnsi="Times New Roman" w:cs="Times New Roman"/>
                <w:lang w:val="id-ID"/>
              </w:rPr>
            </w:pPr>
            <w:r w:rsidRPr="006E69AC">
              <w:rPr>
                <w:rFonts w:ascii="Times New Roman" w:hAnsi="Times New Roman" w:cs="Times New Roman"/>
                <w:lang w:val="id-ID"/>
              </w:rPr>
              <w:t>Percentage</w:t>
            </w:r>
          </w:p>
        </w:tc>
        <w:tc>
          <w:tcPr>
            <w:tcW w:w="1118" w:type="dxa"/>
          </w:tcPr>
          <w:p w14:paraId="567F242B" w14:textId="65CEA24D"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16</w:t>
            </w:r>
          </w:p>
          <w:p w14:paraId="669B5DCF" w14:textId="6CD34342"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7%</w:t>
            </w:r>
          </w:p>
        </w:tc>
        <w:tc>
          <w:tcPr>
            <w:tcW w:w="1117" w:type="dxa"/>
          </w:tcPr>
          <w:p w14:paraId="716AC662" w14:textId="251DCF13"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52</w:t>
            </w:r>
          </w:p>
          <w:p w14:paraId="284984EE" w14:textId="329208FF"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22,9%</w:t>
            </w:r>
          </w:p>
        </w:tc>
        <w:tc>
          <w:tcPr>
            <w:tcW w:w="1107" w:type="dxa"/>
          </w:tcPr>
          <w:p w14:paraId="277D6485" w14:textId="5B57D472"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129</w:t>
            </w:r>
          </w:p>
          <w:p w14:paraId="108615CA" w14:textId="077FF9C6"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56,8%</w:t>
            </w:r>
          </w:p>
        </w:tc>
        <w:tc>
          <w:tcPr>
            <w:tcW w:w="1107" w:type="dxa"/>
          </w:tcPr>
          <w:p w14:paraId="02FEA733" w14:textId="196A3B60"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29</w:t>
            </w:r>
          </w:p>
          <w:p w14:paraId="7E610792" w14:textId="4A695029"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12,8%</w:t>
            </w:r>
          </w:p>
        </w:tc>
        <w:tc>
          <w:tcPr>
            <w:tcW w:w="1107" w:type="dxa"/>
          </w:tcPr>
          <w:p w14:paraId="6B6C6725" w14:textId="70DAF1A7"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w:t>
            </w:r>
            <w:r w:rsidRPr="006E69AC">
              <w:rPr>
                <w:rFonts w:ascii="Times New Roman" w:hAnsi="Times New Roman" w:cs="Times New Roman"/>
                <w:lang w:val="id-ID"/>
              </w:rPr>
              <w:br/>
              <w:t>0,4%</w:t>
            </w:r>
          </w:p>
        </w:tc>
        <w:tc>
          <w:tcPr>
            <w:tcW w:w="1107" w:type="dxa"/>
          </w:tcPr>
          <w:p w14:paraId="38BDF7FE" w14:textId="77777777"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227</w:t>
            </w:r>
          </w:p>
          <w:p w14:paraId="6ADFA75C" w14:textId="77777777"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100%</w:t>
            </w:r>
          </w:p>
        </w:tc>
      </w:tr>
    </w:tbl>
    <w:p w14:paraId="19231EC2" w14:textId="7E6AF1A1" w:rsidR="00361E8D" w:rsidRPr="006E69AC" w:rsidRDefault="00361E8D" w:rsidP="004C67BE">
      <w:pPr>
        <w:pStyle w:val="Caption"/>
        <w:spacing w:after="0"/>
        <w:rPr>
          <w:rFonts w:ascii="Times New Roman" w:hAnsi="Times New Roman" w:cs="Times New Roman"/>
          <w:i w:val="0"/>
          <w:iCs w:val="0"/>
          <w:color w:val="auto"/>
          <w:sz w:val="22"/>
          <w:szCs w:val="22"/>
        </w:rPr>
      </w:pPr>
    </w:p>
    <w:p w14:paraId="5290202A" w14:textId="626F8CC4" w:rsidR="00B82AF9" w:rsidRPr="006E69AC" w:rsidRDefault="00EC1F64" w:rsidP="00CA511D">
      <w:pPr>
        <w:spacing w:after="0"/>
        <w:jc w:val="both"/>
        <w:rPr>
          <w:rFonts w:ascii="Times New Roman" w:hAnsi="Times New Roman" w:cs="Times New Roman"/>
          <w:lang w:val="id-ID"/>
        </w:rPr>
      </w:pPr>
      <w:r w:rsidRPr="00EC1F64">
        <w:rPr>
          <w:rFonts w:ascii="Times New Roman" w:hAnsi="Times New Roman" w:cs="Times New Roman"/>
          <w:lang w:val="id-ID"/>
        </w:rPr>
        <w:t>Table 3 and table 4 show that the student self-efficacy has an average of 75.88. This illustrates that the belief of XI grade high school students in the city of Banjarmasin is in the medium category. This means that students have self-confidence who are not too sure of their abilities but are also not pessimistic about their ability to understand and solve mathematical problems, resilience and tenacity in mastering mathematics and dealing with mathematical problems, and confidence in their abilities in mathematics in certain situations and conditions. Students' assessment of their abilities has an important role in dealing with a problem, when students have the belief that they are able to solve problems, this belief can predict the student's ability to solve problems</w:t>
      </w:r>
      <w:r w:rsidR="001F7FD3" w:rsidRPr="006E69AC">
        <w:rPr>
          <w:rFonts w:ascii="Times New Roman" w:hAnsi="Times New Roman" w:cs="Times New Roman"/>
          <w:lang w:val="id-ID"/>
        </w:rPr>
        <w:t xml:space="preserve"> </w:t>
      </w:r>
      <w:r w:rsidR="00CA511D" w:rsidRPr="006E69AC">
        <w:rPr>
          <w:rFonts w:ascii="Times New Roman" w:hAnsi="Times New Roman" w:cs="Times New Roman"/>
          <w:lang w:val="id-ID"/>
        </w:rPr>
        <w:fldChar w:fldCharType="begin" w:fldLock="1"/>
      </w:r>
      <w:r w:rsidR="005D1CCE">
        <w:rPr>
          <w:rFonts w:ascii="Times New Roman" w:hAnsi="Times New Roman" w:cs="Times New Roman"/>
          <w:lang w:val="id-ID"/>
        </w:rPr>
        <w:instrText>ADDIN CSL_CITATION {"citationItems":[{"id":"ITEM-1","itemData":{"DOI":"10.1037/0022-0663.86.2.193","ISSN":"00220663","abstract":"Path analysis was used to test the predictive and mediational role of self-efficacy beliefs in mathematical problem solving. Results revealed that math self-efficacy was more predictive of problem solving than was math self-concept, perceived usefulness of mathematics, prior experience with mathematics, or gender (N = 350). Self-efficacy also mediated the effect of gender and prior experience on self-concept, perceived usefulness, and problem solving. Gender and prior experience influenced self-concept, perceived usefulness, and problem solving largely through the mediational role of self-efficacy. Men and higher performance, self-efficacy, and self-concept and lower anxiety, but these differences were due largely to the influence of self-efficacy, for gender had a direct effect only on self-efficacy and a prior experience variable. Results support the hypothesized role of self-efficacy in A. Bandura's (1986) social cognitive theory.","author":[{"dropping-particle":"","family":"Pajares","given":"Frank","non-dropping-particle":"","parse-names":false,"suffix":""},{"dropping-particle":"","family":"Miller","given":"M. David","non-dropping-particle":"","parse-names":false,"suffix":""}],"container-title":"Journal of Educational Psychology","id":"ITEM-1","issued":{"date-parts":[["1994"]]},"title":"Role of Self-Efficacy and Self-Concept Beliefs in Mathematical Problem Solving: A Path Analysis","type":"article-journal"},"uris":["http://www.mendeley.com/documents/?uuid=4bb5137b-e0c0-4c9a-891d-a4ad57e3d837"]}],"mendeley":{"formattedCitation":"[23]","plainTextFormattedCitation":"[23]","previouslyFormattedCitation":"[23]"},"properties":{"noteIndex":0},"schema":"https://github.com/citation-style-language/schema/raw/master/csl-citation.json"}</w:instrText>
      </w:r>
      <w:r w:rsidR="00CA511D" w:rsidRPr="006E69AC">
        <w:rPr>
          <w:rFonts w:ascii="Times New Roman" w:hAnsi="Times New Roman" w:cs="Times New Roman"/>
          <w:lang w:val="id-ID"/>
        </w:rPr>
        <w:fldChar w:fldCharType="separate"/>
      </w:r>
      <w:r w:rsidR="00BE3AC5" w:rsidRPr="00BE3AC5">
        <w:rPr>
          <w:rFonts w:ascii="Times New Roman" w:hAnsi="Times New Roman" w:cs="Times New Roman"/>
          <w:noProof/>
          <w:lang w:val="id-ID"/>
        </w:rPr>
        <w:t>[23]</w:t>
      </w:r>
      <w:r w:rsidR="00CA511D" w:rsidRPr="006E69AC">
        <w:rPr>
          <w:rFonts w:ascii="Times New Roman" w:hAnsi="Times New Roman" w:cs="Times New Roman"/>
          <w:lang w:val="id-ID"/>
        </w:rPr>
        <w:fldChar w:fldCharType="end"/>
      </w:r>
      <w:r w:rsidR="00CC4BC7">
        <w:rPr>
          <w:rFonts w:ascii="Times New Roman" w:hAnsi="Times New Roman" w:cs="Times New Roman"/>
          <w:lang w:val="id-ID"/>
        </w:rPr>
        <w:t>.</w:t>
      </w:r>
    </w:p>
    <w:p w14:paraId="14652C63" w14:textId="2001DC6D" w:rsidR="00CC4BC7" w:rsidRPr="006E69AC" w:rsidRDefault="00EC1F64" w:rsidP="00741B02">
      <w:pPr>
        <w:spacing w:after="0"/>
        <w:ind w:firstLine="426"/>
        <w:jc w:val="both"/>
        <w:rPr>
          <w:rFonts w:ascii="Times New Roman" w:hAnsi="Times New Roman" w:cs="Times New Roman"/>
          <w:lang w:val="id-ID"/>
        </w:rPr>
      </w:pPr>
      <w:r w:rsidRPr="00EC1F64">
        <w:rPr>
          <w:rFonts w:ascii="Times New Roman" w:hAnsi="Times New Roman" w:cs="Times New Roman"/>
          <w:lang w:val="id-ID"/>
        </w:rPr>
        <w:t>As for the acquisition of mathematical literacy on uncertainty and data content is in the low category. This result is not much different from the results of PISA 2018 where only 1% of students reached level 5 or above in mathematical literacy. In this case, only a few students can mathematically model complex situations, and can select, compare, and evaluate appropriate problem-solving strategies to deal with them</w:t>
      </w:r>
      <w:r w:rsidR="00970A82" w:rsidRPr="006E69AC">
        <w:rPr>
          <w:rFonts w:ascii="Times New Roman" w:hAnsi="Times New Roman" w:cs="Times New Roman"/>
          <w:lang w:val="id-ID"/>
        </w:rPr>
        <w:t xml:space="preserve"> </w:t>
      </w:r>
      <w:r w:rsidR="00970A82" w:rsidRPr="006E69AC">
        <w:rPr>
          <w:rFonts w:ascii="Times New Roman" w:hAnsi="Times New Roman" w:cs="Times New Roman"/>
          <w:lang w:val="id-ID"/>
        </w:rPr>
        <w:fldChar w:fldCharType="begin" w:fldLock="1"/>
      </w:r>
      <w:r w:rsidR="005D1CCE">
        <w:rPr>
          <w:rFonts w:ascii="Times New Roman" w:hAnsi="Times New Roman" w:cs="Times New Roman"/>
          <w:lang w:val="id-ID"/>
        </w:rPr>
        <w:instrText>ADDIN CSL_CITATION {"citationItems":[{"id":"ITEM-1","itemData":{"author":[{"dropping-particle":"","family":"OECD","given":"","non-dropping-particle":"","parse-names":false,"suffix":""}],"id":"ITEM-1","issued":{"date-parts":[["2019"]]},"publisher":"PISA, OECD Publishing","publisher-place":"Paris","title":"Indonesia - Country Note - PISA 2018 Results","type":"book"},"uris":["http://www.mendeley.com/documents/?uuid=324d3856-4435-4d03-ac04-e3542ce5aa1e"]}],"mendeley":{"formattedCitation":"[24]","plainTextFormattedCitation":"[24]","previouslyFormattedCitation":"[24]"},"properties":{"noteIndex":0},"schema":"https://github.com/citation-style-language/schema/raw/master/csl-citation.json"}</w:instrText>
      </w:r>
      <w:r w:rsidR="00970A82" w:rsidRPr="006E69AC">
        <w:rPr>
          <w:rFonts w:ascii="Times New Roman" w:hAnsi="Times New Roman" w:cs="Times New Roman"/>
          <w:lang w:val="id-ID"/>
        </w:rPr>
        <w:fldChar w:fldCharType="separate"/>
      </w:r>
      <w:r w:rsidR="00BE3AC5" w:rsidRPr="00BE3AC5">
        <w:rPr>
          <w:rFonts w:ascii="Times New Roman" w:hAnsi="Times New Roman" w:cs="Times New Roman"/>
          <w:noProof/>
          <w:lang w:val="id-ID"/>
        </w:rPr>
        <w:t>[24]</w:t>
      </w:r>
      <w:r w:rsidR="00970A82" w:rsidRPr="006E69AC">
        <w:rPr>
          <w:rFonts w:ascii="Times New Roman" w:hAnsi="Times New Roman" w:cs="Times New Roman"/>
          <w:lang w:val="id-ID"/>
        </w:rPr>
        <w:fldChar w:fldCharType="end"/>
      </w:r>
      <w:r w:rsidR="00970A82" w:rsidRPr="006E69AC">
        <w:rPr>
          <w:rFonts w:ascii="Times New Roman" w:hAnsi="Times New Roman" w:cs="Times New Roman"/>
          <w:lang w:val="id-ID"/>
        </w:rPr>
        <w:t>.</w:t>
      </w:r>
      <w:r w:rsidR="00CC4BC7">
        <w:rPr>
          <w:rFonts w:ascii="Times New Roman" w:hAnsi="Times New Roman" w:cs="Times New Roman"/>
          <w:lang w:val="id-ID"/>
        </w:rPr>
        <w:t xml:space="preserve"> </w:t>
      </w:r>
      <w:r w:rsidRPr="00EC1F64">
        <w:rPr>
          <w:rFonts w:ascii="Times New Roman" w:hAnsi="Times New Roman" w:cs="Times New Roman"/>
          <w:lang w:val="id-ID"/>
        </w:rPr>
        <w:t>These results indicate that at least students can solve problems in complex situations. This can happen because most students are not familiar with problems that require higher mathematical reasoning</w:t>
      </w:r>
      <w:r>
        <w:rPr>
          <w:rFonts w:ascii="Times New Roman" w:hAnsi="Times New Roman" w:cs="Times New Roman"/>
          <w:lang w:val="id-ID"/>
        </w:rPr>
        <w:t xml:space="preserve"> </w:t>
      </w:r>
      <w:r w:rsidR="00CC4BC7" w:rsidRPr="00EC1F64">
        <w:rPr>
          <w:rFonts w:ascii="Times New Roman" w:hAnsi="Times New Roman" w:cs="Times New Roman"/>
          <w:lang w:val="id-ID"/>
        </w:rPr>
        <w:fldChar w:fldCharType="begin" w:fldLock="1"/>
      </w:r>
      <w:r w:rsidR="005D1CCE">
        <w:rPr>
          <w:rFonts w:ascii="Times New Roman" w:hAnsi="Times New Roman" w:cs="Times New Roman"/>
          <w:lang w:val="id-ID"/>
        </w:rPr>
        <w:instrText>ADDIN CSL_CITATION {"citationItems":[{"id":"ITEM-1","itemData":{"author":[{"dropping-particle":"","family":"Fointuna","given":"D W","non-dropping-particle":"","parse-names":false,"suffix":""},{"dropping-particle":"","family":"Kaluge","given":"A H","non-dropping-particle":"","parse-names":false,"suffix":""},{"dropping-particle":"","family":"Fernandez","given":"A J","non-dropping-particle":"","parse-names":false,"suffix":""}],"container-title":"J. Phys.: Conf. Ser.","id":"ITEM-1","issue":"012025","issued":{"date-parts":[["2020"]]},"title":"An analysis of mathematical literacy of state junior high school students in Kupang","type":"article-journal","volume":"1422"},"uris":["http://www.mendeley.com/documents/?uuid=30074b8c-d32f-4d76-a3ee-dd4cb207dd78"]}],"mendeley":{"formattedCitation":"[25]","plainTextFormattedCitation":"[25]","previouslyFormattedCitation":"[25]"},"properties":{"noteIndex":0},"schema":"https://github.com/citation-style-language/schema/raw/master/csl-citation.json"}</w:instrText>
      </w:r>
      <w:r w:rsidR="00CC4BC7" w:rsidRPr="00EC1F64">
        <w:rPr>
          <w:rFonts w:ascii="Times New Roman" w:hAnsi="Times New Roman" w:cs="Times New Roman"/>
          <w:lang w:val="id-ID"/>
        </w:rPr>
        <w:fldChar w:fldCharType="separate"/>
      </w:r>
      <w:r w:rsidR="00BE3AC5" w:rsidRPr="00BE3AC5">
        <w:rPr>
          <w:rFonts w:ascii="Times New Roman" w:hAnsi="Times New Roman" w:cs="Times New Roman"/>
          <w:noProof/>
          <w:lang w:val="id-ID"/>
        </w:rPr>
        <w:t>[25]</w:t>
      </w:r>
      <w:r w:rsidR="00CC4BC7" w:rsidRPr="00EC1F64">
        <w:rPr>
          <w:rFonts w:ascii="Times New Roman" w:hAnsi="Times New Roman" w:cs="Times New Roman"/>
          <w:lang w:val="id-ID"/>
        </w:rPr>
        <w:fldChar w:fldCharType="end"/>
      </w:r>
      <w:r w:rsidR="00CC4BC7" w:rsidRPr="00EC1F64">
        <w:rPr>
          <w:rFonts w:ascii="Times New Roman" w:hAnsi="Times New Roman" w:cs="Times New Roman"/>
          <w:lang w:val="id-ID"/>
        </w:rPr>
        <w:t>.</w:t>
      </w:r>
      <w:r w:rsidR="00741B02">
        <w:rPr>
          <w:rFonts w:ascii="Times New Roman" w:hAnsi="Times New Roman" w:cs="Times New Roman"/>
          <w:lang w:val="id-ID"/>
        </w:rPr>
        <w:t xml:space="preserve"> </w:t>
      </w:r>
      <w:r w:rsidR="00741B02" w:rsidRPr="00741B02">
        <w:rPr>
          <w:rFonts w:ascii="Times New Roman" w:hAnsi="Times New Roman" w:cs="Times New Roman"/>
          <w:lang w:val="id-ID"/>
        </w:rPr>
        <w:t>in another perspective, this is because</w:t>
      </w:r>
      <w:r w:rsidR="00741B02">
        <w:rPr>
          <w:rFonts w:ascii="Times New Roman" w:hAnsi="Times New Roman" w:cs="Times New Roman"/>
          <w:lang w:val="id-ID"/>
        </w:rPr>
        <w:t xml:space="preserve"> </w:t>
      </w:r>
      <w:r w:rsidR="00741B02" w:rsidRPr="00741B02">
        <w:rPr>
          <w:rFonts w:ascii="Times New Roman" w:hAnsi="Times New Roman" w:cs="Times New Roman"/>
          <w:lang w:val="id-ID"/>
        </w:rPr>
        <w:t>students rarely solve context-based problems as in PISA.</w:t>
      </w:r>
      <w:r w:rsidR="00741B02">
        <w:rPr>
          <w:rFonts w:ascii="Times New Roman" w:hAnsi="Times New Roman" w:cs="Times New Roman"/>
          <w:lang w:val="id-ID"/>
        </w:rPr>
        <w:t xml:space="preserve"> </w:t>
      </w:r>
      <w:r w:rsidR="00741B02" w:rsidRPr="00741B02">
        <w:rPr>
          <w:rFonts w:ascii="Times New Roman" w:hAnsi="Times New Roman" w:cs="Times New Roman"/>
          <w:lang w:val="id-ID"/>
        </w:rPr>
        <w:t>Most students still tend to be involved</w:t>
      </w:r>
      <w:r w:rsidR="00741B02">
        <w:rPr>
          <w:rFonts w:ascii="Times New Roman" w:hAnsi="Times New Roman" w:cs="Times New Roman"/>
          <w:lang w:val="id-ID"/>
        </w:rPr>
        <w:t xml:space="preserve"> </w:t>
      </w:r>
      <w:r w:rsidR="00741B02" w:rsidRPr="00741B02">
        <w:rPr>
          <w:rFonts w:ascii="Times New Roman" w:hAnsi="Times New Roman" w:cs="Times New Roman"/>
          <w:lang w:val="id-ID"/>
        </w:rPr>
        <w:t xml:space="preserve">in routine </w:t>
      </w:r>
      <w:r w:rsidR="00741B02">
        <w:rPr>
          <w:rFonts w:ascii="Times New Roman" w:hAnsi="Times New Roman" w:cs="Times New Roman"/>
          <w:lang w:val="id-ID"/>
        </w:rPr>
        <w:t xml:space="preserve">problems </w:t>
      </w:r>
      <w:r w:rsidR="00741B02">
        <w:rPr>
          <w:rFonts w:ascii="Times New Roman" w:hAnsi="Times New Roman" w:cs="Times New Roman"/>
          <w:lang w:val="id-ID"/>
        </w:rPr>
        <w:fldChar w:fldCharType="begin" w:fldLock="1"/>
      </w:r>
      <w:r w:rsidR="00741B02">
        <w:rPr>
          <w:rFonts w:ascii="Times New Roman" w:hAnsi="Times New Roman" w:cs="Times New Roman"/>
          <w:lang w:val="id-ID"/>
        </w:rPr>
        <w:instrText>ADDIN CSL_CITATION {"citationItems":[{"id":"ITEM-1","itemData":{"author":[{"dropping-particle":"","family":"Permatasari","given":"R","non-dropping-particle":"","parse-names":false,"suffix":""},{"dropping-particle":"","family":"Putri, R I I","given":"","non-dropping-particle":"","parse-names":false,"suffix":""},{"dropping-particle":"","family":"Zulkardi","given":"","non-dropping-particle":"","parse-names":false,"suffix":""}],"container-title":"J. Phys.: Conf. Ser.","id":"ITEM-1","issue":"012010","issued":{"date-parts":[["2018"]]},"title":"Uncertainty and data content in bowling: Task design","type":"article-journal","volume":"1088"},"uris":["http://www.mendeley.com/documents/?uuid=b85ccd1d-9e61-4c77-8166-6e03d2c9e2e6"]}],"mendeley":{"formattedCitation":"[26]","plainTextFormattedCitation":"[26]"},"properties":{"noteIndex":0},"schema":"https://github.com/citation-style-language/schema/raw/master/csl-citation.json"}</w:instrText>
      </w:r>
      <w:r w:rsidR="00741B02">
        <w:rPr>
          <w:rFonts w:ascii="Times New Roman" w:hAnsi="Times New Roman" w:cs="Times New Roman"/>
          <w:lang w:val="id-ID"/>
        </w:rPr>
        <w:fldChar w:fldCharType="separate"/>
      </w:r>
      <w:r w:rsidR="00741B02" w:rsidRPr="00741B02">
        <w:rPr>
          <w:rFonts w:ascii="Times New Roman" w:hAnsi="Times New Roman" w:cs="Times New Roman"/>
          <w:noProof/>
          <w:lang w:val="id-ID"/>
        </w:rPr>
        <w:t>[26]</w:t>
      </w:r>
      <w:r w:rsidR="00741B02">
        <w:rPr>
          <w:rFonts w:ascii="Times New Roman" w:hAnsi="Times New Roman" w:cs="Times New Roman"/>
          <w:lang w:val="id-ID"/>
        </w:rPr>
        <w:fldChar w:fldCharType="end"/>
      </w:r>
      <w:r w:rsidR="00741B02">
        <w:rPr>
          <w:rFonts w:ascii="Times New Roman" w:hAnsi="Times New Roman" w:cs="Times New Roman"/>
          <w:lang w:val="id-ID"/>
        </w:rPr>
        <w:t xml:space="preserve">. </w:t>
      </w:r>
    </w:p>
    <w:p w14:paraId="6067837C" w14:textId="4A876766" w:rsidR="001E443A" w:rsidRPr="006E69AC" w:rsidRDefault="00361E8D" w:rsidP="004C67BE">
      <w:pPr>
        <w:pStyle w:val="Caption"/>
        <w:spacing w:after="0"/>
        <w:jc w:val="center"/>
        <w:rPr>
          <w:rFonts w:ascii="Times New Roman" w:hAnsi="Times New Roman" w:cs="Times New Roman"/>
          <w:i w:val="0"/>
          <w:iCs w:val="0"/>
          <w:sz w:val="22"/>
          <w:szCs w:val="22"/>
          <w:lang w:val="id-ID"/>
        </w:rPr>
      </w:pPr>
      <w:r w:rsidRPr="006E69AC">
        <w:rPr>
          <w:rFonts w:ascii="Times New Roman" w:hAnsi="Times New Roman" w:cs="Times New Roman"/>
          <w:b/>
          <w:bCs/>
          <w:i w:val="0"/>
          <w:iCs w:val="0"/>
          <w:color w:val="auto"/>
          <w:sz w:val="22"/>
          <w:szCs w:val="22"/>
        </w:rPr>
        <w:t xml:space="preserve">Table </w:t>
      </w:r>
      <w:r w:rsidRPr="006E69AC">
        <w:rPr>
          <w:rFonts w:ascii="Times New Roman" w:hAnsi="Times New Roman" w:cs="Times New Roman"/>
          <w:b/>
          <w:bCs/>
          <w:i w:val="0"/>
          <w:iCs w:val="0"/>
          <w:color w:val="auto"/>
          <w:sz w:val="22"/>
          <w:szCs w:val="22"/>
        </w:rPr>
        <w:fldChar w:fldCharType="begin"/>
      </w:r>
      <w:r w:rsidRPr="006E69AC">
        <w:rPr>
          <w:rFonts w:ascii="Times New Roman" w:hAnsi="Times New Roman" w:cs="Times New Roman"/>
          <w:b/>
          <w:bCs/>
          <w:i w:val="0"/>
          <w:iCs w:val="0"/>
          <w:color w:val="auto"/>
          <w:sz w:val="22"/>
          <w:szCs w:val="22"/>
        </w:rPr>
        <w:instrText xml:space="preserve"> SEQ Table \* ARABIC </w:instrText>
      </w:r>
      <w:r w:rsidRPr="006E69AC">
        <w:rPr>
          <w:rFonts w:ascii="Times New Roman" w:hAnsi="Times New Roman" w:cs="Times New Roman"/>
          <w:b/>
          <w:bCs/>
          <w:i w:val="0"/>
          <w:iCs w:val="0"/>
          <w:color w:val="auto"/>
          <w:sz w:val="22"/>
          <w:szCs w:val="22"/>
        </w:rPr>
        <w:fldChar w:fldCharType="separate"/>
      </w:r>
      <w:r w:rsidRPr="006E69AC">
        <w:rPr>
          <w:rFonts w:ascii="Times New Roman" w:hAnsi="Times New Roman" w:cs="Times New Roman"/>
          <w:b/>
          <w:bCs/>
          <w:i w:val="0"/>
          <w:iCs w:val="0"/>
          <w:noProof/>
          <w:color w:val="auto"/>
          <w:sz w:val="22"/>
          <w:szCs w:val="22"/>
        </w:rPr>
        <w:t>5</w:t>
      </w:r>
      <w:r w:rsidRPr="006E69AC">
        <w:rPr>
          <w:rFonts w:ascii="Times New Roman" w:hAnsi="Times New Roman" w:cs="Times New Roman"/>
          <w:b/>
          <w:bCs/>
          <w:i w:val="0"/>
          <w:iCs w:val="0"/>
          <w:color w:val="auto"/>
          <w:sz w:val="22"/>
          <w:szCs w:val="22"/>
        </w:rPr>
        <w:fldChar w:fldCharType="end"/>
      </w:r>
      <w:r w:rsidRPr="006E69AC">
        <w:rPr>
          <w:rFonts w:ascii="Times New Roman" w:hAnsi="Times New Roman" w:cs="Times New Roman"/>
          <w:b/>
          <w:bCs/>
          <w:i w:val="0"/>
          <w:iCs w:val="0"/>
          <w:color w:val="auto"/>
          <w:sz w:val="22"/>
          <w:szCs w:val="22"/>
          <w:lang w:val="id-ID"/>
        </w:rPr>
        <w:t>.</w:t>
      </w:r>
      <w:r w:rsidRPr="006E69AC">
        <w:rPr>
          <w:rFonts w:ascii="Times New Roman" w:hAnsi="Times New Roman" w:cs="Times New Roman"/>
          <w:i w:val="0"/>
          <w:iCs w:val="0"/>
          <w:color w:val="auto"/>
          <w:sz w:val="22"/>
          <w:szCs w:val="22"/>
          <w:lang w:val="id-ID"/>
        </w:rPr>
        <w:t xml:space="preserve"> Student’s Senior High School Mathematical Literacy</w:t>
      </w:r>
    </w:p>
    <w:tbl>
      <w:tblPr>
        <w:tblStyle w:val="PlainTable2"/>
        <w:tblW w:w="0" w:type="auto"/>
        <w:jc w:val="center"/>
        <w:tblLook w:val="04A0" w:firstRow="1" w:lastRow="0" w:firstColumn="1" w:lastColumn="0" w:noHBand="0" w:noVBand="1"/>
      </w:tblPr>
      <w:tblGrid>
        <w:gridCol w:w="4508"/>
        <w:gridCol w:w="2722"/>
      </w:tblGrid>
      <w:tr w:rsidR="001E443A" w:rsidRPr="006E69AC" w14:paraId="0D520372" w14:textId="77777777" w:rsidTr="003F6A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0A37025E" w14:textId="45D74C5C" w:rsidR="001E443A" w:rsidRPr="006E69AC" w:rsidRDefault="00361E8D" w:rsidP="004C67BE">
            <w:pPr>
              <w:jc w:val="center"/>
              <w:rPr>
                <w:rFonts w:ascii="Times New Roman" w:hAnsi="Times New Roman" w:cs="Times New Roman"/>
                <w:lang w:val="id-ID"/>
              </w:rPr>
            </w:pPr>
            <w:r w:rsidRPr="006E69AC">
              <w:rPr>
                <w:rFonts w:ascii="Times New Roman" w:hAnsi="Times New Roman" w:cs="Times New Roman"/>
                <w:lang w:val="id-ID"/>
              </w:rPr>
              <w:t>Description</w:t>
            </w:r>
          </w:p>
        </w:tc>
        <w:tc>
          <w:tcPr>
            <w:tcW w:w="2722" w:type="dxa"/>
            <w:vAlign w:val="center"/>
          </w:tcPr>
          <w:p w14:paraId="7B62833F" w14:textId="563806B9" w:rsidR="001E443A" w:rsidRPr="006E69AC" w:rsidRDefault="00361E8D"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Result</w:t>
            </w:r>
          </w:p>
        </w:tc>
      </w:tr>
      <w:tr w:rsidR="001E443A" w:rsidRPr="006E69AC" w14:paraId="0304485A" w14:textId="77777777" w:rsidTr="003F6A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1E5AF41F" w14:textId="77777777" w:rsidR="001E443A" w:rsidRPr="006E69AC" w:rsidRDefault="001E443A"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Highest Possible Score</w:t>
            </w:r>
          </w:p>
          <w:p w14:paraId="22541C96" w14:textId="77777777" w:rsidR="001E443A" w:rsidRPr="006E69AC" w:rsidRDefault="001E443A"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Lowest Possible Score</w:t>
            </w:r>
          </w:p>
          <w:p w14:paraId="0FD9595F" w14:textId="77777777" w:rsidR="001E443A" w:rsidRPr="006E69AC" w:rsidRDefault="001E443A"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Highest Score Achieved</w:t>
            </w:r>
          </w:p>
          <w:p w14:paraId="204651CD" w14:textId="77777777" w:rsidR="001E443A" w:rsidRPr="006E69AC" w:rsidRDefault="001E443A" w:rsidP="004C67BE">
            <w:pPr>
              <w:jc w:val="center"/>
              <w:rPr>
                <w:rFonts w:ascii="Times New Roman" w:hAnsi="Times New Roman" w:cs="Times New Roman"/>
                <w:lang w:val="id-ID"/>
              </w:rPr>
            </w:pPr>
            <w:r w:rsidRPr="006E69AC">
              <w:rPr>
                <w:rFonts w:ascii="Times New Roman" w:hAnsi="Times New Roman" w:cs="Times New Roman"/>
                <w:b w:val="0"/>
                <w:bCs w:val="0"/>
                <w:lang w:val="id-ID"/>
              </w:rPr>
              <w:t>Lowest Score Achieved</w:t>
            </w:r>
          </w:p>
          <w:p w14:paraId="44BCF978" w14:textId="77777777" w:rsidR="001E443A" w:rsidRPr="006E69AC" w:rsidRDefault="001E443A" w:rsidP="004C67BE">
            <w:pPr>
              <w:jc w:val="center"/>
              <w:rPr>
                <w:rFonts w:ascii="Times New Roman" w:hAnsi="Times New Roman" w:cs="Times New Roman"/>
                <w:b w:val="0"/>
                <w:bCs w:val="0"/>
                <w:lang w:val="id-ID"/>
              </w:rPr>
            </w:pPr>
            <w:r w:rsidRPr="006E69AC">
              <w:rPr>
                <w:rFonts w:ascii="Times New Roman" w:hAnsi="Times New Roman" w:cs="Times New Roman"/>
                <w:b w:val="0"/>
                <w:bCs w:val="0"/>
                <w:lang w:val="id-ID"/>
              </w:rPr>
              <w:t>Average</w:t>
            </w:r>
          </w:p>
        </w:tc>
        <w:tc>
          <w:tcPr>
            <w:tcW w:w="2722" w:type="dxa"/>
            <w:vAlign w:val="center"/>
          </w:tcPr>
          <w:p w14:paraId="20BB3BD3" w14:textId="1A757FDE"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10</w:t>
            </w:r>
            <w:r w:rsidRPr="006E69AC">
              <w:rPr>
                <w:rFonts w:ascii="Times New Roman" w:hAnsi="Times New Roman" w:cs="Times New Roman"/>
                <w:lang w:val="id-ID"/>
              </w:rPr>
              <w:br/>
              <w:t>0</w:t>
            </w:r>
          </w:p>
          <w:p w14:paraId="7C149087" w14:textId="3A62DA98"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6E69AC">
              <w:rPr>
                <w:rFonts w:ascii="Times New Roman" w:hAnsi="Times New Roman" w:cs="Times New Roman"/>
                <w:lang w:val="id-ID"/>
              </w:rPr>
              <w:t>10</w:t>
            </w:r>
            <w:r w:rsidRPr="006E69AC">
              <w:rPr>
                <w:rFonts w:ascii="Times New Roman" w:hAnsi="Times New Roman" w:cs="Times New Roman"/>
                <w:lang w:val="id-ID"/>
              </w:rPr>
              <w:br/>
              <w:t>0</w:t>
            </w:r>
          </w:p>
          <w:p w14:paraId="49F2CF37" w14:textId="7D68D47A"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6E69AC">
              <w:rPr>
                <w:rFonts w:ascii="Times New Roman" w:hAnsi="Times New Roman" w:cs="Times New Roman"/>
              </w:rPr>
              <w:t>2,638767</w:t>
            </w:r>
          </w:p>
        </w:tc>
      </w:tr>
      <w:tr w:rsidR="001E443A" w:rsidRPr="006E69AC" w14:paraId="55F68203" w14:textId="77777777" w:rsidTr="003F6AAA">
        <w:trPr>
          <w:jc w:val="center"/>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5658503A" w14:textId="77777777" w:rsidR="001E443A" w:rsidRPr="006E69AC" w:rsidRDefault="001E443A" w:rsidP="004C67BE">
            <w:pPr>
              <w:jc w:val="center"/>
              <w:rPr>
                <w:rFonts w:ascii="Times New Roman" w:hAnsi="Times New Roman" w:cs="Times New Roman"/>
                <w:lang w:val="id-ID"/>
              </w:rPr>
            </w:pPr>
            <w:r w:rsidRPr="006E69AC">
              <w:rPr>
                <w:rFonts w:ascii="Times New Roman" w:hAnsi="Times New Roman" w:cs="Times New Roman"/>
                <w:lang w:val="id-ID"/>
              </w:rPr>
              <w:t>Criteria</w:t>
            </w:r>
          </w:p>
        </w:tc>
        <w:tc>
          <w:tcPr>
            <w:tcW w:w="2722" w:type="dxa"/>
            <w:vAlign w:val="center"/>
          </w:tcPr>
          <w:p w14:paraId="150AAF5F" w14:textId="6D6A0CD8" w:rsidR="001E443A" w:rsidRPr="006E69AC" w:rsidRDefault="001E443A" w:rsidP="004C67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6E69AC">
              <w:rPr>
                <w:rFonts w:ascii="Times New Roman" w:hAnsi="Times New Roman" w:cs="Times New Roman"/>
                <w:b/>
                <w:bCs/>
                <w:lang w:val="id-ID"/>
              </w:rPr>
              <w:t>Low</w:t>
            </w:r>
          </w:p>
        </w:tc>
      </w:tr>
    </w:tbl>
    <w:p w14:paraId="57B7B60E" w14:textId="77777777" w:rsidR="00C53638" w:rsidRDefault="00C53638" w:rsidP="004C67BE">
      <w:pPr>
        <w:pStyle w:val="Caption"/>
        <w:spacing w:after="0"/>
        <w:jc w:val="center"/>
        <w:rPr>
          <w:rFonts w:ascii="Times New Roman" w:hAnsi="Times New Roman" w:cs="Times New Roman"/>
          <w:b/>
          <w:bCs/>
          <w:i w:val="0"/>
          <w:iCs w:val="0"/>
          <w:color w:val="auto"/>
          <w:sz w:val="22"/>
          <w:szCs w:val="22"/>
        </w:rPr>
      </w:pPr>
    </w:p>
    <w:p w14:paraId="753CA234" w14:textId="77777777" w:rsidR="00C53638" w:rsidRDefault="00C53638" w:rsidP="004C67BE">
      <w:pPr>
        <w:pStyle w:val="Caption"/>
        <w:spacing w:after="0"/>
        <w:jc w:val="center"/>
        <w:rPr>
          <w:rFonts w:ascii="Times New Roman" w:hAnsi="Times New Roman" w:cs="Times New Roman"/>
          <w:b/>
          <w:bCs/>
          <w:i w:val="0"/>
          <w:iCs w:val="0"/>
          <w:color w:val="auto"/>
          <w:sz w:val="22"/>
          <w:szCs w:val="22"/>
        </w:rPr>
      </w:pPr>
    </w:p>
    <w:p w14:paraId="32C7DFFE" w14:textId="12E56C39" w:rsidR="00C53638" w:rsidRDefault="00C53638" w:rsidP="004C67BE">
      <w:pPr>
        <w:pStyle w:val="Caption"/>
        <w:spacing w:after="0"/>
        <w:jc w:val="center"/>
        <w:rPr>
          <w:rFonts w:ascii="Times New Roman" w:hAnsi="Times New Roman" w:cs="Times New Roman"/>
          <w:b/>
          <w:bCs/>
          <w:i w:val="0"/>
          <w:iCs w:val="0"/>
          <w:color w:val="auto"/>
          <w:sz w:val="22"/>
          <w:szCs w:val="22"/>
        </w:rPr>
      </w:pPr>
    </w:p>
    <w:p w14:paraId="0675704C" w14:textId="77777777" w:rsidR="00C01A1D" w:rsidRPr="00C01A1D" w:rsidRDefault="00C01A1D" w:rsidP="00C01A1D"/>
    <w:p w14:paraId="57598BAF" w14:textId="77777777" w:rsidR="00C53638" w:rsidRDefault="00C53638" w:rsidP="004C67BE">
      <w:pPr>
        <w:pStyle w:val="Caption"/>
        <w:spacing w:after="0"/>
        <w:jc w:val="center"/>
        <w:rPr>
          <w:rFonts w:ascii="Times New Roman" w:hAnsi="Times New Roman" w:cs="Times New Roman"/>
          <w:b/>
          <w:bCs/>
          <w:i w:val="0"/>
          <w:iCs w:val="0"/>
          <w:color w:val="auto"/>
          <w:sz w:val="22"/>
          <w:szCs w:val="22"/>
        </w:rPr>
      </w:pPr>
    </w:p>
    <w:p w14:paraId="6CE69743" w14:textId="38E8D5A9" w:rsidR="001E443A" w:rsidRPr="006E69AC" w:rsidRDefault="00361E8D" w:rsidP="004C67BE">
      <w:pPr>
        <w:pStyle w:val="Caption"/>
        <w:spacing w:after="0"/>
        <w:jc w:val="center"/>
        <w:rPr>
          <w:rFonts w:ascii="Times New Roman" w:hAnsi="Times New Roman" w:cs="Times New Roman"/>
          <w:i w:val="0"/>
          <w:iCs w:val="0"/>
          <w:sz w:val="22"/>
          <w:szCs w:val="22"/>
          <w:lang w:val="id-ID"/>
        </w:rPr>
      </w:pPr>
      <w:r w:rsidRPr="006E69AC">
        <w:rPr>
          <w:rFonts w:ascii="Times New Roman" w:hAnsi="Times New Roman" w:cs="Times New Roman"/>
          <w:b/>
          <w:bCs/>
          <w:i w:val="0"/>
          <w:iCs w:val="0"/>
          <w:color w:val="auto"/>
          <w:sz w:val="22"/>
          <w:szCs w:val="22"/>
        </w:rPr>
        <w:t xml:space="preserve">Table </w:t>
      </w:r>
      <w:r w:rsidRPr="006E69AC">
        <w:rPr>
          <w:rFonts w:ascii="Times New Roman" w:hAnsi="Times New Roman" w:cs="Times New Roman"/>
          <w:b/>
          <w:bCs/>
          <w:i w:val="0"/>
          <w:iCs w:val="0"/>
          <w:color w:val="auto"/>
          <w:sz w:val="22"/>
          <w:szCs w:val="22"/>
        </w:rPr>
        <w:fldChar w:fldCharType="begin"/>
      </w:r>
      <w:r w:rsidRPr="006E69AC">
        <w:rPr>
          <w:rFonts w:ascii="Times New Roman" w:hAnsi="Times New Roman" w:cs="Times New Roman"/>
          <w:b/>
          <w:bCs/>
          <w:i w:val="0"/>
          <w:iCs w:val="0"/>
          <w:color w:val="auto"/>
          <w:sz w:val="22"/>
          <w:szCs w:val="22"/>
        </w:rPr>
        <w:instrText xml:space="preserve"> SEQ Table \* ARABIC </w:instrText>
      </w:r>
      <w:r w:rsidRPr="006E69AC">
        <w:rPr>
          <w:rFonts w:ascii="Times New Roman" w:hAnsi="Times New Roman" w:cs="Times New Roman"/>
          <w:b/>
          <w:bCs/>
          <w:i w:val="0"/>
          <w:iCs w:val="0"/>
          <w:color w:val="auto"/>
          <w:sz w:val="22"/>
          <w:szCs w:val="22"/>
        </w:rPr>
        <w:fldChar w:fldCharType="separate"/>
      </w:r>
      <w:r w:rsidRPr="006E69AC">
        <w:rPr>
          <w:rFonts w:ascii="Times New Roman" w:hAnsi="Times New Roman" w:cs="Times New Roman"/>
          <w:b/>
          <w:bCs/>
          <w:i w:val="0"/>
          <w:iCs w:val="0"/>
          <w:noProof/>
          <w:color w:val="auto"/>
          <w:sz w:val="22"/>
          <w:szCs w:val="22"/>
        </w:rPr>
        <w:t>6</w:t>
      </w:r>
      <w:r w:rsidRPr="006E69AC">
        <w:rPr>
          <w:rFonts w:ascii="Times New Roman" w:hAnsi="Times New Roman" w:cs="Times New Roman"/>
          <w:b/>
          <w:bCs/>
          <w:i w:val="0"/>
          <w:iCs w:val="0"/>
          <w:color w:val="auto"/>
          <w:sz w:val="22"/>
          <w:szCs w:val="22"/>
        </w:rPr>
        <w:fldChar w:fldCharType="end"/>
      </w:r>
      <w:r w:rsidRPr="006E69AC">
        <w:rPr>
          <w:rFonts w:ascii="Times New Roman" w:hAnsi="Times New Roman" w:cs="Times New Roman"/>
          <w:b/>
          <w:bCs/>
          <w:i w:val="0"/>
          <w:iCs w:val="0"/>
          <w:color w:val="auto"/>
          <w:sz w:val="22"/>
          <w:szCs w:val="22"/>
          <w:lang w:val="id-ID"/>
        </w:rPr>
        <w:t>.</w:t>
      </w:r>
      <w:r w:rsidRPr="006E69AC">
        <w:rPr>
          <w:rFonts w:ascii="Times New Roman" w:hAnsi="Times New Roman" w:cs="Times New Roman"/>
          <w:i w:val="0"/>
          <w:iCs w:val="0"/>
          <w:color w:val="auto"/>
          <w:sz w:val="22"/>
          <w:szCs w:val="22"/>
          <w:lang w:val="id-ID"/>
        </w:rPr>
        <w:t xml:space="preserve"> Distribution of Student’s Senior High School Mathematical Literacy Scores</w:t>
      </w:r>
    </w:p>
    <w:tbl>
      <w:tblPr>
        <w:tblStyle w:val="PlainTable2"/>
        <w:tblW w:w="0" w:type="auto"/>
        <w:jc w:val="center"/>
        <w:tblLook w:val="04A0" w:firstRow="1" w:lastRow="0" w:firstColumn="1" w:lastColumn="0" w:noHBand="0" w:noVBand="1"/>
      </w:tblPr>
      <w:tblGrid>
        <w:gridCol w:w="1256"/>
        <w:gridCol w:w="1118"/>
        <w:gridCol w:w="1117"/>
        <w:gridCol w:w="1107"/>
        <w:gridCol w:w="1107"/>
        <w:gridCol w:w="1107"/>
        <w:gridCol w:w="1107"/>
      </w:tblGrid>
      <w:tr w:rsidR="001E443A" w:rsidRPr="006E69AC" w14:paraId="66B82007" w14:textId="77777777" w:rsidTr="00361E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6" w:type="dxa"/>
          </w:tcPr>
          <w:p w14:paraId="6545CDF0" w14:textId="77777777" w:rsidR="001E443A" w:rsidRPr="006E69AC" w:rsidRDefault="001E443A" w:rsidP="004C67BE">
            <w:pPr>
              <w:jc w:val="both"/>
              <w:rPr>
                <w:rFonts w:ascii="Times New Roman" w:hAnsi="Times New Roman" w:cs="Times New Roman"/>
                <w:lang w:val="id-ID"/>
              </w:rPr>
            </w:pPr>
          </w:p>
        </w:tc>
        <w:tc>
          <w:tcPr>
            <w:tcW w:w="1118" w:type="dxa"/>
            <w:vAlign w:val="center"/>
          </w:tcPr>
          <w:p w14:paraId="41FA5FE8"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Very High</w:t>
            </w:r>
          </w:p>
        </w:tc>
        <w:tc>
          <w:tcPr>
            <w:tcW w:w="1117" w:type="dxa"/>
            <w:vAlign w:val="center"/>
          </w:tcPr>
          <w:p w14:paraId="3D3E1A74"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High</w:t>
            </w:r>
          </w:p>
        </w:tc>
        <w:tc>
          <w:tcPr>
            <w:tcW w:w="1107" w:type="dxa"/>
            <w:vAlign w:val="center"/>
          </w:tcPr>
          <w:p w14:paraId="12899F72"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Medium</w:t>
            </w:r>
          </w:p>
        </w:tc>
        <w:tc>
          <w:tcPr>
            <w:tcW w:w="1107" w:type="dxa"/>
            <w:vAlign w:val="center"/>
          </w:tcPr>
          <w:p w14:paraId="44B6A0F2"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Low</w:t>
            </w:r>
          </w:p>
        </w:tc>
        <w:tc>
          <w:tcPr>
            <w:tcW w:w="1107" w:type="dxa"/>
            <w:vAlign w:val="center"/>
          </w:tcPr>
          <w:p w14:paraId="2D493729"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Very Low</w:t>
            </w:r>
          </w:p>
        </w:tc>
        <w:tc>
          <w:tcPr>
            <w:tcW w:w="1107" w:type="dxa"/>
            <w:vAlign w:val="center"/>
          </w:tcPr>
          <w:p w14:paraId="6CD5F22A" w14:textId="77777777" w:rsidR="001E443A" w:rsidRPr="006E69AC" w:rsidRDefault="001E443A" w:rsidP="004C67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Total</w:t>
            </w:r>
          </w:p>
        </w:tc>
      </w:tr>
      <w:tr w:rsidR="001E443A" w:rsidRPr="006E69AC" w14:paraId="207AF937" w14:textId="77777777" w:rsidTr="003F6A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6" w:type="dxa"/>
          </w:tcPr>
          <w:p w14:paraId="40B1A69A" w14:textId="77777777" w:rsidR="001E443A" w:rsidRPr="006E69AC" w:rsidRDefault="001E443A" w:rsidP="004C67BE">
            <w:pPr>
              <w:jc w:val="both"/>
              <w:rPr>
                <w:rFonts w:ascii="Times New Roman" w:hAnsi="Times New Roman" w:cs="Times New Roman"/>
                <w:b w:val="0"/>
                <w:bCs w:val="0"/>
              </w:rPr>
            </w:pPr>
            <w:r w:rsidRPr="006E69AC">
              <w:rPr>
                <w:rFonts w:ascii="Times New Roman" w:hAnsi="Times New Roman" w:cs="Times New Roman"/>
              </w:rPr>
              <w:t>frequency</w:t>
            </w:r>
          </w:p>
          <w:p w14:paraId="7A5137A9" w14:textId="77777777" w:rsidR="001E443A" w:rsidRPr="006E69AC" w:rsidRDefault="001E443A" w:rsidP="004C67BE">
            <w:pPr>
              <w:jc w:val="both"/>
              <w:rPr>
                <w:rFonts w:ascii="Times New Roman" w:hAnsi="Times New Roman" w:cs="Times New Roman"/>
                <w:lang w:val="id-ID"/>
              </w:rPr>
            </w:pPr>
            <w:r w:rsidRPr="006E69AC">
              <w:rPr>
                <w:rFonts w:ascii="Times New Roman" w:hAnsi="Times New Roman" w:cs="Times New Roman"/>
                <w:lang w:val="id-ID"/>
              </w:rPr>
              <w:t>Percentage</w:t>
            </w:r>
          </w:p>
        </w:tc>
        <w:tc>
          <w:tcPr>
            <w:tcW w:w="1118" w:type="dxa"/>
          </w:tcPr>
          <w:p w14:paraId="18D146CF" w14:textId="45C0F6D3"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18</w:t>
            </w:r>
          </w:p>
          <w:p w14:paraId="2F9622C8" w14:textId="2F2445E5"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7,9%</w:t>
            </w:r>
          </w:p>
        </w:tc>
        <w:tc>
          <w:tcPr>
            <w:tcW w:w="1117" w:type="dxa"/>
          </w:tcPr>
          <w:p w14:paraId="2DC1133F" w14:textId="52678EBD"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13</w:t>
            </w:r>
          </w:p>
          <w:p w14:paraId="630C2164" w14:textId="53B73986"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5,7%</w:t>
            </w:r>
          </w:p>
        </w:tc>
        <w:tc>
          <w:tcPr>
            <w:tcW w:w="1107" w:type="dxa"/>
          </w:tcPr>
          <w:p w14:paraId="6369DA6F" w14:textId="77777777"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118</w:t>
            </w:r>
          </w:p>
          <w:p w14:paraId="6EEDBDBF" w14:textId="525641CF"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11%</w:t>
            </w:r>
          </w:p>
        </w:tc>
        <w:tc>
          <w:tcPr>
            <w:tcW w:w="1107" w:type="dxa"/>
          </w:tcPr>
          <w:p w14:paraId="31953808" w14:textId="77777777"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5</w:t>
            </w:r>
          </w:p>
          <w:p w14:paraId="44935742" w14:textId="4DB42C2B"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16,7%</w:t>
            </w:r>
          </w:p>
        </w:tc>
        <w:tc>
          <w:tcPr>
            <w:tcW w:w="1107" w:type="dxa"/>
          </w:tcPr>
          <w:p w14:paraId="63875C56" w14:textId="62114DA4"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0</w:t>
            </w:r>
            <w:r w:rsidRPr="006E69AC">
              <w:rPr>
                <w:rFonts w:ascii="Times New Roman" w:hAnsi="Times New Roman" w:cs="Times New Roman"/>
                <w:lang w:val="id-ID"/>
              </w:rPr>
              <w:br/>
              <w:t>58,6%</w:t>
            </w:r>
          </w:p>
        </w:tc>
        <w:tc>
          <w:tcPr>
            <w:tcW w:w="1107" w:type="dxa"/>
          </w:tcPr>
          <w:p w14:paraId="5AEE3585" w14:textId="77777777"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227</w:t>
            </w:r>
          </w:p>
          <w:p w14:paraId="7F8806D4" w14:textId="77777777" w:rsidR="001E443A" w:rsidRPr="006E69AC" w:rsidRDefault="001E443A" w:rsidP="004C67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E69AC">
              <w:rPr>
                <w:rFonts w:ascii="Times New Roman" w:hAnsi="Times New Roman" w:cs="Times New Roman"/>
                <w:lang w:val="id-ID"/>
              </w:rPr>
              <w:t>100%</w:t>
            </w:r>
          </w:p>
        </w:tc>
      </w:tr>
    </w:tbl>
    <w:p w14:paraId="79E7C743" w14:textId="77777777" w:rsidR="001E443A" w:rsidRPr="006E69AC" w:rsidRDefault="001E443A" w:rsidP="004C67BE">
      <w:pPr>
        <w:spacing w:after="0"/>
        <w:jc w:val="both"/>
        <w:rPr>
          <w:rFonts w:ascii="Times New Roman" w:hAnsi="Times New Roman" w:cs="Times New Roman"/>
          <w:lang w:val="id-ID"/>
        </w:rPr>
      </w:pPr>
    </w:p>
    <w:p w14:paraId="08342979" w14:textId="1E86C88A" w:rsidR="00D0384D" w:rsidRDefault="00D0384D" w:rsidP="006E69AC">
      <w:pPr>
        <w:spacing w:after="0"/>
        <w:ind w:firstLine="426"/>
        <w:jc w:val="both"/>
        <w:rPr>
          <w:rFonts w:ascii="Times New Roman" w:hAnsi="Times New Roman" w:cs="Times New Roman"/>
          <w:lang w:val="id-ID"/>
        </w:rPr>
      </w:pPr>
      <w:r>
        <w:rPr>
          <w:rFonts w:ascii="Times New Roman" w:hAnsi="Times New Roman" w:cs="Times New Roman"/>
          <w:lang w:val="id-ID"/>
        </w:rPr>
        <w:t>In correlation with mathematical literacy, s</w:t>
      </w:r>
      <w:r w:rsidRPr="00D0384D">
        <w:rPr>
          <w:rFonts w:ascii="Times New Roman" w:hAnsi="Times New Roman" w:cs="Times New Roman"/>
          <w:lang w:val="id-ID"/>
        </w:rPr>
        <w:t>elf-efficacy has a correlation with mathematical literacy (p-value = 2.707e-06). The correlation is in the low category (cor = 0.306).</w:t>
      </w:r>
      <w:r>
        <w:rPr>
          <w:rFonts w:ascii="Times New Roman" w:hAnsi="Times New Roman" w:cs="Times New Roman"/>
          <w:lang w:val="id-ID"/>
        </w:rPr>
        <w:t xml:space="preserve"> </w:t>
      </w:r>
      <w:r w:rsidRPr="00D0384D">
        <w:rPr>
          <w:rFonts w:ascii="Times New Roman" w:hAnsi="Times New Roman" w:cs="Times New Roman"/>
          <w:lang w:val="id-ID"/>
        </w:rPr>
        <w:t xml:space="preserve">Based on these results, students who have high self-efficacy will tend to have high mathematical literacy as well.These results continue the finding that self-efficacy is seen to have a positive correlation in seeing mathematics aptitude and student achievement in high school </w:t>
      </w:r>
      <w:r>
        <w:rPr>
          <w:rFonts w:ascii="Times New Roman" w:hAnsi="Times New Roman" w:cs="Times New Roman"/>
          <w:lang w:val="id-ID"/>
        </w:rPr>
        <w:t xml:space="preserve">to </w:t>
      </w:r>
      <w:r>
        <w:rPr>
          <w:rFonts w:ascii="Times New Roman" w:hAnsi="Times New Roman" w:cs="Times New Roman"/>
          <w:lang w:val="id-ID"/>
        </w:rPr>
        <w:fldChar w:fldCharType="begin" w:fldLock="1"/>
      </w:r>
      <w:r w:rsidR="00741B02">
        <w:rPr>
          <w:rFonts w:ascii="Times New Roman" w:hAnsi="Times New Roman" w:cs="Times New Roman"/>
          <w:lang w:val="id-ID"/>
        </w:rPr>
        <w:instrText>ADDIN CSL_CITATION {"citationItems":[{"id":"ITEM-1","itemData":{"DOI":"10.1080/0020739X.2019.1656827","ISSN":"xxxx-xxxx","author":[{"dropping-particle":"","family":"Tossavainen","given":"Timo","non-dropping-particle":"","parse-names":false,"suffix":""},{"dropping-particle":"","family":"Rensaa","given":"Ragnhild Johanne","non-dropping-particle":"","parse-names":false,"suffix":""},{"dropping-particle":"","family":"Johansson","given":"Monica","non-dropping-particle":"","parse-names":false,"suffix":""}],"container-title":"International Journal of Mathematical Education in Science and Technology","id":"ITEM-1","issue":"0","issued":{"date-parts":[["2019"]]},"page":"1-16","publisher":"Taylor &amp; Francis","title":"Swedish first-year engineering students ’ views of mathematics , self-efficacy and motivation and their effect on task performance","type":"article-journal","volume":"0"},"uris":["http://www.mendeley.com/documents/?uuid=1065d6ac-57eb-4b07-a921-4c3f1ddc7e89"]}],"mendeley":{"formattedCitation":"[27]","plainTextFormattedCitation":"[27]","previouslyFormattedCitation":"[26]"},"properties":{"noteIndex":0},"schema":"https://github.com/citation-style-language/schema/raw/master/csl-citation.json"}</w:instrText>
      </w:r>
      <w:r>
        <w:rPr>
          <w:rFonts w:ascii="Times New Roman" w:hAnsi="Times New Roman" w:cs="Times New Roman"/>
          <w:lang w:val="id-ID"/>
        </w:rPr>
        <w:fldChar w:fldCharType="separate"/>
      </w:r>
      <w:r w:rsidR="00741B02" w:rsidRPr="00741B02">
        <w:rPr>
          <w:rFonts w:ascii="Times New Roman" w:hAnsi="Times New Roman" w:cs="Times New Roman"/>
          <w:noProof/>
          <w:lang w:val="id-ID"/>
        </w:rPr>
        <w:t>[27]</w:t>
      </w:r>
      <w:r>
        <w:rPr>
          <w:rFonts w:ascii="Times New Roman" w:hAnsi="Times New Roman" w:cs="Times New Roman"/>
          <w:lang w:val="id-ID"/>
        </w:rPr>
        <w:fldChar w:fldCharType="end"/>
      </w:r>
      <w:r w:rsidRPr="00D0384D">
        <w:rPr>
          <w:rFonts w:ascii="Times New Roman" w:hAnsi="Times New Roman" w:cs="Times New Roman"/>
          <w:lang w:val="id-ID"/>
        </w:rPr>
        <w:t xml:space="preserve">. </w:t>
      </w:r>
      <w:r w:rsidR="005D1CCE" w:rsidRPr="005D1CCE">
        <w:rPr>
          <w:rFonts w:ascii="Times New Roman" w:hAnsi="Times New Roman" w:cs="Times New Roman"/>
          <w:lang w:val="id-ID"/>
        </w:rPr>
        <w:t>When compared to other types of self-confidence, such as self-esteem, self-concept, and interests, self-efficacy is a very strong predictor and is above it</w:t>
      </w:r>
      <w:r w:rsidR="005D1CCE">
        <w:rPr>
          <w:rFonts w:ascii="Times New Roman" w:hAnsi="Times New Roman" w:cs="Times New Roman"/>
          <w:lang w:val="id-ID"/>
        </w:rPr>
        <w:t xml:space="preserve"> </w:t>
      </w:r>
      <w:r w:rsidR="005D1CCE">
        <w:rPr>
          <w:rFonts w:ascii="Times New Roman" w:hAnsi="Times New Roman" w:cs="Times New Roman"/>
          <w:lang w:val="id-ID"/>
        </w:rPr>
        <w:fldChar w:fldCharType="begin" w:fldLock="1"/>
      </w:r>
      <w:r w:rsidR="00741B02">
        <w:rPr>
          <w:rFonts w:ascii="Times New Roman" w:hAnsi="Times New Roman" w:cs="Times New Roman"/>
          <w:lang w:val="id-ID"/>
        </w:rPr>
        <w:instrText>ADDIN CSL_CITATION {"citationItems":[{"id":"ITEM-1","itemData":{"DOI":"10.17105/SPR46-1.88-107","ISSN":"02796015","abstract":"The primary purpose of the current study was to use structural equation modeling to examine the relations among background variables (socioeconomic status, prior mathematics achievement), motivation variables (self-efficacy, task interest, school connectedness), self-regulated learning (SRL) behaviors, and performance in middle school mathematics courses. Of particular interest was examining the mediation roles of both self-efficacy and SRL behaviors. Data about three types of motivation beliefs (self-efficacy, task interest, connectedness) were obtained from 331 middle school students using self-report questionnaires, while information regarding student SRL behaviors was obtained from teacher ratings. Structural equation modeling analyses revealed an acceptable fit of the data to the proposed model. In addition to the overall model explaining 51% of the variance in mathematics performance, a key finding was that both cognitive (i.e., self-efficacy) and behavioral (i.e., SRL) latent factors served as key mediators in the model, with each of these factors exhibiting unique effects on mathematics performance after controlling for prior achievement. Furthermore, each of the three motivation beliefs played an important role in the model, particularly regarding the explanation of SRL behaviors. Directions for future research and implications for practice are discussed.","author":[{"dropping-particle":"","family":"Cleary","given":"Timothy J.","non-dropping-particle":"","parse-names":false,"suffix":""},{"dropping-particle":"","family":"Kitsantas","given":"Anastasia","non-dropping-particle":"","parse-names":false,"suffix":""}],"container-title":"School Psychology Review","id":"ITEM-1","issued":{"date-parts":[["2017"]]},"title":"Motivation and self-regulated learning influences on middle school mathematics achievement","type":"article-journal"},"uris":["http://www.mendeley.com/documents/?uuid=470fa43e-1c84-4684-8571-9190992f790f"]}],"mendeley":{"formattedCitation":"[28]","plainTextFormattedCitation":"[28]","previouslyFormattedCitation":"[27]"},"properties":{"noteIndex":0},"schema":"https://github.com/citation-style-language/schema/raw/master/csl-citation.json"}</w:instrText>
      </w:r>
      <w:r w:rsidR="005D1CCE">
        <w:rPr>
          <w:rFonts w:ascii="Times New Roman" w:hAnsi="Times New Roman" w:cs="Times New Roman"/>
          <w:lang w:val="id-ID"/>
        </w:rPr>
        <w:fldChar w:fldCharType="separate"/>
      </w:r>
      <w:r w:rsidR="00741B02" w:rsidRPr="00741B02">
        <w:rPr>
          <w:rFonts w:ascii="Times New Roman" w:hAnsi="Times New Roman" w:cs="Times New Roman"/>
          <w:noProof/>
          <w:lang w:val="id-ID"/>
        </w:rPr>
        <w:t>[28]</w:t>
      </w:r>
      <w:r w:rsidR="005D1CCE">
        <w:rPr>
          <w:rFonts w:ascii="Times New Roman" w:hAnsi="Times New Roman" w:cs="Times New Roman"/>
          <w:lang w:val="id-ID"/>
        </w:rPr>
        <w:fldChar w:fldCharType="end"/>
      </w:r>
      <w:r w:rsidR="005D1CCE" w:rsidRPr="005D1CCE">
        <w:rPr>
          <w:rFonts w:ascii="Times New Roman" w:hAnsi="Times New Roman" w:cs="Times New Roman"/>
          <w:lang w:val="id-ID"/>
        </w:rPr>
        <w:t>.</w:t>
      </w:r>
    </w:p>
    <w:p w14:paraId="2C086602" w14:textId="69550290" w:rsidR="009E1ADD" w:rsidRDefault="00D0384D" w:rsidP="009E1ADD">
      <w:pPr>
        <w:spacing w:after="0"/>
        <w:ind w:firstLine="426"/>
        <w:jc w:val="both"/>
        <w:rPr>
          <w:rFonts w:ascii="Times New Roman" w:hAnsi="Times New Roman" w:cs="Times New Roman"/>
          <w:lang w:val="id-ID"/>
        </w:rPr>
      </w:pPr>
      <w:r w:rsidRPr="00D0384D">
        <w:rPr>
          <w:rFonts w:ascii="Times New Roman" w:hAnsi="Times New Roman" w:cs="Times New Roman"/>
          <w:lang w:val="id-ID"/>
        </w:rPr>
        <w:t>In the process, self-efficacy predicts the value of student achievement in the future through motivation with self-efficacy that affects performance</w:t>
      </w:r>
      <w:r>
        <w:rPr>
          <w:rFonts w:ascii="Times New Roman" w:hAnsi="Times New Roman" w:cs="Times New Roman"/>
          <w:lang w:val="id-ID"/>
        </w:rPr>
        <w:t xml:space="preserve"> </w:t>
      </w:r>
      <w:r w:rsidR="009D61C8">
        <w:rPr>
          <w:rFonts w:ascii="Times New Roman" w:hAnsi="Times New Roman" w:cs="Times New Roman"/>
          <w:lang w:val="id-ID"/>
        </w:rPr>
        <w:fldChar w:fldCharType="begin" w:fldLock="1"/>
      </w:r>
      <w:r w:rsidR="00741B02">
        <w:rPr>
          <w:rFonts w:ascii="Times New Roman" w:hAnsi="Times New Roman" w:cs="Times New Roman"/>
          <w:lang w:val="id-ID"/>
        </w:rPr>
        <w:instrText>ADDIN CSL_CITATION {"citationItems":[{"id":"ITEM-1","itemData":{"DOI":"10.1016/j.ijer.2015.06.008","ISSN":"08830355","abstract":"In this study we analyzed if teacher support and student self-efficacy mediated the relations between students' grades in mathematics and different measures of mathematics motivation. Participants in the study were 823 Norwegian middle school students. Indicators of motivation were intrinsic motivation, effort, persistence, and help-seeking behavior. Data were analyzed by means of multiple regression and SEM analysis. The relations between students' grades and motivation were partly mediated through emotional support and self-efficacy.","author":[{"dropping-particle":"","family":"Skaalvik","given":"Einar M.","non-dropping-particle":"","parse-names":false,"suffix":""},{"dropping-particle":"","family":"Federici","given":"Roger A.","non-dropping-particle":"","parse-names":false,"suffix":""},{"dropping-particle":"","family":"Klassen","given":"Robert M.","non-dropping-particle":"","parse-names":false,"suffix":""}],"container-title":"International Journal of Educational Research","id":"ITEM-1","issued":{"date-parts":[["2015"]]},"title":"Mathematics achievement and self-efficacy: Relations with motivation for mathematics","type":"article-journal"},"uris":["http://www.mendeley.com/documents/?uuid=84d55577-71d4-4221-81dd-06c8c86f3ba8"]}],"mendeley":{"formattedCitation":"[29]","plainTextFormattedCitation":"[29]","previouslyFormattedCitation":"[28]"},"properties":{"noteIndex":0},"schema":"https://github.com/citation-style-language/schema/raw/master/csl-citation.json"}</w:instrText>
      </w:r>
      <w:r w:rsidR="009D61C8">
        <w:rPr>
          <w:rFonts w:ascii="Times New Roman" w:hAnsi="Times New Roman" w:cs="Times New Roman"/>
          <w:lang w:val="id-ID"/>
        </w:rPr>
        <w:fldChar w:fldCharType="separate"/>
      </w:r>
      <w:r w:rsidR="00741B02" w:rsidRPr="00741B02">
        <w:rPr>
          <w:rFonts w:ascii="Times New Roman" w:hAnsi="Times New Roman" w:cs="Times New Roman"/>
          <w:noProof/>
          <w:lang w:val="id-ID"/>
        </w:rPr>
        <w:t>[29]</w:t>
      </w:r>
      <w:r w:rsidR="009D61C8">
        <w:rPr>
          <w:rFonts w:ascii="Times New Roman" w:hAnsi="Times New Roman" w:cs="Times New Roman"/>
          <w:lang w:val="id-ID"/>
        </w:rPr>
        <w:fldChar w:fldCharType="end"/>
      </w:r>
      <w:r w:rsidR="009D61C8">
        <w:rPr>
          <w:rFonts w:ascii="Times New Roman" w:hAnsi="Times New Roman" w:cs="Times New Roman"/>
          <w:lang w:val="id-ID"/>
        </w:rPr>
        <w:t>.</w:t>
      </w:r>
      <w:r>
        <w:rPr>
          <w:rFonts w:ascii="Times New Roman" w:hAnsi="Times New Roman" w:cs="Times New Roman"/>
          <w:lang w:val="id-ID"/>
        </w:rPr>
        <w:t xml:space="preserve"> </w:t>
      </w:r>
      <w:r w:rsidR="009D61C8" w:rsidRPr="009D61C8">
        <w:rPr>
          <w:rFonts w:ascii="Times New Roman" w:hAnsi="Times New Roman" w:cs="Times New Roman"/>
          <w:lang w:val="id-ID"/>
        </w:rPr>
        <w:t xml:space="preserve">Students who have high self-efficacy tend to be able to survive every problem. The high motivation that comes from self-efficacy will provide better effort and performance to overcome challenges. In difficult situations, students with low self-efficacy tend to give up easily </w:t>
      </w:r>
      <w:r w:rsidR="006E69AC" w:rsidRPr="009D61C8">
        <w:rPr>
          <w:rFonts w:ascii="Times New Roman" w:hAnsi="Times New Roman" w:cs="Times New Roman"/>
          <w:lang w:val="id-ID"/>
        </w:rPr>
        <w:fldChar w:fldCharType="begin" w:fldLock="1"/>
      </w:r>
      <w:r w:rsidR="00741B02">
        <w:rPr>
          <w:rFonts w:ascii="Times New Roman" w:hAnsi="Times New Roman" w:cs="Times New Roman"/>
          <w:lang w:val="id-ID"/>
        </w:rPr>
        <w:instrText>ADDIN CSL_CITATION {"citationItems":[{"id":"ITEM-1","itemData":{"author":[{"dropping-particle":"","family":"Kurniawati","given":"N D L","non-dropping-particle":"","parse-names":false,"suffix":""},{"dropping-particle":"","family":"Mahmudi","given":"A","non-dropping-particle":"","parse-names":false,"suffix":""}],"container-title":"J. Phys.: Conf. Ser.","id":"ITEM-1","issue":"012053","issued":{"date-parts":[["2019"]]},"title":"Analysis of mathematical literacy skills and mathematics self-efficacy of junior high school students","type":"article-journal","volume":"1320"},"uris":["http://www.mendeley.com/documents/?uuid=3267bb2b-8acc-48a6-9a0a-053e60c1eabe"]}],"mendeley":{"formattedCitation":"[30]","plainTextFormattedCitation":"[30]","previouslyFormattedCitation":"[29]"},"properties":{"noteIndex":0},"schema":"https://github.com/citation-style-language/schema/raw/master/csl-citation.json"}</w:instrText>
      </w:r>
      <w:r w:rsidR="006E69AC" w:rsidRPr="009D61C8">
        <w:rPr>
          <w:rFonts w:ascii="Times New Roman" w:hAnsi="Times New Roman" w:cs="Times New Roman"/>
          <w:lang w:val="id-ID"/>
        </w:rPr>
        <w:fldChar w:fldCharType="separate"/>
      </w:r>
      <w:r w:rsidR="00741B02" w:rsidRPr="00741B02">
        <w:rPr>
          <w:rFonts w:ascii="Times New Roman" w:hAnsi="Times New Roman" w:cs="Times New Roman"/>
          <w:noProof/>
          <w:lang w:val="id-ID"/>
        </w:rPr>
        <w:t>[30]</w:t>
      </w:r>
      <w:r w:rsidR="006E69AC" w:rsidRPr="009D61C8">
        <w:rPr>
          <w:rFonts w:ascii="Times New Roman" w:hAnsi="Times New Roman" w:cs="Times New Roman"/>
          <w:lang w:val="id-ID"/>
        </w:rPr>
        <w:fldChar w:fldCharType="end"/>
      </w:r>
      <w:r w:rsidR="006E69AC" w:rsidRPr="009D61C8">
        <w:rPr>
          <w:rFonts w:ascii="Times New Roman" w:hAnsi="Times New Roman" w:cs="Times New Roman"/>
          <w:lang w:val="id-ID"/>
        </w:rPr>
        <w:t>.</w:t>
      </w:r>
    </w:p>
    <w:p w14:paraId="529C3D6D" w14:textId="7FA2CFE0" w:rsidR="00950767" w:rsidRPr="009E1ADD" w:rsidRDefault="00C10D36" w:rsidP="009E1ADD">
      <w:pPr>
        <w:spacing w:after="0"/>
        <w:ind w:firstLine="426"/>
        <w:jc w:val="both"/>
        <w:rPr>
          <w:rFonts w:ascii="Times New Roman" w:hAnsi="Times New Roman" w:cs="Times New Roman"/>
          <w:lang w:val="id-ID"/>
        </w:rPr>
      </w:pPr>
      <w:r w:rsidRPr="00C10D36">
        <w:rPr>
          <w:rFonts w:ascii="Times New Roman" w:hAnsi="Times New Roman" w:cs="Times New Roman"/>
          <w:lang w:val="id-ID"/>
        </w:rPr>
        <w:t>Prior achievement and mathematical literacy in class XI high school students did not show any correlation (p-value = 0.8444). In contrast to several findings which state that prior achievement has a correlation with mathematics achievement and achievement. Prior achievement comes from the national exam when they were in junior high school so there is a gap of about 1 year from the achievement of mathematical literacy. Referring to the findings of Watts et al.</w:t>
      </w:r>
      <w:r w:rsidR="0093142F" w:rsidRPr="006E69AC">
        <w:rPr>
          <w:rFonts w:ascii="Times New Roman" w:hAnsi="Times New Roman" w:cs="Times New Roman"/>
          <w:lang w:val="id-ID"/>
        </w:rPr>
        <w:t xml:space="preserve"> </w:t>
      </w:r>
      <w:r w:rsidR="0093142F" w:rsidRPr="006E69AC">
        <w:rPr>
          <w:rFonts w:ascii="Times New Roman" w:hAnsi="Times New Roman" w:cs="Times New Roman"/>
          <w:lang w:val="id-ID"/>
        </w:rPr>
        <w:fldChar w:fldCharType="begin" w:fldLock="1"/>
      </w:r>
      <w:r w:rsidR="00741B02">
        <w:rPr>
          <w:rFonts w:ascii="Times New Roman" w:hAnsi="Times New Roman" w:cs="Times New Roman"/>
          <w:lang w:val="id-ID"/>
        </w:rPr>
        <w:instrText>ADDIN CSL_CITATION {"citationItems":[{"id":"ITEM-1","itemData":{"DOI":"10.3102/0013189X14553660","ISSN":"1935102X","abstract":"Although previous research has established the association between early-grade mathematics knowledge and later mathematics achievement, few studies have measured mathematical skills prior to school entry, and few have investigated the predictive power of early gains in mathematics ability. The current paper relates mathematical skills measured at 54 months to adolescent mathematics achievement using multisite longitudinal data. We find that preschool mathematics ability predicts mathematics achievement through age 15, even after accounting for early reading, cognitive skills, and family and child characteristics. Moreover, we find that growth in mathematical ability between age 54 months and first grade is an even stronger predictor of adolescent mathematics achievement. These results demonstrate the importance of prekindergarten mathematics knowledge and early math learning for later achievement.","author":[{"dropping-particle":"","family":"Watts","given":"Tyler W.","non-dropping-particle":"","parse-names":false,"suffix":""},{"dropping-particle":"","family":"Duncan","given":"Greg J.","non-dropping-particle":"","parse-names":false,"suffix":""},{"dropping-particle":"","family":"Siegler","given":"Robert S.","non-dropping-particle":"","parse-names":false,"suffix":""},{"dropping-particle":"","family":"Davis-Kean","given":"Pamela E.","non-dropping-particle":"","parse-names":false,"suffix":""}],"container-title":"Educational Researcher","id":"ITEM-1","issued":{"date-parts":[["2014"]]},"title":"What’s Past Is Prologue: Relations Between Early Mathematics Knowledge and High School Achievement","type":"article-journal"},"uris":["http://www.mendeley.com/documents/?uuid=ca8649c1-d935-4691-bced-eb794e3ffbdc"]}],"mendeley":{"formattedCitation":"[31]","plainTextFormattedCitation":"[31]","previouslyFormattedCitation":"[30]"},"properties":{"noteIndex":0},"schema":"https://github.com/citation-style-language/schema/raw/master/csl-citation.json"}</w:instrText>
      </w:r>
      <w:r w:rsidR="0093142F" w:rsidRPr="006E69AC">
        <w:rPr>
          <w:rFonts w:ascii="Times New Roman" w:hAnsi="Times New Roman" w:cs="Times New Roman"/>
          <w:lang w:val="id-ID"/>
        </w:rPr>
        <w:fldChar w:fldCharType="separate"/>
      </w:r>
      <w:r w:rsidR="00741B02" w:rsidRPr="00741B02">
        <w:rPr>
          <w:rFonts w:ascii="Times New Roman" w:hAnsi="Times New Roman" w:cs="Times New Roman"/>
          <w:noProof/>
          <w:lang w:val="id-ID"/>
        </w:rPr>
        <w:t>[31]</w:t>
      </w:r>
      <w:r w:rsidR="0093142F" w:rsidRPr="006E69AC">
        <w:rPr>
          <w:rFonts w:ascii="Times New Roman" w:hAnsi="Times New Roman" w:cs="Times New Roman"/>
          <w:lang w:val="id-ID"/>
        </w:rPr>
        <w:fldChar w:fldCharType="end"/>
      </w:r>
      <w:r w:rsidR="00E00958" w:rsidRPr="006E69AC">
        <w:rPr>
          <w:rFonts w:ascii="Times New Roman" w:hAnsi="Times New Roman" w:cs="Times New Roman"/>
          <w:lang w:val="id-ID"/>
        </w:rPr>
        <w:t>,</w:t>
      </w:r>
      <w:r w:rsidRPr="00C10D36">
        <w:rPr>
          <w:rFonts w:ascii="Times New Roman" w:hAnsi="Times New Roman" w:cs="Times New Roman"/>
          <w:lang w:val="id-ID"/>
        </w:rPr>
        <w:t xml:space="preserve"> the relationship between mathematics prior achievement and subsequent achievement decreases with increasing time between measurement. This shows the difference in the growth of each individual's mathematics achievement over time. The existence of a relationship between self-efficacy and mathematical literacy compared to prior achievement is also strengthened by the results of Kriegbaum's </w:t>
      </w:r>
      <w:r w:rsidR="00CF0133" w:rsidRPr="006E69AC">
        <w:rPr>
          <w:rFonts w:ascii="Times New Roman" w:hAnsi="Times New Roman" w:cs="Times New Roman"/>
          <w:lang w:val="id-ID"/>
        </w:rPr>
        <w:fldChar w:fldCharType="begin" w:fldLock="1"/>
      </w:r>
      <w:r w:rsidR="00741B02">
        <w:rPr>
          <w:rFonts w:ascii="Times New Roman" w:hAnsi="Times New Roman" w:cs="Times New Roman"/>
          <w:lang w:val="id-ID"/>
        </w:rPr>
        <w:instrText>ADDIN CSL_CITATION {"citationItems":[{"id":"ITEM-1","itemData":{"DOI":"10.1016/j.lindif.2015.08.026","ISSN":"18733425","abstract":"This study examined the relative importance of different motivational constructs for the prediction of mathematical competence in adolescents and their incremental power beyond intelligence and prior achievement. We employed both a cross-sectional and a one-year longitudinal approach using data from PISA 2003 and 2004, a nation-wide representative dataset. The sample consisted of 6020 fifteen-year-old German students who provided selfreports on their math-specific self-concept, self-efficacy, interest, and goal orientations in addition to the core PISA standardized achievement tests. Data were analyzed with structural equation models. Cross-sectionally, all motivational constructs incrementally contributed to the prediction of mathematical competence beyond intelligence (explained variance: 1%-29%). After controlling longitudinally for intelligence and prior achievement, self-efficacy, self-concept, interest, and learning goals significantly predicted subsequentmathematical competence one year later. Relativeweights analyses compared the predictive power of all variables simultaneously and showed that intelligence (cross-sectional) and prior achievement (longitudinal) explained the largest portion of variance in mathematical competence, followed by task-specific self-efficacy as the strongest motivational predictor. These results confirm that motivation plays an important role in predicting academic achievement.","author":[{"dropping-particle":"","family":"Kriegbaum","given":"Katharina","non-dropping-particle":"","parse-names":false,"suffix":""},{"dropping-particle":"","family":"Jansen","given":"Malte","non-dropping-particle":"","parse-names":false,"suffix":""},{"dropping-particle":"","family":"Spinath","given":"Birgit","non-dropping-particle":"","parse-names":false,"suffix":""}],"container-title":"Learning and Individual Differences","id":"ITEM-1","issued":{"date-parts":[["2014"]]},"title":"Motivation: A predictor of PISA's mathematical competence beyond intelligence and prior test achievement","type":"article-journal"},"uris":["http://www.mendeley.com/documents/?uuid=d2944b17-7b77-4b5a-90c8-cdc547780210"]}],"mendeley":{"formattedCitation":"[32]","plainTextFormattedCitation":"[32]","previouslyFormattedCitation":"[31]"},"properties":{"noteIndex":0},"schema":"https://github.com/citation-style-language/schema/raw/master/csl-citation.json"}</w:instrText>
      </w:r>
      <w:r w:rsidR="00CF0133" w:rsidRPr="006E69AC">
        <w:rPr>
          <w:rFonts w:ascii="Times New Roman" w:hAnsi="Times New Roman" w:cs="Times New Roman"/>
          <w:lang w:val="id-ID"/>
        </w:rPr>
        <w:fldChar w:fldCharType="separate"/>
      </w:r>
      <w:r w:rsidR="00741B02" w:rsidRPr="00741B02">
        <w:rPr>
          <w:rFonts w:ascii="Times New Roman" w:hAnsi="Times New Roman" w:cs="Times New Roman"/>
          <w:noProof/>
          <w:lang w:val="id-ID"/>
        </w:rPr>
        <w:t>[32]</w:t>
      </w:r>
      <w:r w:rsidR="00CF0133" w:rsidRPr="006E69AC">
        <w:rPr>
          <w:rFonts w:ascii="Times New Roman" w:hAnsi="Times New Roman" w:cs="Times New Roman"/>
          <w:lang w:val="id-ID"/>
        </w:rPr>
        <w:fldChar w:fldCharType="end"/>
      </w:r>
      <w:r w:rsidRPr="00C10D36">
        <w:rPr>
          <w:rFonts w:ascii="Times New Roman" w:hAnsi="Times New Roman" w:cs="Times New Roman"/>
          <w:lang w:val="id-ID"/>
        </w:rPr>
        <w:t xml:space="preserve"> research that motivational builders such as self-efficacy predict mathematics achievement over and above prior achievement.</w:t>
      </w:r>
    </w:p>
    <w:p w14:paraId="011D8D7E" w14:textId="7AC78091" w:rsidR="00950767" w:rsidRPr="006E69AC" w:rsidRDefault="00950767" w:rsidP="005C443B">
      <w:pPr>
        <w:pStyle w:val="ListParagraph"/>
        <w:numPr>
          <w:ilvl w:val="0"/>
          <w:numId w:val="1"/>
        </w:numPr>
        <w:spacing w:after="0"/>
        <w:ind w:left="284" w:hanging="284"/>
        <w:jc w:val="both"/>
        <w:rPr>
          <w:rFonts w:ascii="Times New Roman" w:hAnsi="Times New Roman" w:cs="Times New Roman"/>
          <w:b/>
          <w:bCs/>
          <w:lang w:val="id-ID"/>
        </w:rPr>
      </w:pPr>
      <w:r w:rsidRPr="006E69AC">
        <w:rPr>
          <w:rFonts w:ascii="Times New Roman" w:hAnsi="Times New Roman" w:cs="Times New Roman"/>
          <w:b/>
          <w:bCs/>
          <w:lang w:val="id-ID"/>
        </w:rPr>
        <w:t>Conclusion</w:t>
      </w:r>
    </w:p>
    <w:p w14:paraId="168B4B57" w14:textId="0E07A1C4" w:rsidR="00C10D36" w:rsidRDefault="00C10D36" w:rsidP="004C67BE">
      <w:pPr>
        <w:spacing w:after="0"/>
        <w:jc w:val="both"/>
        <w:rPr>
          <w:rFonts w:ascii="Times New Roman" w:hAnsi="Times New Roman" w:cs="Times New Roman"/>
          <w:lang w:val="id-ID"/>
        </w:rPr>
      </w:pPr>
      <w:r w:rsidRPr="00C10D36">
        <w:rPr>
          <w:rFonts w:ascii="Times New Roman" w:hAnsi="Times New Roman" w:cs="Times New Roman"/>
          <w:lang w:val="id-ID"/>
        </w:rPr>
        <w:t>Based on the results and discussions, the students' prior achievement was in high category. Student self-efficacy is in medium category, and mathematics literacy on the uncertainty content and data of class XI high school students is in low category.</w:t>
      </w:r>
      <w:r>
        <w:rPr>
          <w:rFonts w:ascii="Times New Roman" w:hAnsi="Times New Roman" w:cs="Times New Roman"/>
          <w:lang w:val="id-ID"/>
        </w:rPr>
        <w:t xml:space="preserve"> </w:t>
      </w:r>
      <w:r w:rsidRPr="00C10D36">
        <w:rPr>
          <w:rFonts w:ascii="Times New Roman" w:hAnsi="Times New Roman" w:cs="Times New Roman"/>
          <w:lang w:val="id-ID"/>
        </w:rPr>
        <w:t>Students tend to experience difficulties when facing complex mathematical situations. The relationship between prior achievement and mathematical literacy on uncertainty content and data has no correlation, where students who have high prior achievement do not necessarily have high mathematical literacy. The time interval between the prior achievement and the next achievement also affects the predicted value. As for self-efficacy and mathematical literacy on uncertainty and data content</w:t>
      </w:r>
      <w:r>
        <w:rPr>
          <w:rFonts w:ascii="Times New Roman" w:hAnsi="Times New Roman" w:cs="Times New Roman"/>
          <w:lang w:val="id-ID"/>
        </w:rPr>
        <w:t xml:space="preserve">. </w:t>
      </w:r>
      <w:r w:rsidRPr="00C10D36">
        <w:rPr>
          <w:rFonts w:ascii="Times New Roman" w:hAnsi="Times New Roman" w:cs="Times New Roman"/>
          <w:lang w:val="id-ID"/>
        </w:rPr>
        <w:t>As for self-efficacy and mathematical literacy on uncertainty and data content, both have a positive correlation and the correlation coefficient is in a low category. This indicates that students who have high self-efficacy tend to have high mathematical literacy as well. In predicting student mathematics achievement, self-efficacy is above the prior achievement.</w:t>
      </w:r>
    </w:p>
    <w:p w14:paraId="3B26A6C5" w14:textId="54D89BDF" w:rsidR="008D7745" w:rsidRPr="006E69AC" w:rsidRDefault="008D7745" w:rsidP="004C67BE">
      <w:pPr>
        <w:spacing w:after="0"/>
        <w:jc w:val="both"/>
        <w:rPr>
          <w:rFonts w:ascii="Times New Roman" w:hAnsi="Times New Roman" w:cs="Times New Roman"/>
          <w:lang w:val="id-ID"/>
        </w:rPr>
      </w:pPr>
    </w:p>
    <w:p w14:paraId="14E09EB8" w14:textId="794D0DCD" w:rsidR="008D7745" w:rsidRPr="006E69AC" w:rsidRDefault="008D7745" w:rsidP="004C67BE">
      <w:pPr>
        <w:spacing w:after="0"/>
        <w:jc w:val="both"/>
        <w:rPr>
          <w:rFonts w:ascii="Times New Roman" w:hAnsi="Times New Roman" w:cs="Times New Roman"/>
          <w:b/>
          <w:bCs/>
          <w:lang w:val="id-ID"/>
        </w:rPr>
      </w:pPr>
      <w:r w:rsidRPr="006E69AC">
        <w:rPr>
          <w:rFonts w:ascii="Times New Roman" w:hAnsi="Times New Roman" w:cs="Times New Roman"/>
          <w:b/>
          <w:bCs/>
          <w:lang w:val="id-ID"/>
        </w:rPr>
        <w:t>References</w:t>
      </w:r>
    </w:p>
    <w:p w14:paraId="1FDE1966" w14:textId="079B5ED1" w:rsidR="00741B02" w:rsidRPr="00741B02" w:rsidRDefault="008D7745"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6E69AC">
        <w:rPr>
          <w:rFonts w:ascii="Times New Roman" w:hAnsi="Times New Roman" w:cs="Times New Roman"/>
          <w:b/>
          <w:bCs/>
          <w:lang w:val="id-ID"/>
        </w:rPr>
        <w:fldChar w:fldCharType="begin" w:fldLock="1"/>
      </w:r>
      <w:r w:rsidRPr="006E69AC">
        <w:rPr>
          <w:rFonts w:ascii="Times New Roman" w:hAnsi="Times New Roman" w:cs="Times New Roman"/>
          <w:b/>
          <w:bCs/>
          <w:lang w:val="id-ID"/>
        </w:rPr>
        <w:instrText xml:space="preserve">ADDIN Mendeley Bibliography CSL_BIBLIOGRAPHY </w:instrText>
      </w:r>
      <w:r w:rsidRPr="006E69AC">
        <w:rPr>
          <w:rFonts w:ascii="Times New Roman" w:hAnsi="Times New Roman" w:cs="Times New Roman"/>
          <w:b/>
          <w:bCs/>
          <w:lang w:val="id-ID"/>
        </w:rPr>
        <w:fldChar w:fldCharType="separate"/>
      </w:r>
      <w:r w:rsidR="00741B02" w:rsidRPr="00741B02">
        <w:rPr>
          <w:rFonts w:ascii="Times New Roman" w:hAnsi="Times New Roman" w:cs="Times New Roman"/>
          <w:noProof/>
          <w:szCs w:val="24"/>
        </w:rPr>
        <w:t>[1]</w:t>
      </w:r>
      <w:r w:rsidR="00741B02" w:rsidRPr="00741B02">
        <w:rPr>
          <w:rFonts w:ascii="Times New Roman" w:hAnsi="Times New Roman" w:cs="Times New Roman"/>
          <w:noProof/>
          <w:szCs w:val="24"/>
        </w:rPr>
        <w:tab/>
        <w:t xml:space="preserve">OECD, 2018 The Future of Education and Skills: Education 2030 </w:t>
      </w:r>
      <w:r w:rsidR="00741B02" w:rsidRPr="00741B02">
        <w:rPr>
          <w:rFonts w:ascii="Times New Roman" w:hAnsi="Times New Roman" w:cs="Times New Roman"/>
          <w:i/>
          <w:iCs/>
          <w:noProof/>
          <w:szCs w:val="24"/>
        </w:rPr>
        <w:t>OECD Educ. Work. Pap.</w:t>
      </w:r>
      <w:r w:rsidR="00741B02" w:rsidRPr="00741B02">
        <w:rPr>
          <w:rFonts w:ascii="Times New Roman" w:hAnsi="Times New Roman" w:cs="Times New Roman"/>
          <w:noProof/>
          <w:szCs w:val="24"/>
        </w:rPr>
        <w:t xml:space="preserve"> p. 23.</w:t>
      </w:r>
    </w:p>
    <w:p w14:paraId="26812803"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w:t>
      </w:r>
      <w:r w:rsidRPr="00741B02">
        <w:rPr>
          <w:rFonts w:ascii="Times New Roman" w:hAnsi="Times New Roman" w:cs="Times New Roman"/>
          <w:noProof/>
          <w:szCs w:val="24"/>
        </w:rPr>
        <w:tab/>
        <w:t xml:space="preserve">National Council of Teachers of Mathematics (NCTM), 1989 </w:t>
      </w:r>
      <w:r w:rsidRPr="00741B02">
        <w:rPr>
          <w:rFonts w:ascii="Times New Roman" w:hAnsi="Times New Roman" w:cs="Times New Roman"/>
          <w:i/>
          <w:iCs/>
          <w:noProof/>
          <w:szCs w:val="24"/>
        </w:rPr>
        <w:t>Curriculum and Evaluation Standards for School Mathe matics</w:t>
      </w:r>
      <w:r w:rsidRPr="00741B02">
        <w:rPr>
          <w:rFonts w:ascii="Times New Roman" w:hAnsi="Times New Roman" w:cs="Times New Roman"/>
          <w:noProof/>
          <w:szCs w:val="24"/>
        </w:rPr>
        <w:t xml:space="preserve"> Reston, VA: The Council.</w:t>
      </w:r>
    </w:p>
    <w:p w14:paraId="43E8B948"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[3]</w:t>
      </w:r>
      <w:r w:rsidRPr="00741B02">
        <w:rPr>
          <w:rFonts w:ascii="Times New Roman" w:hAnsi="Times New Roman" w:cs="Times New Roman"/>
          <w:noProof/>
          <w:szCs w:val="24"/>
        </w:rPr>
        <w:tab/>
        <w:t xml:space="preserve">OECD, 2019 </w:t>
      </w:r>
      <w:r w:rsidRPr="00741B02">
        <w:rPr>
          <w:rFonts w:ascii="Times New Roman" w:hAnsi="Times New Roman" w:cs="Times New Roman"/>
          <w:i/>
          <w:iCs/>
          <w:noProof/>
          <w:szCs w:val="24"/>
        </w:rPr>
        <w:t>PISA 2018 Assessment and Analytical Framework</w:t>
      </w:r>
      <w:r w:rsidRPr="00741B02">
        <w:rPr>
          <w:rFonts w:ascii="Times New Roman" w:hAnsi="Times New Roman" w:cs="Times New Roman"/>
          <w:noProof/>
          <w:szCs w:val="24"/>
        </w:rPr>
        <w:t xml:space="preserve"> Paris: OECD Publishing.</w:t>
      </w:r>
    </w:p>
    <w:p w14:paraId="5218CFDA"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lastRenderedPageBreak/>
        <w:t>[4]</w:t>
      </w:r>
      <w:r w:rsidRPr="00741B02">
        <w:rPr>
          <w:rFonts w:ascii="Times New Roman" w:hAnsi="Times New Roman" w:cs="Times New Roman"/>
          <w:noProof/>
          <w:szCs w:val="24"/>
        </w:rPr>
        <w:tab/>
        <w:t xml:space="preserve">OECD, 2018 </w:t>
      </w:r>
      <w:r w:rsidRPr="00741B02">
        <w:rPr>
          <w:rFonts w:ascii="Times New Roman" w:hAnsi="Times New Roman" w:cs="Times New Roman"/>
          <w:i/>
          <w:iCs/>
          <w:noProof/>
          <w:szCs w:val="24"/>
        </w:rPr>
        <w:t>PISA 2021 Mathematics Framework (Second Draft)</w:t>
      </w:r>
      <w:r w:rsidRPr="00741B02">
        <w:rPr>
          <w:rFonts w:ascii="Times New Roman" w:hAnsi="Times New Roman" w:cs="Times New Roman"/>
          <w:noProof/>
          <w:szCs w:val="24"/>
        </w:rPr>
        <w:t xml:space="preserve"> OECD Publishing.</w:t>
      </w:r>
    </w:p>
    <w:p w14:paraId="1CEAD017"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[5]</w:t>
      </w:r>
      <w:r w:rsidRPr="00741B02">
        <w:rPr>
          <w:rFonts w:ascii="Times New Roman" w:hAnsi="Times New Roman" w:cs="Times New Roman"/>
          <w:noProof/>
          <w:szCs w:val="24"/>
        </w:rPr>
        <w:tab/>
        <w:t xml:space="preserve">OECD, 2000, The PISA 2000 Assessment of Reading , Mathematical and Scientific Literacy, in </w:t>
      </w:r>
      <w:r w:rsidRPr="00741B02">
        <w:rPr>
          <w:rFonts w:ascii="Times New Roman" w:hAnsi="Times New Roman" w:cs="Times New Roman"/>
          <w:i/>
          <w:iCs/>
          <w:noProof/>
          <w:szCs w:val="24"/>
        </w:rPr>
        <w:t>2000</w:t>
      </w:r>
      <w:r w:rsidRPr="00741B02">
        <w:rPr>
          <w:rFonts w:ascii="Times New Roman" w:hAnsi="Times New Roman" w:cs="Times New Roman"/>
          <w:noProof/>
          <w:szCs w:val="24"/>
        </w:rPr>
        <w:t>, .</w:t>
      </w:r>
    </w:p>
    <w:p w14:paraId="773DB96D"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[6]</w:t>
      </w:r>
      <w:r w:rsidRPr="00741B02">
        <w:rPr>
          <w:rFonts w:ascii="Times New Roman" w:hAnsi="Times New Roman" w:cs="Times New Roman"/>
          <w:noProof/>
          <w:szCs w:val="24"/>
        </w:rPr>
        <w:tab/>
        <w:t xml:space="preserve">OECD, 2004 </w:t>
      </w:r>
      <w:r w:rsidRPr="00741B02">
        <w:rPr>
          <w:rFonts w:ascii="Times New Roman" w:hAnsi="Times New Roman" w:cs="Times New Roman"/>
          <w:i/>
          <w:iCs/>
          <w:noProof/>
          <w:szCs w:val="24"/>
        </w:rPr>
        <w:t>The PISA 2003 Assessment Framework</w:t>
      </w:r>
      <w:r w:rsidRPr="00741B02">
        <w:rPr>
          <w:rFonts w:ascii="Times New Roman" w:hAnsi="Times New Roman" w:cs="Times New Roman"/>
          <w:noProof/>
          <w:szCs w:val="24"/>
        </w:rPr>
        <w:t xml:space="preserve"> .</w:t>
      </w:r>
    </w:p>
    <w:p w14:paraId="15FF77D9"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[7]</w:t>
      </w:r>
      <w:r w:rsidRPr="00741B02">
        <w:rPr>
          <w:rFonts w:ascii="Times New Roman" w:hAnsi="Times New Roman" w:cs="Times New Roman"/>
          <w:noProof/>
          <w:szCs w:val="24"/>
        </w:rPr>
        <w:tab/>
        <w:t xml:space="preserve">OECD, 2006 </w:t>
      </w:r>
      <w:r w:rsidRPr="00741B02">
        <w:rPr>
          <w:rFonts w:ascii="Times New Roman" w:hAnsi="Times New Roman" w:cs="Times New Roman"/>
          <w:i/>
          <w:iCs/>
          <w:noProof/>
          <w:szCs w:val="24"/>
        </w:rPr>
        <w:t>Assessing Scientific, Reading and Mathematical Literacy: A Framework for PISA 2006</w:t>
      </w:r>
      <w:r w:rsidRPr="00741B02">
        <w:rPr>
          <w:rFonts w:ascii="Times New Roman" w:hAnsi="Times New Roman" w:cs="Times New Roman"/>
          <w:noProof/>
          <w:szCs w:val="24"/>
        </w:rPr>
        <w:t xml:space="preserve"> France: OECD Publishing.</w:t>
      </w:r>
    </w:p>
    <w:p w14:paraId="04A56D05"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[8]</w:t>
      </w:r>
      <w:r w:rsidRPr="00741B02">
        <w:rPr>
          <w:rFonts w:ascii="Times New Roman" w:hAnsi="Times New Roman" w:cs="Times New Roman"/>
          <w:noProof/>
          <w:szCs w:val="24"/>
        </w:rPr>
        <w:tab/>
        <w:t xml:space="preserve">OECD, 2009 </w:t>
      </w:r>
      <w:r w:rsidRPr="00741B02">
        <w:rPr>
          <w:rFonts w:ascii="Times New Roman" w:hAnsi="Times New Roman" w:cs="Times New Roman"/>
          <w:i/>
          <w:iCs/>
          <w:noProof/>
          <w:szCs w:val="24"/>
        </w:rPr>
        <w:t>PISA 2009 Assessment Framework – Key Competencies in Reading, Mathematics and Science</w:t>
      </w:r>
      <w:r w:rsidRPr="00741B02">
        <w:rPr>
          <w:rFonts w:ascii="Times New Roman" w:hAnsi="Times New Roman" w:cs="Times New Roman"/>
          <w:noProof/>
          <w:szCs w:val="24"/>
        </w:rPr>
        <w:t xml:space="preserve"> France: OECD Publishing.</w:t>
      </w:r>
    </w:p>
    <w:p w14:paraId="5953FA3C"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[9]</w:t>
      </w:r>
      <w:r w:rsidRPr="00741B02">
        <w:rPr>
          <w:rFonts w:ascii="Times New Roman" w:hAnsi="Times New Roman" w:cs="Times New Roman"/>
          <w:noProof/>
          <w:szCs w:val="24"/>
        </w:rPr>
        <w:tab/>
        <w:t xml:space="preserve">J. D L, 2006 Mathematical literacy for living from OECD-PIA perspective </w:t>
      </w:r>
      <w:r w:rsidRPr="00741B02">
        <w:rPr>
          <w:rFonts w:ascii="Times New Roman" w:hAnsi="Times New Roman" w:cs="Times New Roman"/>
          <w:i/>
          <w:iCs/>
          <w:noProof/>
          <w:szCs w:val="24"/>
        </w:rPr>
        <w:t>Tsukuba J. Educ. Study Math.</w:t>
      </w:r>
      <w:r w:rsidRPr="00741B02">
        <w:rPr>
          <w:rFonts w:ascii="Times New Roman" w:hAnsi="Times New Roman" w:cs="Times New Roman"/>
          <w:noProof/>
          <w:szCs w:val="24"/>
        </w:rPr>
        <w:t xml:space="preserve"> </w:t>
      </w:r>
      <w:r w:rsidRPr="00741B02">
        <w:rPr>
          <w:rFonts w:ascii="Times New Roman" w:hAnsi="Times New Roman" w:cs="Times New Roman"/>
          <w:b/>
          <w:bCs/>
          <w:noProof/>
          <w:szCs w:val="24"/>
        </w:rPr>
        <w:t>25</w:t>
      </w:r>
      <w:r w:rsidRPr="00741B02">
        <w:rPr>
          <w:rFonts w:ascii="Times New Roman" w:hAnsi="Times New Roman" w:cs="Times New Roman"/>
          <w:noProof/>
          <w:szCs w:val="24"/>
        </w:rPr>
        <w:t xml:space="preserve"> p. 13.</w:t>
      </w:r>
    </w:p>
    <w:p w14:paraId="05B3AA17"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[10]</w:t>
      </w:r>
      <w:r w:rsidRPr="00741B02">
        <w:rPr>
          <w:rFonts w:ascii="Times New Roman" w:hAnsi="Times New Roman" w:cs="Times New Roman"/>
          <w:noProof/>
          <w:szCs w:val="24"/>
        </w:rPr>
        <w:tab/>
        <w:t xml:space="preserve">OECD, 2014 </w:t>
      </w:r>
      <w:r w:rsidRPr="00741B02">
        <w:rPr>
          <w:rFonts w:ascii="Times New Roman" w:hAnsi="Times New Roman" w:cs="Times New Roman"/>
          <w:i/>
          <w:iCs/>
          <w:noProof/>
          <w:szCs w:val="24"/>
        </w:rPr>
        <w:t>PISA 2012 Results in Focus: What 15-year-olds know and what they can do with what they know</w:t>
      </w:r>
      <w:r w:rsidRPr="00741B02">
        <w:rPr>
          <w:rFonts w:ascii="Times New Roman" w:hAnsi="Times New Roman" w:cs="Times New Roman"/>
          <w:noProof/>
          <w:szCs w:val="24"/>
        </w:rPr>
        <w:t xml:space="preserve"> France: OECD Publishing.</w:t>
      </w:r>
    </w:p>
    <w:p w14:paraId="5890E31C"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[11]</w:t>
      </w:r>
      <w:r w:rsidRPr="00741B02">
        <w:rPr>
          <w:rFonts w:ascii="Times New Roman" w:hAnsi="Times New Roman" w:cs="Times New Roman"/>
          <w:noProof/>
          <w:szCs w:val="24"/>
        </w:rPr>
        <w:tab/>
        <w:t xml:space="preserve">Stacey K, 2011 The PISA view of mathematical literacy in Indonesia </w:t>
      </w:r>
      <w:r w:rsidRPr="00741B02">
        <w:rPr>
          <w:rFonts w:ascii="Times New Roman" w:hAnsi="Times New Roman" w:cs="Times New Roman"/>
          <w:i/>
          <w:iCs/>
          <w:noProof/>
          <w:szCs w:val="24"/>
        </w:rPr>
        <w:t>J. Math. Educ.</w:t>
      </w:r>
    </w:p>
    <w:p w14:paraId="49659033"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[12]</w:t>
      </w:r>
      <w:r w:rsidRPr="00741B02">
        <w:rPr>
          <w:rFonts w:ascii="Times New Roman" w:hAnsi="Times New Roman" w:cs="Times New Roman"/>
          <w:noProof/>
          <w:szCs w:val="24"/>
        </w:rPr>
        <w:tab/>
        <w:t xml:space="preserve">Lange J de, 2003, Mathematics for Literacy, in </w:t>
      </w:r>
      <w:r w:rsidRPr="00741B02">
        <w:rPr>
          <w:rFonts w:ascii="Times New Roman" w:hAnsi="Times New Roman" w:cs="Times New Roman"/>
          <w:i/>
          <w:iCs/>
          <w:noProof/>
          <w:szCs w:val="24"/>
        </w:rPr>
        <w:t>Quantitative Literacy: Why Numeracy Matters for Schools and Colleges</w:t>
      </w:r>
      <w:r w:rsidRPr="00741B02">
        <w:rPr>
          <w:rFonts w:ascii="Times New Roman" w:hAnsi="Times New Roman" w:cs="Times New Roman"/>
          <w:noProof/>
          <w:szCs w:val="24"/>
        </w:rPr>
        <w:t>, .</w:t>
      </w:r>
    </w:p>
    <w:p w14:paraId="5859C500"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[13]</w:t>
      </w:r>
      <w:r w:rsidRPr="00741B02">
        <w:rPr>
          <w:rFonts w:ascii="Times New Roman" w:hAnsi="Times New Roman" w:cs="Times New Roman"/>
          <w:noProof/>
          <w:szCs w:val="24"/>
        </w:rPr>
        <w:tab/>
        <w:t xml:space="preserve">Pajares F, 2004, Gender differences in mathematics self-efficacy beliefs, in </w:t>
      </w:r>
      <w:r w:rsidRPr="00741B02">
        <w:rPr>
          <w:rFonts w:ascii="Times New Roman" w:hAnsi="Times New Roman" w:cs="Times New Roman"/>
          <w:i/>
          <w:iCs/>
          <w:noProof/>
          <w:szCs w:val="24"/>
        </w:rPr>
        <w:t>Gender Differences in Mathematics: An Integrative Psychological Approach</w:t>
      </w:r>
      <w:r w:rsidRPr="00741B02">
        <w:rPr>
          <w:rFonts w:ascii="Times New Roman" w:hAnsi="Times New Roman" w:cs="Times New Roman"/>
          <w:noProof/>
          <w:szCs w:val="24"/>
        </w:rPr>
        <w:t>, .</w:t>
      </w:r>
    </w:p>
    <w:p w14:paraId="06E76DFD"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[14]</w:t>
      </w:r>
      <w:r w:rsidRPr="00741B02">
        <w:rPr>
          <w:rFonts w:ascii="Times New Roman" w:hAnsi="Times New Roman" w:cs="Times New Roman"/>
          <w:noProof/>
          <w:szCs w:val="24"/>
        </w:rPr>
        <w:tab/>
        <w:t xml:space="preserve">Bandura A, 1978 Self-efficacy: Toward a unifying theory of behavioral change </w:t>
      </w:r>
      <w:r w:rsidRPr="00741B02">
        <w:rPr>
          <w:rFonts w:ascii="Times New Roman" w:hAnsi="Times New Roman" w:cs="Times New Roman"/>
          <w:i/>
          <w:iCs/>
          <w:noProof/>
          <w:szCs w:val="24"/>
        </w:rPr>
        <w:t>Adv. Behav. Res. Ther.</w:t>
      </w:r>
    </w:p>
    <w:p w14:paraId="77734658"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[15]</w:t>
      </w:r>
      <w:r w:rsidRPr="00741B02">
        <w:rPr>
          <w:rFonts w:ascii="Times New Roman" w:hAnsi="Times New Roman" w:cs="Times New Roman"/>
          <w:noProof/>
          <w:szCs w:val="24"/>
        </w:rPr>
        <w:tab/>
        <w:t xml:space="preserve">Gibson J L Ivancevich J M Donnelly, Jr. J H and Konopaske R, 2011 </w:t>
      </w:r>
      <w:r w:rsidRPr="00741B02">
        <w:rPr>
          <w:rFonts w:ascii="Times New Roman" w:hAnsi="Times New Roman" w:cs="Times New Roman"/>
          <w:i/>
          <w:iCs/>
          <w:noProof/>
          <w:szCs w:val="24"/>
        </w:rPr>
        <w:t>Organizations: Behavior, Structure, Processes, Fourteenth Edition</w:t>
      </w:r>
      <w:r w:rsidRPr="00741B02">
        <w:rPr>
          <w:rFonts w:ascii="Times New Roman" w:hAnsi="Times New Roman" w:cs="Times New Roman"/>
          <w:noProof/>
          <w:szCs w:val="24"/>
        </w:rPr>
        <w:t xml:space="preserve"> New York: McGraw-Hill.</w:t>
      </w:r>
    </w:p>
    <w:p w14:paraId="1C5E8A18"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[16]</w:t>
      </w:r>
      <w:r w:rsidRPr="00741B02">
        <w:rPr>
          <w:rFonts w:ascii="Times New Roman" w:hAnsi="Times New Roman" w:cs="Times New Roman"/>
          <w:noProof/>
          <w:szCs w:val="24"/>
        </w:rPr>
        <w:tab/>
        <w:t xml:space="preserve">Schunk D H, 2012 </w:t>
      </w:r>
      <w:r w:rsidRPr="00741B02">
        <w:rPr>
          <w:rFonts w:ascii="Times New Roman" w:hAnsi="Times New Roman" w:cs="Times New Roman"/>
          <w:i/>
          <w:iCs/>
          <w:noProof/>
          <w:szCs w:val="24"/>
        </w:rPr>
        <w:t>Learning Theorities an educational perspective (6th ed.)</w:t>
      </w:r>
      <w:r w:rsidRPr="00741B02">
        <w:rPr>
          <w:rFonts w:ascii="Times New Roman" w:hAnsi="Times New Roman" w:cs="Times New Roman"/>
          <w:noProof/>
          <w:szCs w:val="24"/>
        </w:rPr>
        <w:t xml:space="preserve"> 6th ed., </w:t>
      </w:r>
      <w:r w:rsidRPr="00741B02">
        <w:rPr>
          <w:rFonts w:ascii="Times New Roman" w:hAnsi="Times New Roman" w:cs="Times New Roman"/>
          <w:b/>
          <w:bCs/>
          <w:noProof/>
          <w:szCs w:val="24"/>
        </w:rPr>
        <w:t>71</w:t>
      </w:r>
      <w:r w:rsidRPr="00741B02">
        <w:rPr>
          <w:rFonts w:ascii="Times New Roman" w:hAnsi="Times New Roman" w:cs="Times New Roman"/>
          <w:noProof/>
          <w:szCs w:val="24"/>
        </w:rPr>
        <w:t>, 1–4 Boston: MA: Pearson Education, Inc.</w:t>
      </w:r>
    </w:p>
    <w:p w14:paraId="71E47263"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[17]</w:t>
      </w:r>
      <w:r w:rsidRPr="00741B02">
        <w:rPr>
          <w:rFonts w:ascii="Times New Roman" w:hAnsi="Times New Roman" w:cs="Times New Roman"/>
          <w:noProof/>
          <w:szCs w:val="24"/>
        </w:rPr>
        <w:tab/>
        <w:t xml:space="preserve">Carmichael C Callingham R Hay I and Watson J, 2010 Statistical literacy in the middle school: The relationship between interest, self-efficacy and prior mathematics achievement </w:t>
      </w:r>
      <w:r w:rsidRPr="00741B02">
        <w:rPr>
          <w:rFonts w:ascii="Times New Roman" w:hAnsi="Times New Roman" w:cs="Times New Roman"/>
          <w:i/>
          <w:iCs/>
          <w:noProof/>
          <w:szCs w:val="24"/>
        </w:rPr>
        <w:t>Aust. J. Educ. Dev. Psychol.</w:t>
      </w:r>
    </w:p>
    <w:p w14:paraId="64053E97"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[18]</w:t>
      </w:r>
      <w:r w:rsidRPr="00741B02">
        <w:rPr>
          <w:rFonts w:ascii="Times New Roman" w:hAnsi="Times New Roman" w:cs="Times New Roman"/>
          <w:noProof/>
          <w:szCs w:val="24"/>
        </w:rPr>
        <w:tab/>
        <w:t>Tutkun O F and Erdogan D G, 2014 Levels of Visual Mathematics Literacy Self-Efficacy Perception of the Secondary School Students 8 p. 19–27.</w:t>
      </w:r>
    </w:p>
    <w:p w14:paraId="383F2629"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[19]</w:t>
      </w:r>
      <w:r w:rsidRPr="00741B02">
        <w:rPr>
          <w:rFonts w:ascii="Times New Roman" w:hAnsi="Times New Roman" w:cs="Times New Roman"/>
          <w:noProof/>
          <w:szCs w:val="24"/>
        </w:rPr>
        <w:tab/>
        <w:t xml:space="preserve">Hemmings B Grootenboer P and Kay R, 2011 Predicting mathematics achievement: The influence of prior achievement and attitudes </w:t>
      </w:r>
      <w:r w:rsidRPr="00741B02">
        <w:rPr>
          <w:rFonts w:ascii="Times New Roman" w:hAnsi="Times New Roman" w:cs="Times New Roman"/>
          <w:i/>
          <w:iCs/>
          <w:noProof/>
          <w:szCs w:val="24"/>
        </w:rPr>
        <w:t>Int. J. Sci. Math. Educ.</w:t>
      </w:r>
    </w:p>
    <w:p w14:paraId="69A7BDAC"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[20]</w:t>
      </w:r>
      <w:r w:rsidRPr="00741B02">
        <w:rPr>
          <w:rFonts w:ascii="Times New Roman" w:hAnsi="Times New Roman" w:cs="Times New Roman"/>
          <w:noProof/>
          <w:szCs w:val="24"/>
        </w:rPr>
        <w:tab/>
        <w:t xml:space="preserve">Manganelli S Cavicchiolo E Mallia L Biasi V Lucidi F and Alivernini F, 2019 The interplay between self-determined motivation, self-regulated cognitive strategies, and prior achievement in predicting academic performance </w:t>
      </w:r>
      <w:r w:rsidRPr="00741B02">
        <w:rPr>
          <w:rFonts w:ascii="Times New Roman" w:hAnsi="Times New Roman" w:cs="Times New Roman"/>
          <w:i/>
          <w:iCs/>
          <w:noProof/>
          <w:szCs w:val="24"/>
        </w:rPr>
        <w:t>Educ. Psychol.</w:t>
      </w:r>
    </w:p>
    <w:p w14:paraId="632453F6"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[21]</w:t>
      </w:r>
      <w:r w:rsidRPr="00741B02">
        <w:rPr>
          <w:rFonts w:ascii="Times New Roman" w:hAnsi="Times New Roman" w:cs="Times New Roman"/>
          <w:noProof/>
          <w:szCs w:val="24"/>
        </w:rPr>
        <w:tab/>
        <w:t xml:space="preserve">Krejcie R V and Morgan D W, Sep. 1970 Determining Sample Size for Research Activities </w:t>
      </w:r>
      <w:r w:rsidRPr="00741B02">
        <w:rPr>
          <w:rFonts w:ascii="Times New Roman" w:hAnsi="Times New Roman" w:cs="Times New Roman"/>
          <w:i/>
          <w:iCs/>
          <w:noProof/>
          <w:szCs w:val="24"/>
        </w:rPr>
        <w:t>Educ. Psychol. Meas.</w:t>
      </w:r>
      <w:r w:rsidRPr="00741B02">
        <w:rPr>
          <w:rFonts w:ascii="Times New Roman" w:hAnsi="Times New Roman" w:cs="Times New Roman"/>
          <w:noProof/>
          <w:szCs w:val="24"/>
        </w:rPr>
        <w:t xml:space="preserve"> </w:t>
      </w:r>
      <w:r w:rsidRPr="00741B02">
        <w:rPr>
          <w:rFonts w:ascii="Times New Roman" w:hAnsi="Times New Roman" w:cs="Times New Roman"/>
          <w:b/>
          <w:bCs/>
          <w:noProof/>
          <w:szCs w:val="24"/>
        </w:rPr>
        <w:t>30</w:t>
      </w:r>
      <w:r w:rsidRPr="00741B02">
        <w:rPr>
          <w:rFonts w:ascii="Times New Roman" w:hAnsi="Times New Roman" w:cs="Times New Roman"/>
          <w:noProof/>
          <w:szCs w:val="24"/>
        </w:rPr>
        <w:t>, 3 p. 607–610.</w:t>
      </w:r>
    </w:p>
    <w:p w14:paraId="03B5F477"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[22]</w:t>
      </w:r>
      <w:r w:rsidRPr="00741B02">
        <w:rPr>
          <w:rFonts w:ascii="Times New Roman" w:hAnsi="Times New Roman" w:cs="Times New Roman"/>
          <w:noProof/>
          <w:szCs w:val="24"/>
        </w:rPr>
        <w:tab/>
        <w:t xml:space="preserve">Bandura A, 1997 </w:t>
      </w:r>
      <w:r w:rsidRPr="00741B02">
        <w:rPr>
          <w:rFonts w:ascii="Times New Roman" w:hAnsi="Times New Roman" w:cs="Times New Roman"/>
          <w:i/>
          <w:iCs/>
          <w:noProof/>
          <w:szCs w:val="24"/>
        </w:rPr>
        <w:t>Self-efficacy: The Exercise of Self-Control</w:t>
      </w:r>
      <w:r w:rsidRPr="00741B02">
        <w:rPr>
          <w:rFonts w:ascii="Times New Roman" w:hAnsi="Times New Roman" w:cs="Times New Roman"/>
          <w:noProof/>
          <w:szCs w:val="24"/>
        </w:rPr>
        <w:t xml:space="preserve"> .</w:t>
      </w:r>
    </w:p>
    <w:p w14:paraId="76702283"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[23]</w:t>
      </w:r>
      <w:r w:rsidRPr="00741B02">
        <w:rPr>
          <w:rFonts w:ascii="Times New Roman" w:hAnsi="Times New Roman" w:cs="Times New Roman"/>
          <w:noProof/>
          <w:szCs w:val="24"/>
        </w:rPr>
        <w:tab/>
        <w:t xml:space="preserve">Pajares F and Miller M D, 1994 Role of Self-Efficacy and Self-Concept Beliefs in Mathematical Problem Solving: A Path Analysis </w:t>
      </w:r>
      <w:r w:rsidRPr="00741B02">
        <w:rPr>
          <w:rFonts w:ascii="Times New Roman" w:hAnsi="Times New Roman" w:cs="Times New Roman"/>
          <w:i/>
          <w:iCs/>
          <w:noProof/>
          <w:szCs w:val="24"/>
        </w:rPr>
        <w:t>J. Educ. Psychol.</w:t>
      </w:r>
    </w:p>
    <w:p w14:paraId="46E8FF04"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[24]</w:t>
      </w:r>
      <w:r w:rsidRPr="00741B02">
        <w:rPr>
          <w:rFonts w:ascii="Times New Roman" w:hAnsi="Times New Roman" w:cs="Times New Roman"/>
          <w:noProof/>
          <w:szCs w:val="24"/>
        </w:rPr>
        <w:tab/>
        <w:t xml:space="preserve">OECD, 2019 </w:t>
      </w:r>
      <w:r w:rsidRPr="00741B02">
        <w:rPr>
          <w:rFonts w:ascii="Times New Roman" w:hAnsi="Times New Roman" w:cs="Times New Roman"/>
          <w:i/>
          <w:iCs/>
          <w:noProof/>
          <w:szCs w:val="24"/>
        </w:rPr>
        <w:t>Indonesia - Country Note - PISA 2018 Results</w:t>
      </w:r>
      <w:r w:rsidRPr="00741B02">
        <w:rPr>
          <w:rFonts w:ascii="Times New Roman" w:hAnsi="Times New Roman" w:cs="Times New Roman"/>
          <w:noProof/>
          <w:szCs w:val="24"/>
        </w:rPr>
        <w:t xml:space="preserve"> Paris: PISA, OECD Publishing.</w:t>
      </w:r>
    </w:p>
    <w:p w14:paraId="738C0701"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[25]</w:t>
      </w:r>
      <w:r w:rsidRPr="00741B02">
        <w:rPr>
          <w:rFonts w:ascii="Times New Roman" w:hAnsi="Times New Roman" w:cs="Times New Roman"/>
          <w:noProof/>
          <w:szCs w:val="24"/>
        </w:rPr>
        <w:tab/>
        <w:t xml:space="preserve">Fointuna D W Kaluge A H and Fernandez A J, 2020 An analysis of mathematical literacy of state junior high school students in Kupang </w:t>
      </w:r>
      <w:r w:rsidRPr="00741B02">
        <w:rPr>
          <w:rFonts w:ascii="Times New Roman" w:hAnsi="Times New Roman" w:cs="Times New Roman"/>
          <w:i/>
          <w:iCs/>
          <w:noProof/>
          <w:szCs w:val="24"/>
        </w:rPr>
        <w:t>J. Phys. Conf. Ser.</w:t>
      </w:r>
      <w:r w:rsidRPr="00741B02">
        <w:rPr>
          <w:rFonts w:ascii="Times New Roman" w:hAnsi="Times New Roman" w:cs="Times New Roman"/>
          <w:noProof/>
          <w:szCs w:val="24"/>
        </w:rPr>
        <w:t xml:space="preserve"> </w:t>
      </w:r>
      <w:r w:rsidRPr="00741B02">
        <w:rPr>
          <w:rFonts w:ascii="Times New Roman" w:hAnsi="Times New Roman" w:cs="Times New Roman"/>
          <w:b/>
          <w:bCs/>
          <w:noProof/>
          <w:szCs w:val="24"/>
        </w:rPr>
        <w:t>1422</w:t>
      </w:r>
      <w:r w:rsidRPr="00741B02">
        <w:rPr>
          <w:rFonts w:ascii="Times New Roman" w:hAnsi="Times New Roman" w:cs="Times New Roman"/>
          <w:noProof/>
          <w:szCs w:val="24"/>
        </w:rPr>
        <w:t>, 012025.</w:t>
      </w:r>
    </w:p>
    <w:p w14:paraId="5DF5A74D"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[26]</w:t>
      </w:r>
      <w:r w:rsidRPr="00741B02">
        <w:rPr>
          <w:rFonts w:ascii="Times New Roman" w:hAnsi="Times New Roman" w:cs="Times New Roman"/>
          <w:noProof/>
          <w:szCs w:val="24"/>
        </w:rPr>
        <w:tab/>
        <w:t xml:space="preserve">Permatasari R Putri, R I I and Zulkardi, 2018 Uncertainty and data content in bowling: Task design </w:t>
      </w:r>
      <w:r w:rsidRPr="00741B02">
        <w:rPr>
          <w:rFonts w:ascii="Times New Roman" w:hAnsi="Times New Roman" w:cs="Times New Roman"/>
          <w:i/>
          <w:iCs/>
          <w:noProof/>
          <w:szCs w:val="24"/>
        </w:rPr>
        <w:t>J. Phys. Conf. Ser.</w:t>
      </w:r>
      <w:r w:rsidRPr="00741B02">
        <w:rPr>
          <w:rFonts w:ascii="Times New Roman" w:hAnsi="Times New Roman" w:cs="Times New Roman"/>
          <w:noProof/>
          <w:szCs w:val="24"/>
        </w:rPr>
        <w:t xml:space="preserve"> </w:t>
      </w:r>
      <w:r w:rsidRPr="00741B02">
        <w:rPr>
          <w:rFonts w:ascii="Times New Roman" w:hAnsi="Times New Roman" w:cs="Times New Roman"/>
          <w:b/>
          <w:bCs/>
          <w:noProof/>
          <w:szCs w:val="24"/>
        </w:rPr>
        <w:t>1088</w:t>
      </w:r>
      <w:r w:rsidRPr="00741B02">
        <w:rPr>
          <w:rFonts w:ascii="Times New Roman" w:hAnsi="Times New Roman" w:cs="Times New Roman"/>
          <w:noProof/>
          <w:szCs w:val="24"/>
        </w:rPr>
        <w:t>, 012010.</w:t>
      </w:r>
    </w:p>
    <w:p w14:paraId="34200B37"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[27]</w:t>
      </w:r>
      <w:r w:rsidRPr="00741B02">
        <w:rPr>
          <w:rFonts w:ascii="Times New Roman" w:hAnsi="Times New Roman" w:cs="Times New Roman"/>
          <w:noProof/>
          <w:szCs w:val="24"/>
        </w:rPr>
        <w:tab/>
        <w:t xml:space="preserve">Tossavainen T Rensaa R J and Johansson M, 2019 Swedish first-year engineering students ’ views of mathematics , self-efficacy and motivation and their effect on task performance </w:t>
      </w:r>
      <w:r w:rsidRPr="00741B02">
        <w:rPr>
          <w:rFonts w:ascii="Times New Roman" w:hAnsi="Times New Roman" w:cs="Times New Roman"/>
          <w:i/>
          <w:iCs/>
          <w:noProof/>
          <w:szCs w:val="24"/>
        </w:rPr>
        <w:t>Int. J. Math. Educ. Sci. Technol.</w:t>
      </w:r>
      <w:r w:rsidRPr="00741B02">
        <w:rPr>
          <w:rFonts w:ascii="Times New Roman" w:hAnsi="Times New Roman" w:cs="Times New Roman"/>
          <w:noProof/>
          <w:szCs w:val="24"/>
        </w:rPr>
        <w:t xml:space="preserve"> </w:t>
      </w:r>
      <w:r w:rsidRPr="00741B02">
        <w:rPr>
          <w:rFonts w:ascii="Times New Roman" w:hAnsi="Times New Roman" w:cs="Times New Roman"/>
          <w:b/>
          <w:bCs/>
          <w:noProof/>
          <w:szCs w:val="24"/>
        </w:rPr>
        <w:t>0</w:t>
      </w:r>
      <w:r w:rsidRPr="00741B02">
        <w:rPr>
          <w:rFonts w:ascii="Times New Roman" w:hAnsi="Times New Roman" w:cs="Times New Roman"/>
          <w:noProof/>
          <w:szCs w:val="24"/>
        </w:rPr>
        <w:t>, 0 p. 1–16.</w:t>
      </w:r>
    </w:p>
    <w:p w14:paraId="4C5B1971"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[28]</w:t>
      </w:r>
      <w:r w:rsidRPr="00741B02">
        <w:rPr>
          <w:rFonts w:ascii="Times New Roman" w:hAnsi="Times New Roman" w:cs="Times New Roman"/>
          <w:noProof/>
          <w:szCs w:val="24"/>
        </w:rPr>
        <w:tab/>
        <w:t xml:space="preserve">Cleary T J and Kitsantas A, 2017 Motivation and self-regulated learning influences on middle school mathematics achievement </w:t>
      </w:r>
      <w:r w:rsidRPr="00741B02">
        <w:rPr>
          <w:rFonts w:ascii="Times New Roman" w:hAnsi="Times New Roman" w:cs="Times New Roman"/>
          <w:i/>
          <w:iCs/>
          <w:noProof/>
          <w:szCs w:val="24"/>
        </w:rPr>
        <w:t>School Psych. Rev.</w:t>
      </w:r>
    </w:p>
    <w:p w14:paraId="5DEBE36F"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[29]</w:t>
      </w:r>
      <w:r w:rsidRPr="00741B02">
        <w:rPr>
          <w:rFonts w:ascii="Times New Roman" w:hAnsi="Times New Roman" w:cs="Times New Roman"/>
          <w:noProof/>
          <w:szCs w:val="24"/>
        </w:rPr>
        <w:tab/>
        <w:t xml:space="preserve">Skaalvik E M Federici R A and Klassen R M, 2015 Mathematics achievement and self-efficacy: Relations with motivation for mathematics </w:t>
      </w:r>
      <w:r w:rsidRPr="00741B02">
        <w:rPr>
          <w:rFonts w:ascii="Times New Roman" w:hAnsi="Times New Roman" w:cs="Times New Roman"/>
          <w:i/>
          <w:iCs/>
          <w:noProof/>
          <w:szCs w:val="24"/>
        </w:rPr>
        <w:t>Int. J. Educ. Res.</w:t>
      </w:r>
    </w:p>
    <w:p w14:paraId="3D80FBEE"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[30]</w:t>
      </w:r>
      <w:r w:rsidRPr="00741B02">
        <w:rPr>
          <w:rFonts w:ascii="Times New Roman" w:hAnsi="Times New Roman" w:cs="Times New Roman"/>
          <w:noProof/>
          <w:szCs w:val="24"/>
        </w:rPr>
        <w:tab/>
        <w:t xml:space="preserve">Kurniawati N D L and Mahmudi A, 2019 Analysis of mathematical literacy skills and mathematics self-efficacy of junior high school students </w:t>
      </w:r>
      <w:r w:rsidRPr="00741B02">
        <w:rPr>
          <w:rFonts w:ascii="Times New Roman" w:hAnsi="Times New Roman" w:cs="Times New Roman"/>
          <w:i/>
          <w:iCs/>
          <w:noProof/>
          <w:szCs w:val="24"/>
        </w:rPr>
        <w:t>J. Phys. Conf. Ser.</w:t>
      </w:r>
      <w:r w:rsidRPr="00741B02">
        <w:rPr>
          <w:rFonts w:ascii="Times New Roman" w:hAnsi="Times New Roman" w:cs="Times New Roman"/>
          <w:noProof/>
          <w:szCs w:val="24"/>
        </w:rPr>
        <w:t xml:space="preserve"> </w:t>
      </w:r>
      <w:r w:rsidRPr="00741B02">
        <w:rPr>
          <w:rFonts w:ascii="Times New Roman" w:hAnsi="Times New Roman" w:cs="Times New Roman"/>
          <w:b/>
          <w:bCs/>
          <w:noProof/>
          <w:szCs w:val="24"/>
        </w:rPr>
        <w:t>1320</w:t>
      </w:r>
      <w:r w:rsidRPr="00741B02">
        <w:rPr>
          <w:rFonts w:ascii="Times New Roman" w:hAnsi="Times New Roman" w:cs="Times New Roman"/>
          <w:noProof/>
          <w:szCs w:val="24"/>
        </w:rPr>
        <w:t>, 012053.</w:t>
      </w:r>
    </w:p>
    <w:p w14:paraId="184DB4CD"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szCs w:val="24"/>
        </w:rPr>
      </w:pPr>
      <w:r w:rsidRPr="00741B02">
        <w:rPr>
          <w:rFonts w:ascii="Times New Roman" w:hAnsi="Times New Roman" w:cs="Times New Roman"/>
          <w:noProof/>
          <w:szCs w:val="24"/>
        </w:rPr>
        <w:t>[31]</w:t>
      </w:r>
      <w:r w:rsidRPr="00741B02">
        <w:rPr>
          <w:rFonts w:ascii="Times New Roman" w:hAnsi="Times New Roman" w:cs="Times New Roman"/>
          <w:noProof/>
          <w:szCs w:val="24"/>
        </w:rPr>
        <w:tab/>
        <w:t xml:space="preserve">Watts T W Duncan G J Siegler R S and Davis-Kean P E, 2014 What’s Past Is Prologue: </w:t>
      </w:r>
      <w:r w:rsidRPr="00741B02">
        <w:rPr>
          <w:rFonts w:ascii="Times New Roman" w:hAnsi="Times New Roman" w:cs="Times New Roman"/>
          <w:noProof/>
          <w:szCs w:val="24"/>
        </w:rPr>
        <w:lastRenderedPageBreak/>
        <w:t xml:space="preserve">Relations Between Early Mathematics Knowledge and High School Achievement </w:t>
      </w:r>
      <w:r w:rsidRPr="00741B02">
        <w:rPr>
          <w:rFonts w:ascii="Times New Roman" w:hAnsi="Times New Roman" w:cs="Times New Roman"/>
          <w:i/>
          <w:iCs/>
          <w:noProof/>
          <w:szCs w:val="24"/>
        </w:rPr>
        <w:t>Educ. Res.</w:t>
      </w:r>
    </w:p>
    <w:p w14:paraId="781DE00E" w14:textId="77777777" w:rsidR="00741B02" w:rsidRPr="00741B02" w:rsidRDefault="00741B02" w:rsidP="00741B02">
      <w:pPr>
        <w:widowControl w:val="0"/>
        <w:autoSpaceDE w:val="0"/>
        <w:autoSpaceDN w:val="0"/>
        <w:adjustRightInd w:val="0"/>
        <w:spacing w:after="0" w:line="240" w:lineRule="auto"/>
        <w:ind w:left="640" w:hanging="640"/>
        <w:rPr>
          <w:rFonts w:ascii="Times New Roman" w:hAnsi="Times New Roman" w:cs="Times New Roman"/>
          <w:noProof/>
        </w:rPr>
      </w:pPr>
      <w:r w:rsidRPr="00741B02">
        <w:rPr>
          <w:rFonts w:ascii="Times New Roman" w:hAnsi="Times New Roman" w:cs="Times New Roman"/>
          <w:noProof/>
          <w:szCs w:val="24"/>
        </w:rPr>
        <w:t>[32]</w:t>
      </w:r>
      <w:r w:rsidRPr="00741B02">
        <w:rPr>
          <w:rFonts w:ascii="Times New Roman" w:hAnsi="Times New Roman" w:cs="Times New Roman"/>
          <w:noProof/>
          <w:szCs w:val="24"/>
        </w:rPr>
        <w:tab/>
        <w:t xml:space="preserve">Kriegbaum K Jansen M and Spinath B, 2014 Motivation: A predictor of PISA’s mathematical competence beyond intelligence and prior test achievement </w:t>
      </w:r>
      <w:r w:rsidRPr="00741B02">
        <w:rPr>
          <w:rFonts w:ascii="Times New Roman" w:hAnsi="Times New Roman" w:cs="Times New Roman"/>
          <w:i/>
          <w:iCs/>
          <w:noProof/>
          <w:szCs w:val="24"/>
        </w:rPr>
        <w:t>Learn. Individ. Differ.</w:t>
      </w:r>
    </w:p>
    <w:p w14:paraId="1C1762B1" w14:textId="32382D76" w:rsidR="008D7745" w:rsidRPr="006E69AC" w:rsidRDefault="008D7745" w:rsidP="004C67BE">
      <w:pPr>
        <w:spacing w:after="0"/>
        <w:jc w:val="both"/>
        <w:rPr>
          <w:rFonts w:ascii="Times New Roman" w:hAnsi="Times New Roman" w:cs="Times New Roman"/>
          <w:b/>
          <w:bCs/>
          <w:lang w:val="id-ID"/>
        </w:rPr>
      </w:pPr>
      <w:r w:rsidRPr="006E69AC">
        <w:rPr>
          <w:rFonts w:ascii="Times New Roman" w:hAnsi="Times New Roman" w:cs="Times New Roman"/>
          <w:b/>
          <w:bCs/>
          <w:lang w:val="id-ID"/>
        </w:rPr>
        <w:fldChar w:fldCharType="end"/>
      </w:r>
    </w:p>
    <w:sectPr w:rsidR="008D7745" w:rsidRPr="006E69AC" w:rsidSect="007139DB">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874B1"/>
    <w:multiLevelType w:val="hybridMultilevel"/>
    <w:tmpl w:val="2B0A9B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82"/>
    <w:rsid w:val="00002863"/>
    <w:rsid w:val="00006B10"/>
    <w:rsid w:val="000331D4"/>
    <w:rsid w:val="00040C06"/>
    <w:rsid w:val="00044830"/>
    <w:rsid w:val="00080FC0"/>
    <w:rsid w:val="0008472C"/>
    <w:rsid w:val="000B6ABC"/>
    <w:rsid w:val="000C0A5C"/>
    <w:rsid w:val="000F4937"/>
    <w:rsid w:val="000F4C56"/>
    <w:rsid w:val="00112D6E"/>
    <w:rsid w:val="00183A19"/>
    <w:rsid w:val="001969D3"/>
    <w:rsid w:val="001D54CD"/>
    <w:rsid w:val="001E443A"/>
    <w:rsid w:val="001F7FD3"/>
    <w:rsid w:val="00241AB3"/>
    <w:rsid w:val="0024682D"/>
    <w:rsid w:val="00252738"/>
    <w:rsid w:val="00255F4E"/>
    <w:rsid w:val="00261EF5"/>
    <w:rsid w:val="0028414F"/>
    <w:rsid w:val="002A5EE5"/>
    <w:rsid w:val="003132A1"/>
    <w:rsid w:val="003145D0"/>
    <w:rsid w:val="003171DB"/>
    <w:rsid w:val="0035188D"/>
    <w:rsid w:val="00356165"/>
    <w:rsid w:val="00361E8D"/>
    <w:rsid w:val="00382443"/>
    <w:rsid w:val="003B785C"/>
    <w:rsid w:val="003C197D"/>
    <w:rsid w:val="003F127A"/>
    <w:rsid w:val="003F6AAA"/>
    <w:rsid w:val="003F73E1"/>
    <w:rsid w:val="00443E65"/>
    <w:rsid w:val="00445921"/>
    <w:rsid w:val="004A229A"/>
    <w:rsid w:val="004C67BE"/>
    <w:rsid w:val="004C702A"/>
    <w:rsid w:val="004D6DD8"/>
    <w:rsid w:val="00506B0C"/>
    <w:rsid w:val="00540DE5"/>
    <w:rsid w:val="005560AF"/>
    <w:rsid w:val="005C443B"/>
    <w:rsid w:val="005D1CCE"/>
    <w:rsid w:val="006244CA"/>
    <w:rsid w:val="00646D09"/>
    <w:rsid w:val="006533A3"/>
    <w:rsid w:val="006741C0"/>
    <w:rsid w:val="006A414A"/>
    <w:rsid w:val="006C03AA"/>
    <w:rsid w:val="006E69AC"/>
    <w:rsid w:val="007139DB"/>
    <w:rsid w:val="00714EA5"/>
    <w:rsid w:val="00721149"/>
    <w:rsid w:val="00741B02"/>
    <w:rsid w:val="00755545"/>
    <w:rsid w:val="007D28E7"/>
    <w:rsid w:val="007E29E5"/>
    <w:rsid w:val="008077FB"/>
    <w:rsid w:val="00812397"/>
    <w:rsid w:val="0085152B"/>
    <w:rsid w:val="00855F41"/>
    <w:rsid w:val="008B1C9A"/>
    <w:rsid w:val="008B6B76"/>
    <w:rsid w:val="008C4EC3"/>
    <w:rsid w:val="008D7745"/>
    <w:rsid w:val="0093142F"/>
    <w:rsid w:val="009460AD"/>
    <w:rsid w:val="00950767"/>
    <w:rsid w:val="00970A82"/>
    <w:rsid w:val="00975969"/>
    <w:rsid w:val="00981DCB"/>
    <w:rsid w:val="00991900"/>
    <w:rsid w:val="009D61C8"/>
    <w:rsid w:val="009E1ADD"/>
    <w:rsid w:val="009E1F94"/>
    <w:rsid w:val="00A0497E"/>
    <w:rsid w:val="00A149B4"/>
    <w:rsid w:val="00A57BFF"/>
    <w:rsid w:val="00A85D47"/>
    <w:rsid w:val="00A860B1"/>
    <w:rsid w:val="00AE7F39"/>
    <w:rsid w:val="00AF250F"/>
    <w:rsid w:val="00AF6475"/>
    <w:rsid w:val="00B01B29"/>
    <w:rsid w:val="00B56845"/>
    <w:rsid w:val="00B82AF9"/>
    <w:rsid w:val="00B8484E"/>
    <w:rsid w:val="00B8702B"/>
    <w:rsid w:val="00BB2004"/>
    <w:rsid w:val="00BB6BD8"/>
    <w:rsid w:val="00BD1BC4"/>
    <w:rsid w:val="00BE3AC5"/>
    <w:rsid w:val="00BF6A9A"/>
    <w:rsid w:val="00C01A1D"/>
    <w:rsid w:val="00C10D36"/>
    <w:rsid w:val="00C22EEB"/>
    <w:rsid w:val="00C46654"/>
    <w:rsid w:val="00C53638"/>
    <w:rsid w:val="00C76CB6"/>
    <w:rsid w:val="00C80401"/>
    <w:rsid w:val="00CA3F14"/>
    <w:rsid w:val="00CA511D"/>
    <w:rsid w:val="00CA768C"/>
    <w:rsid w:val="00CC4BC7"/>
    <w:rsid w:val="00CF0133"/>
    <w:rsid w:val="00D0384D"/>
    <w:rsid w:val="00D043D2"/>
    <w:rsid w:val="00D30193"/>
    <w:rsid w:val="00D3389E"/>
    <w:rsid w:val="00DA0C90"/>
    <w:rsid w:val="00DE7CED"/>
    <w:rsid w:val="00E00958"/>
    <w:rsid w:val="00E070E7"/>
    <w:rsid w:val="00E32498"/>
    <w:rsid w:val="00E33129"/>
    <w:rsid w:val="00E8513C"/>
    <w:rsid w:val="00E94282"/>
    <w:rsid w:val="00EA0839"/>
    <w:rsid w:val="00EC1F64"/>
    <w:rsid w:val="00F13AE4"/>
    <w:rsid w:val="00F33705"/>
    <w:rsid w:val="00F57B3F"/>
    <w:rsid w:val="00FA30C5"/>
    <w:rsid w:val="00FA7F86"/>
    <w:rsid w:val="00FB03E0"/>
    <w:rsid w:val="00FE1EA4"/>
    <w:rsid w:val="00FE59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06EB"/>
  <w15:chartTrackingRefBased/>
  <w15:docId w15:val="{CC1531FB-B221-457E-8DA7-3FDC4B8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43E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991900"/>
    <w:rPr>
      <w:color w:val="808080"/>
    </w:rPr>
  </w:style>
  <w:style w:type="paragraph" w:styleId="Caption">
    <w:name w:val="caption"/>
    <w:basedOn w:val="Normal"/>
    <w:next w:val="Normal"/>
    <w:uiPriority w:val="35"/>
    <w:unhideWhenUsed/>
    <w:qFormat/>
    <w:rsid w:val="00C46654"/>
    <w:pPr>
      <w:spacing w:after="200" w:line="240" w:lineRule="auto"/>
    </w:pPr>
    <w:rPr>
      <w:i/>
      <w:iCs/>
      <w:color w:val="44546A" w:themeColor="text2"/>
      <w:sz w:val="18"/>
      <w:szCs w:val="18"/>
    </w:rPr>
  </w:style>
  <w:style w:type="paragraph" w:customStyle="1" w:styleId="E-mail">
    <w:name w:val="E-mail"/>
    <w:next w:val="Abstract"/>
    <w:rsid w:val="00255F4E"/>
    <w:pPr>
      <w:spacing w:after="240" w:line="240" w:lineRule="auto"/>
      <w:ind w:left="1418"/>
    </w:pPr>
    <w:rPr>
      <w:rFonts w:ascii="Times" w:eastAsia="Times New Roman" w:hAnsi="Times" w:cs="Times New Roman"/>
      <w:noProof/>
      <w:lang w:val="en-US"/>
    </w:rPr>
  </w:style>
  <w:style w:type="paragraph" w:customStyle="1" w:styleId="Abstract">
    <w:name w:val="Abstract"/>
    <w:next w:val="Normal"/>
    <w:rsid w:val="00255F4E"/>
    <w:pPr>
      <w:spacing w:after="454" w:line="240" w:lineRule="auto"/>
      <w:ind w:left="1418"/>
      <w:jc w:val="both"/>
    </w:pPr>
    <w:rPr>
      <w:rFonts w:ascii="Times" w:eastAsia="Times New Roman" w:hAnsi="Times" w:cs="Times New Roman"/>
      <w:color w:val="000000"/>
      <w:sz w:val="20"/>
      <w:szCs w:val="20"/>
      <w:lang w:val="en-GB"/>
    </w:rPr>
  </w:style>
  <w:style w:type="paragraph" w:styleId="Title">
    <w:name w:val="Title"/>
    <w:basedOn w:val="Normal"/>
    <w:next w:val="Authors"/>
    <w:link w:val="TitleChar"/>
    <w:qFormat/>
    <w:rsid w:val="00255F4E"/>
    <w:pPr>
      <w:spacing w:before="1588" w:after="567" w:line="240" w:lineRule="auto"/>
    </w:pPr>
    <w:rPr>
      <w:rFonts w:ascii="Times" w:eastAsia="Times New Roman" w:hAnsi="Times" w:cs="Times New Roman"/>
      <w:b/>
      <w:sz w:val="34"/>
      <w:szCs w:val="34"/>
      <w:lang w:val="en-GB"/>
    </w:rPr>
  </w:style>
  <w:style w:type="character" w:customStyle="1" w:styleId="TitleChar">
    <w:name w:val="Title Char"/>
    <w:basedOn w:val="DefaultParagraphFont"/>
    <w:link w:val="Title"/>
    <w:rsid w:val="00255F4E"/>
    <w:rPr>
      <w:rFonts w:ascii="Times" w:eastAsia="Times New Roman" w:hAnsi="Times" w:cs="Times New Roman"/>
      <w:b/>
      <w:sz w:val="34"/>
      <w:szCs w:val="34"/>
      <w:lang w:val="en-GB"/>
    </w:rPr>
  </w:style>
  <w:style w:type="paragraph" w:customStyle="1" w:styleId="Authors">
    <w:name w:val="Authors"/>
    <w:next w:val="Addresses"/>
    <w:rsid w:val="00255F4E"/>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255F4E"/>
    <w:pPr>
      <w:spacing w:after="240" w:line="240" w:lineRule="auto"/>
      <w:ind w:left="1418"/>
    </w:pPr>
    <w:rPr>
      <w:rFonts w:ascii="Times" w:eastAsia="Times New Roman" w:hAnsi="Times" w:cs="Times New Roman"/>
      <w:lang w:val="en-GB"/>
    </w:rPr>
  </w:style>
  <w:style w:type="paragraph" w:styleId="ListParagraph">
    <w:name w:val="List Paragraph"/>
    <w:basedOn w:val="Normal"/>
    <w:uiPriority w:val="34"/>
    <w:qFormat/>
    <w:rsid w:val="005C4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8603">
      <w:bodyDiv w:val="1"/>
      <w:marLeft w:val="0"/>
      <w:marRight w:val="0"/>
      <w:marTop w:val="0"/>
      <w:marBottom w:val="0"/>
      <w:divBdr>
        <w:top w:val="none" w:sz="0" w:space="0" w:color="auto"/>
        <w:left w:val="none" w:sz="0" w:space="0" w:color="auto"/>
        <w:bottom w:val="none" w:sz="0" w:space="0" w:color="auto"/>
        <w:right w:val="none" w:sz="0" w:space="0" w:color="auto"/>
      </w:divBdr>
    </w:div>
    <w:div w:id="864754206">
      <w:bodyDiv w:val="1"/>
      <w:marLeft w:val="0"/>
      <w:marRight w:val="0"/>
      <w:marTop w:val="0"/>
      <w:marBottom w:val="0"/>
      <w:divBdr>
        <w:top w:val="none" w:sz="0" w:space="0" w:color="auto"/>
        <w:left w:val="none" w:sz="0" w:space="0" w:color="auto"/>
        <w:bottom w:val="none" w:sz="0" w:space="0" w:color="auto"/>
        <w:right w:val="none" w:sz="0" w:space="0" w:color="auto"/>
      </w:divBdr>
    </w:div>
    <w:div w:id="1062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733C-8775-4469-9574-A2163EC4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10427</Words>
  <Characters>59439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Muhazir</dc:creator>
  <cp:keywords/>
  <dc:description/>
  <cp:lastModifiedBy>Ahmad Muhazir</cp:lastModifiedBy>
  <cp:revision>16</cp:revision>
  <dcterms:created xsi:type="dcterms:W3CDTF">2020-08-18T14:36:00Z</dcterms:created>
  <dcterms:modified xsi:type="dcterms:W3CDTF">2020-08-18T16:04:00Z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http://www.zotero.org/styles/american-journal-of-science</vt:lpwstr>
  </property>
  <property fmtid="{D5CDD505-2E9C-101B-9397-08002B2CF9AE}" pid="3" name="Mendeley Recent Style Name 0_1">
    <vt:lpwstr>American Journal of Science</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9cb72c3e-1a76-34b0-a342-4a998b4f6ba2</vt:lpwstr>
  </property>
  <property fmtid="{D5CDD505-2E9C-101B-9397-08002B2CF9AE}" pid="24" name="Mendeley Citation Style_1">
    <vt:lpwstr>http://csl.mendeley.com/styles/411175231/iop-454RI</vt:lpwstr>
  </property>
</Properties>
</file>