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C1" w:rsidRPr="0058525F" w:rsidRDefault="009F543F" w:rsidP="00CE4EB2">
      <w:pPr>
        <w:pStyle w:val="Title"/>
      </w:pPr>
      <w:r w:rsidRPr="0058525F">
        <w:t>Relationships of metacognition and learning time to m</w:t>
      </w:r>
      <w:r w:rsidR="00F6046F" w:rsidRPr="0058525F">
        <w:t>athematics achievement</w:t>
      </w:r>
      <w:r w:rsidRPr="0058525F">
        <w:t>-PISA 2018 findings</w:t>
      </w:r>
      <w:r w:rsidR="00F6046F" w:rsidRPr="0058525F">
        <w:t xml:space="preserve"> in Indonesia</w:t>
      </w:r>
    </w:p>
    <w:p w:rsidR="00E95C0F" w:rsidRPr="0058525F" w:rsidRDefault="00E95C0F" w:rsidP="00946722">
      <w:pPr>
        <w:spacing w:before="240" w:line="240" w:lineRule="auto"/>
        <w:ind w:left="1418"/>
        <w:rPr>
          <w:rFonts w:ascii="Times New Roman" w:hAnsi="Times New Roman" w:cs="Times New Roman"/>
          <w:b/>
          <w:vertAlign w:val="superscript"/>
        </w:rPr>
      </w:pPr>
      <w:r w:rsidRPr="0058525F">
        <w:rPr>
          <w:rFonts w:ascii="Times New Roman" w:hAnsi="Times New Roman" w:cs="Times New Roman"/>
          <w:b/>
        </w:rPr>
        <w:t xml:space="preserve">F </w:t>
      </w:r>
      <w:r w:rsidR="008B6639" w:rsidRPr="0058525F">
        <w:rPr>
          <w:rFonts w:ascii="Times New Roman" w:hAnsi="Times New Roman" w:cs="Times New Roman"/>
          <w:b/>
        </w:rPr>
        <w:t>Y Anggraheni</w:t>
      </w:r>
      <w:r w:rsidR="00946722" w:rsidRPr="0058525F">
        <w:rPr>
          <w:rFonts w:ascii="Times New Roman" w:hAnsi="Times New Roman" w:cs="Times New Roman"/>
          <w:b/>
          <w:vertAlign w:val="superscript"/>
        </w:rPr>
        <w:t>1</w:t>
      </w:r>
      <w:r w:rsidR="00457540" w:rsidRPr="0058525F">
        <w:rPr>
          <w:rFonts w:ascii="Times New Roman" w:hAnsi="Times New Roman" w:cs="Times New Roman"/>
          <w:b/>
          <w:vertAlign w:val="superscript"/>
        </w:rPr>
        <w:t>,*</w:t>
      </w:r>
      <w:r w:rsidR="00F8657C" w:rsidRPr="0058525F">
        <w:rPr>
          <w:rFonts w:ascii="Times New Roman" w:hAnsi="Times New Roman" w:cs="Times New Roman"/>
          <w:b/>
        </w:rPr>
        <w:t>and</w:t>
      </w:r>
      <w:r w:rsidR="00912FD0" w:rsidRPr="0058525F">
        <w:rPr>
          <w:rFonts w:ascii="Times New Roman" w:hAnsi="Times New Roman" w:cs="Times New Roman"/>
          <w:b/>
        </w:rPr>
        <w:t xml:space="preserve"> </w:t>
      </w:r>
      <w:r w:rsidR="00DC130C" w:rsidRPr="0058525F">
        <w:rPr>
          <w:rFonts w:ascii="Times New Roman" w:hAnsi="Times New Roman" w:cs="Times New Roman"/>
          <w:b/>
        </w:rPr>
        <w:t>Kismiantini</w:t>
      </w:r>
      <w:r w:rsidR="00DC130C" w:rsidRPr="0058525F">
        <w:rPr>
          <w:rFonts w:ascii="Times New Roman" w:hAnsi="Times New Roman" w:cs="Times New Roman"/>
          <w:b/>
          <w:vertAlign w:val="superscript"/>
        </w:rPr>
        <w:t>2</w:t>
      </w:r>
    </w:p>
    <w:p w:rsidR="00946722" w:rsidRPr="0058525F" w:rsidRDefault="00946722" w:rsidP="00873973">
      <w:pPr>
        <w:spacing w:after="0" w:line="240" w:lineRule="auto"/>
        <w:ind w:left="1418"/>
        <w:jc w:val="both"/>
        <w:rPr>
          <w:rFonts w:ascii="Times New Roman" w:hAnsi="Times New Roman" w:cs="Times New Roman"/>
        </w:rPr>
      </w:pPr>
      <w:r w:rsidRPr="0058525F">
        <w:rPr>
          <w:rFonts w:ascii="Times New Roman" w:hAnsi="Times New Roman" w:cs="Times New Roman"/>
          <w:vertAlign w:val="superscript"/>
        </w:rPr>
        <w:t>1</w:t>
      </w:r>
      <w:r w:rsidR="00516BAE" w:rsidRPr="0058525F">
        <w:rPr>
          <w:rFonts w:ascii="Times New Roman" w:hAnsi="Times New Roman" w:cs="Times New Roman"/>
        </w:rPr>
        <w:t>G</w:t>
      </w:r>
      <w:r w:rsidRPr="0058525F">
        <w:rPr>
          <w:rFonts w:ascii="Times New Roman" w:hAnsi="Times New Roman" w:cs="Times New Roman"/>
        </w:rPr>
        <w:t xml:space="preserve">raduate </w:t>
      </w:r>
      <w:r w:rsidR="00516BAE" w:rsidRPr="0058525F">
        <w:rPr>
          <w:rFonts w:ascii="Times New Roman" w:hAnsi="Times New Roman" w:cs="Times New Roman"/>
        </w:rPr>
        <w:t xml:space="preserve">School </w:t>
      </w:r>
      <w:r w:rsidRPr="0058525F">
        <w:rPr>
          <w:rFonts w:ascii="Times New Roman" w:hAnsi="Times New Roman" w:cs="Times New Roman"/>
        </w:rPr>
        <w:t>of Mathematics Education, Universitas Negeri Yogyakarta, Jl. Colombo No. 1, Sleman, Yogyakarta</w:t>
      </w:r>
      <w:r w:rsidR="00D03508" w:rsidRPr="0058525F">
        <w:rPr>
          <w:rFonts w:ascii="Times New Roman" w:hAnsi="Times New Roman" w:cs="Times New Roman"/>
        </w:rPr>
        <w:t xml:space="preserve"> 55281,</w:t>
      </w:r>
      <w:r w:rsidRPr="0058525F">
        <w:rPr>
          <w:rFonts w:ascii="Times New Roman" w:hAnsi="Times New Roman" w:cs="Times New Roman"/>
        </w:rPr>
        <w:t xml:space="preserve"> Indonesia </w:t>
      </w:r>
    </w:p>
    <w:p w:rsidR="00FA435D" w:rsidRPr="0058525F" w:rsidRDefault="00946722" w:rsidP="00873973">
      <w:pPr>
        <w:spacing w:after="0" w:line="240" w:lineRule="auto"/>
        <w:ind w:left="1418"/>
        <w:jc w:val="both"/>
        <w:rPr>
          <w:rFonts w:ascii="Times New Roman" w:hAnsi="Times New Roman" w:cs="Times New Roman"/>
        </w:rPr>
      </w:pPr>
      <w:r w:rsidRPr="0058525F">
        <w:rPr>
          <w:rFonts w:ascii="Times New Roman" w:hAnsi="Times New Roman" w:cs="Times New Roman"/>
          <w:vertAlign w:val="superscript"/>
        </w:rPr>
        <w:t>2</w:t>
      </w:r>
      <w:r w:rsidRPr="0058525F">
        <w:rPr>
          <w:rFonts w:ascii="Times New Roman" w:hAnsi="Times New Roman" w:cs="Times New Roman"/>
        </w:rPr>
        <w:t xml:space="preserve">Departement of </w:t>
      </w:r>
      <w:r w:rsidR="00873973" w:rsidRPr="0058525F">
        <w:rPr>
          <w:rFonts w:ascii="Times New Roman" w:hAnsi="Times New Roman" w:cs="Times New Roman"/>
        </w:rPr>
        <w:t>Statistics</w:t>
      </w:r>
      <w:r w:rsidRPr="0058525F">
        <w:rPr>
          <w:rFonts w:ascii="Times New Roman" w:hAnsi="Times New Roman" w:cs="Times New Roman"/>
        </w:rPr>
        <w:t>, Universitas Negeri Yogyakarta, Jl. Colombo No. 1, Sleman, Yogyakarta</w:t>
      </w:r>
      <w:r w:rsidR="00D03508" w:rsidRPr="0058525F">
        <w:rPr>
          <w:rFonts w:ascii="Times New Roman" w:hAnsi="Times New Roman" w:cs="Times New Roman"/>
        </w:rPr>
        <w:t xml:space="preserve"> 55281</w:t>
      </w:r>
      <w:r w:rsidRPr="0058525F">
        <w:rPr>
          <w:rFonts w:ascii="Times New Roman" w:hAnsi="Times New Roman" w:cs="Times New Roman"/>
        </w:rPr>
        <w:t>, Indonesia</w:t>
      </w:r>
    </w:p>
    <w:p w:rsidR="006033F5" w:rsidRPr="0058525F" w:rsidRDefault="00457540" w:rsidP="006033F5">
      <w:pPr>
        <w:spacing w:before="240" w:line="240" w:lineRule="auto"/>
        <w:ind w:left="1418"/>
        <w:rPr>
          <w:rFonts w:ascii="Times New Roman" w:hAnsi="Times New Roman" w:cs="Times New Roman"/>
          <w:color w:val="0563C1" w:themeColor="hyperlink"/>
          <w:szCs w:val="24"/>
          <w:u w:val="single"/>
        </w:rPr>
      </w:pPr>
      <w:r w:rsidRPr="0058525F">
        <w:rPr>
          <w:rFonts w:ascii="Times New Roman" w:hAnsi="Times New Roman" w:cs="Times New Roman"/>
        </w:rPr>
        <w:t>*</w:t>
      </w:r>
      <w:hyperlink r:id="rId8" w:history="1">
        <w:r w:rsidR="006033F5" w:rsidRPr="0058525F">
          <w:rPr>
            <w:rStyle w:val="Hyperlink"/>
            <w:rFonts w:ascii="Times New Roman" w:hAnsi="Times New Roman" w:cs="Times New Roman"/>
            <w:szCs w:val="24"/>
          </w:rPr>
          <w:t>anggrahenify94@gmail.com</w:t>
        </w:r>
      </w:hyperlink>
    </w:p>
    <w:p w:rsidR="004C6A73" w:rsidRPr="0058525F" w:rsidRDefault="00C602EC" w:rsidP="00531028">
      <w:pPr>
        <w:spacing w:line="240" w:lineRule="auto"/>
        <w:ind w:left="1418"/>
        <w:jc w:val="both"/>
        <w:rPr>
          <w:rFonts w:ascii="Times New Roman" w:hAnsi="Times New Roman" w:cs="Times New Roman"/>
          <w:b/>
          <w:sz w:val="20"/>
          <w:szCs w:val="20"/>
        </w:rPr>
      </w:pPr>
      <w:r w:rsidRPr="0058525F">
        <w:rPr>
          <w:rFonts w:ascii="Times New Roman" w:hAnsi="Times New Roman" w:cs="Times New Roman"/>
          <w:b/>
          <w:sz w:val="20"/>
          <w:szCs w:val="20"/>
        </w:rPr>
        <w:t>Abstract</w:t>
      </w:r>
      <w:r w:rsidR="0010549B" w:rsidRPr="0058525F">
        <w:rPr>
          <w:rFonts w:ascii="Times New Roman" w:hAnsi="Times New Roman" w:cs="Times New Roman"/>
          <w:b/>
          <w:sz w:val="20"/>
          <w:szCs w:val="20"/>
        </w:rPr>
        <w:t>.</w:t>
      </w:r>
      <w:r w:rsidR="001D59C5" w:rsidRPr="0058525F">
        <w:rPr>
          <w:rFonts w:ascii="Times New Roman" w:hAnsi="Times New Roman" w:cs="Times New Roman"/>
          <w:b/>
          <w:sz w:val="20"/>
          <w:szCs w:val="20"/>
        </w:rPr>
        <w:t xml:space="preserve"> </w:t>
      </w:r>
      <w:r w:rsidR="00375107" w:rsidRPr="0058525F">
        <w:rPr>
          <w:rFonts w:ascii="Times New Roman" w:hAnsi="Times New Roman" w:cs="Times New Roman"/>
          <w:sz w:val="20"/>
          <w:szCs w:val="20"/>
        </w:rPr>
        <w:t>Prior studies showed that both girls and boys typically use their met</w:t>
      </w:r>
      <w:r w:rsidR="0096771A" w:rsidRPr="0058525F">
        <w:rPr>
          <w:rFonts w:ascii="Times New Roman" w:hAnsi="Times New Roman" w:cs="Times New Roman"/>
          <w:sz w:val="20"/>
          <w:szCs w:val="20"/>
        </w:rPr>
        <w:t>acognitive</w:t>
      </w:r>
      <w:r w:rsidR="00375107" w:rsidRPr="0058525F">
        <w:rPr>
          <w:rFonts w:ascii="Times New Roman" w:hAnsi="Times New Roman" w:cs="Times New Roman"/>
          <w:sz w:val="20"/>
          <w:szCs w:val="20"/>
        </w:rPr>
        <w:t xml:space="preserve"> skills in learning. The </w:t>
      </w:r>
      <w:r w:rsidR="00C06166" w:rsidRPr="0058525F">
        <w:rPr>
          <w:rFonts w:ascii="Times New Roman" w:hAnsi="Times New Roman" w:cs="Times New Roman"/>
          <w:sz w:val="20"/>
          <w:szCs w:val="20"/>
        </w:rPr>
        <w:t xml:space="preserve">aim of this study </w:t>
      </w:r>
      <w:r w:rsidR="0028468F" w:rsidRPr="0058525F">
        <w:rPr>
          <w:rFonts w:ascii="Times New Roman" w:hAnsi="Times New Roman" w:cs="Times New Roman"/>
          <w:sz w:val="20"/>
          <w:szCs w:val="20"/>
        </w:rPr>
        <w:t>is</w:t>
      </w:r>
      <w:r w:rsidR="00C06166" w:rsidRPr="0058525F">
        <w:rPr>
          <w:rFonts w:ascii="Times New Roman" w:hAnsi="Times New Roman" w:cs="Times New Roman"/>
          <w:sz w:val="20"/>
          <w:szCs w:val="20"/>
        </w:rPr>
        <w:t xml:space="preserve"> to </w:t>
      </w:r>
      <w:r w:rsidR="00C10EC5" w:rsidRPr="0058525F">
        <w:rPr>
          <w:rFonts w:ascii="Times New Roman" w:hAnsi="Times New Roman" w:cs="Times New Roman"/>
          <w:sz w:val="20"/>
          <w:szCs w:val="20"/>
        </w:rPr>
        <w:t xml:space="preserve">examine </w:t>
      </w:r>
      <w:r w:rsidR="00C06166" w:rsidRPr="0058525F">
        <w:rPr>
          <w:rFonts w:ascii="Times New Roman" w:hAnsi="Times New Roman" w:cs="Times New Roman"/>
          <w:sz w:val="20"/>
          <w:szCs w:val="20"/>
        </w:rPr>
        <w:t xml:space="preserve">the </w:t>
      </w:r>
      <w:r w:rsidR="00E059DD" w:rsidRPr="0058525F">
        <w:rPr>
          <w:rFonts w:ascii="Times New Roman" w:hAnsi="Times New Roman" w:cs="Times New Roman"/>
          <w:sz w:val="20"/>
          <w:szCs w:val="20"/>
        </w:rPr>
        <w:t>aspects</w:t>
      </w:r>
      <w:r w:rsidR="00C10EC5" w:rsidRPr="0058525F">
        <w:rPr>
          <w:rFonts w:ascii="Times New Roman" w:hAnsi="Times New Roman" w:cs="Times New Roman"/>
          <w:sz w:val="20"/>
          <w:szCs w:val="20"/>
        </w:rPr>
        <w:t xml:space="preserve"> measuring the students’ mathematical </w:t>
      </w:r>
      <w:r w:rsidR="00C06166" w:rsidRPr="0058525F">
        <w:rPr>
          <w:rFonts w:ascii="Times New Roman" w:hAnsi="Times New Roman" w:cs="Times New Roman"/>
          <w:sz w:val="20"/>
          <w:szCs w:val="20"/>
        </w:rPr>
        <w:t>achie</w:t>
      </w:r>
      <w:r w:rsidR="00BC4366" w:rsidRPr="0058525F">
        <w:rPr>
          <w:rFonts w:ascii="Times New Roman" w:hAnsi="Times New Roman" w:cs="Times New Roman"/>
          <w:sz w:val="20"/>
          <w:szCs w:val="20"/>
        </w:rPr>
        <w:t xml:space="preserve">vement </w:t>
      </w:r>
      <w:r w:rsidR="00986264" w:rsidRPr="0058525F">
        <w:rPr>
          <w:rFonts w:ascii="Times New Roman" w:hAnsi="Times New Roman" w:cs="Times New Roman"/>
          <w:sz w:val="20"/>
          <w:szCs w:val="20"/>
        </w:rPr>
        <w:t xml:space="preserve">in </w:t>
      </w:r>
      <w:r w:rsidR="00BC4366" w:rsidRPr="0058525F">
        <w:rPr>
          <w:rFonts w:ascii="Times New Roman" w:hAnsi="Times New Roman" w:cs="Times New Roman"/>
          <w:sz w:val="20"/>
          <w:szCs w:val="20"/>
        </w:rPr>
        <w:t>Indonesia.</w:t>
      </w:r>
      <w:r w:rsidR="00C06166" w:rsidRPr="0058525F">
        <w:rPr>
          <w:rFonts w:ascii="Times New Roman" w:hAnsi="Times New Roman" w:cs="Times New Roman"/>
          <w:sz w:val="20"/>
          <w:szCs w:val="20"/>
        </w:rPr>
        <w:t xml:space="preserve"> </w:t>
      </w:r>
      <w:r w:rsidR="00AA0F56" w:rsidRPr="0058525F">
        <w:rPr>
          <w:rFonts w:ascii="Times New Roman" w:hAnsi="Times New Roman" w:cs="Times New Roman"/>
          <w:sz w:val="20"/>
          <w:szCs w:val="20"/>
        </w:rPr>
        <w:t>By applying multilevel analysis</w:t>
      </w:r>
      <w:r w:rsidR="00BC4366" w:rsidRPr="0058525F">
        <w:rPr>
          <w:rFonts w:ascii="Times New Roman" w:hAnsi="Times New Roman" w:cs="Times New Roman"/>
          <w:sz w:val="20"/>
          <w:szCs w:val="20"/>
        </w:rPr>
        <w:t xml:space="preserve"> to the </w:t>
      </w:r>
      <w:r w:rsidR="00097F7A" w:rsidRPr="0058525F">
        <w:rPr>
          <w:rFonts w:ascii="Times New Roman" w:hAnsi="Times New Roman" w:cs="Times New Roman"/>
          <w:sz w:val="20"/>
          <w:szCs w:val="20"/>
        </w:rPr>
        <w:t>Programme for International Student Assesment (</w:t>
      </w:r>
      <w:r w:rsidR="00BC4366" w:rsidRPr="0058525F">
        <w:rPr>
          <w:rFonts w:ascii="Times New Roman" w:hAnsi="Times New Roman" w:cs="Times New Roman"/>
          <w:sz w:val="20"/>
          <w:szCs w:val="20"/>
        </w:rPr>
        <w:t>PISA</w:t>
      </w:r>
      <w:r w:rsidR="00097F7A" w:rsidRPr="0058525F">
        <w:rPr>
          <w:rFonts w:ascii="Times New Roman" w:hAnsi="Times New Roman" w:cs="Times New Roman"/>
          <w:sz w:val="20"/>
          <w:szCs w:val="20"/>
        </w:rPr>
        <w:t>)</w:t>
      </w:r>
      <w:r w:rsidR="00BC4366" w:rsidRPr="0058525F">
        <w:rPr>
          <w:rFonts w:ascii="Times New Roman" w:hAnsi="Times New Roman" w:cs="Times New Roman"/>
          <w:sz w:val="20"/>
          <w:szCs w:val="20"/>
        </w:rPr>
        <w:t xml:space="preserve"> 2018 data for Indonesia</w:t>
      </w:r>
      <w:r w:rsidR="00AA0F56" w:rsidRPr="0058525F">
        <w:rPr>
          <w:rFonts w:ascii="Times New Roman" w:hAnsi="Times New Roman" w:cs="Times New Roman"/>
          <w:sz w:val="20"/>
          <w:szCs w:val="20"/>
        </w:rPr>
        <w:t xml:space="preserve">, </w:t>
      </w:r>
      <w:r w:rsidR="0088138D" w:rsidRPr="0058525F">
        <w:rPr>
          <w:rFonts w:ascii="Times New Roman" w:hAnsi="Times New Roman" w:cs="Times New Roman"/>
          <w:sz w:val="20"/>
          <w:szCs w:val="20"/>
        </w:rPr>
        <w:t>this study showed</w:t>
      </w:r>
      <w:r w:rsidR="007414D7" w:rsidRPr="0058525F">
        <w:rPr>
          <w:rFonts w:ascii="Times New Roman" w:hAnsi="Times New Roman" w:cs="Times New Roman"/>
          <w:sz w:val="20"/>
          <w:szCs w:val="20"/>
        </w:rPr>
        <w:t xml:space="preserve"> that </w:t>
      </w:r>
      <w:r w:rsidR="00AA0F56" w:rsidRPr="0058525F">
        <w:rPr>
          <w:rFonts w:ascii="Times New Roman" w:hAnsi="Times New Roman" w:cs="Times New Roman"/>
          <w:sz w:val="20"/>
          <w:szCs w:val="20"/>
        </w:rPr>
        <w:t>gender,</w:t>
      </w:r>
      <w:r w:rsidR="00D3116E" w:rsidRPr="0058525F">
        <w:rPr>
          <w:rFonts w:ascii="Times New Roman" w:hAnsi="Times New Roman" w:cs="Times New Roman"/>
          <w:sz w:val="20"/>
          <w:szCs w:val="20"/>
        </w:rPr>
        <w:t xml:space="preserve"> index of economic social and cultural status</w:t>
      </w:r>
      <w:r w:rsidR="00AA0F56" w:rsidRPr="0058525F">
        <w:rPr>
          <w:rFonts w:ascii="Times New Roman" w:hAnsi="Times New Roman" w:cs="Times New Roman"/>
          <w:sz w:val="20"/>
          <w:szCs w:val="20"/>
        </w:rPr>
        <w:t xml:space="preserve"> </w:t>
      </w:r>
      <w:r w:rsidR="00D3116E" w:rsidRPr="0058525F">
        <w:rPr>
          <w:rFonts w:ascii="Times New Roman" w:hAnsi="Times New Roman" w:cs="Times New Roman"/>
          <w:sz w:val="20"/>
          <w:szCs w:val="20"/>
        </w:rPr>
        <w:t>(</w:t>
      </w:r>
      <w:r w:rsidR="00AA0F56" w:rsidRPr="0058525F">
        <w:rPr>
          <w:rFonts w:ascii="Times New Roman" w:hAnsi="Times New Roman" w:cs="Times New Roman"/>
          <w:sz w:val="20"/>
          <w:szCs w:val="20"/>
        </w:rPr>
        <w:t>ESCS</w:t>
      </w:r>
      <w:r w:rsidR="00D3116E" w:rsidRPr="0058525F">
        <w:rPr>
          <w:rFonts w:ascii="Times New Roman" w:hAnsi="Times New Roman" w:cs="Times New Roman"/>
          <w:sz w:val="20"/>
          <w:szCs w:val="20"/>
        </w:rPr>
        <w:t>)</w:t>
      </w:r>
      <w:r w:rsidR="00AA0F56" w:rsidRPr="0058525F">
        <w:rPr>
          <w:rFonts w:ascii="Times New Roman" w:hAnsi="Times New Roman" w:cs="Times New Roman"/>
          <w:sz w:val="20"/>
          <w:szCs w:val="20"/>
        </w:rPr>
        <w:t>, metacognition</w:t>
      </w:r>
      <w:r w:rsidR="009E635A" w:rsidRPr="0058525F">
        <w:rPr>
          <w:rFonts w:ascii="Times New Roman" w:hAnsi="Times New Roman" w:cs="Times New Roman"/>
          <w:sz w:val="20"/>
          <w:szCs w:val="20"/>
        </w:rPr>
        <w:t>,</w:t>
      </w:r>
      <w:r w:rsidR="00AA0F56" w:rsidRPr="0058525F">
        <w:rPr>
          <w:rFonts w:ascii="Times New Roman" w:hAnsi="Times New Roman" w:cs="Times New Roman"/>
          <w:sz w:val="20"/>
          <w:szCs w:val="20"/>
        </w:rPr>
        <w:t xml:space="preserve"> and learni</w:t>
      </w:r>
      <w:r w:rsidR="0028468F" w:rsidRPr="0058525F">
        <w:rPr>
          <w:rFonts w:ascii="Times New Roman" w:hAnsi="Times New Roman" w:cs="Times New Roman"/>
          <w:sz w:val="20"/>
          <w:szCs w:val="20"/>
        </w:rPr>
        <w:t>ng time are</w:t>
      </w:r>
      <w:r w:rsidR="00AA0F56" w:rsidRPr="0058525F">
        <w:rPr>
          <w:rFonts w:ascii="Times New Roman" w:hAnsi="Times New Roman" w:cs="Times New Roman"/>
          <w:sz w:val="20"/>
          <w:szCs w:val="20"/>
        </w:rPr>
        <w:t xml:space="preserve"> </w:t>
      </w:r>
      <w:r w:rsidR="00D3116E" w:rsidRPr="0058525F">
        <w:rPr>
          <w:rFonts w:ascii="Times New Roman" w:hAnsi="Times New Roman" w:cs="Times New Roman"/>
          <w:sz w:val="20"/>
          <w:szCs w:val="20"/>
        </w:rPr>
        <w:t xml:space="preserve">student-level </w:t>
      </w:r>
      <w:r w:rsidR="00AA0F56" w:rsidRPr="0058525F">
        <w:rPr>
          <w:rFonts w:ascii="Times New Roman" w:hAnsi="Times New Roman" w:cs="Times New Roman"/>
          <w:sz w:val="20"/>
          <w:szCs w:val="20"/>
        </w:rPr>
        <w:t>explanatory var</w:t>
      </w:r>
      <w:r w:rsidR="003C495C" w:rsidRPr="0058525F">
        <w:rPr>
          <w:rFonts w:ascii="Times New Roman" w:hAnsi="Times New Roman" w:cs="Times New Roman"/>
          <w:sz w:val="20"/>
          <w:szCs w:val="20"/>
        </w:rPr>
        <w:t>iables</w:t>
      </w:r>
      <w:r w:rsidR="005878E2" w:rsidRPr="0058525F">
        <w:rPr>
          <w:rFonts w:ascii="Times New Roman" w:hAnsi="Times New Roman" w:cs="Times New Roman"/>
          <w:sz w:val="20"/>
          <w:szCs w:val="20"/>
        </w:rPr>
        <w:t xml:space="preserve"> </w:t>
      </w:r>
      <w:r w:rsidR="00A66150" w:rsidRPr="0058525F">
        <w:rPr>
          <w:rFonts w:ascii="Times New Roman" w:hAnsi="Times New Roman" w:cs="Times New Roman"/>
          <w:sz w:val="20"/>
          <w:szCs w:val="20"/>
        </w:rPr>
        <w:t>that</w:t>
      </w:r>
      <w:r w:rsidR="00C939D2" w:rsidRPr="0058525F">
        <w:rPr>
          <w:rFonts w:ascii="Times New Roman" w:hAnsi="Times New Roman" w:cs="Times New Roman"/>
          <w:sz w:val="20"/>
          <w:szCs w:val="20"/>
        </w:rPr>
        <w:t xml:space="preserve"> </w:t>
      </w:r>
      <w:r w:rsidR="003C495C" w:rsidRPr="0058525F">
        <w:rPr>
          <w:rFonts w:ascii="Times New Roman" w:hAnsi="Times New Roman" w:cs="Times New Roman"/>
          <w:sz w:val="20"/>
          <w:szCs w:val="20"/>
        </w:rPr>
        <w:t xml:space="preserve">influence </w:t>
      </w:r>
      <w:r w:rsidR="00D3116E" w:rsidRPr="0058525F">
        <w:rPr>
          <w:rFonts w:ascii="Times New Roman" w:hAnsi="Times New Roman" w:cs="Times New Roman"/>
          <w:sz w:val="20"/>
          <w:szCs w:val="20"/>
        </w:rPr>
        <w:t xml:space="preserve">the students’ mathematics </w:t>
      </w:r>
      <w:r w:rsidR="00AA0F56" w:rsidRPr="0058525F">
        <w:rPr>
          <w:rFonts w:ascii="Times New Roman" w:hAnsi="Times New Roman" w:cs="Times New Roman"/>
          <w:sz w:val="20"/>
          <w:szCs w:val="20"/>
        </w:rPr>
        <w:t>achievement.</w:t>
      </w:r>
      <w:r w:rsidR="007A340A" w:rsidRPr="0058525F">
        <w:rPr>
          <w:rFonts w:ascii="Times New Roman" w:hAnsi="Times New Roman" w:cs="Times New Roman"/>
          <w:sz w:val="20"/>
          <w:szCs w:val="20"/>
        </w:rPr>
        <w:t xml:space="preserve"> </w:t>
      </w:r>
      <w:r w:rsidR="00211E43" w:rsidRPr="0058525F">
        <w:rPr>
          <w:rFonts w:ascii="Times New Roman" w:hAnsi="Times New Roman" w:cs="Times New Roman"/>
          <w:sz w:val="20"/>
          <w:szCs w:val="20"/>
        </w:rPr>
        <w:t>The</w:t>
      </w:r>
      <w:r w:rsidR="00D3116E" w:rsidRPr="0058525F">
        <w:rPr>
          <w:rFonts w:ascii="Times New Roman" w:hAnsi="Times New Roman" w:cs="Times New Roman"/>
          <w:sz w:val="20"/>
          <w:szCs w:val="20"/>
        </w:rPr>
        <w:t xml:space="preserve"> findings showed</w:t>
      </w:r>
      <w:r w:rsidR="00211E43" w:rsidRPr="0058525F">
        <w:rPr>
          <w:rFonts w:ascii="Times New Roman" w:hAnsi="Times New Roman" w:cs="Times New Roman"/>
          <w:sz w:val="20"/>
          <w:szCs w:val="20"/>
        </w:rPr>
        <w:t xml:space="preserve"> </w:t>
      </w:r>
      <w:r w:rsidR="00155956" w:rsidRPr="0058525F">
        <w:rPr>
          <w:rFonts w:ascii="Times New Roman" w:hAnsi="Times New Roman" w:cs="Times New Roman"/>
          <w:sz w:val="20"/>
          <w:szCs w:val="20"/>
        </w:rPr>
        <w:t xml:space="preserve">that ESCS, metacognition, and learning time had </w:t>
      </w:r>
      <w:r w:rsidR="00211E43" w:rsidRPr="0058525F">
        <w:rPr>
          <w:rFonts w:ascii="Times New Roman" w:hAnsi="Times New Roman" w:cs="Times New Roman"/>
          <w:sz w:val="20"/>
          <w:szCs w:val="20"/>
        </w:rPr>
        <w:t>positive</w:t>
      </w:r>
      <w:r w:rsidR="00155956" w:rsidRPr="0058525F">
        <w:rPr>
          <w:rFonts w:ascii="Times New Roman" w:hAnsi="Times New Roman" w:cs="Times New Roman"/>
          <w:sz w:val="20"/>
          <w:szCs w:val="20"/>
        </w:rPr>
        <w:t xml:space="preserve"> relationships with the mathematics achievement, </w:t>
      </w:r>
      <w:r w:rsidR="00211E43" w:rsidRPr="0058525F">
        <w:rPr>
          <w:rFonts w:ascii="Times New Roman" w:hAnsi="Times New Roman" w:cs="Times New Roman"/>
          <w:sz w:val="20"/>
          <w:szCs w:val="20"/>
        </w:rPr>
        <w:t>while gender</w:t>
      </w:r>
      <w:r w:rsidR="00155956" w:rsidRPr="0058525F">
        <w:rPr>
          <w:rFonts w:ascii="Times New Roman" w:hAnsi="Times New Roman" w:cs="Times New Roman"/>
          <w:sz w:val="20"/>
          <w:szCs w:val="20"/>
        </w:rPr>
        <w:t xml:space="preserve"> had a</w:t>
      </w:r>
      <w:r w:rsidR="00211E43" w:rsidRPr="0058525F">
        <w:rPr>
          <w:rFonts w:ascii="Times New Roman" w:hAnsi="Times New Roman" w:cs="Times New Roman"/>
          <w:sz w:val="20"/>
          <w:szCs w:val="20"/>
        </w:rPr>
        <w:t xml:space="preserve"> </w:t>
      </w:r>
      <w:r w:rsidR="0028468F" w:rsidRPr="0058525F">
        <w:rPr>
          <w:rFonts w:ascii="Times New Roman" w:hAnsi="Times New Roman" w:cs="Times New Roman"/>
          <w:sz w:val="20"/>
          <w:szCs w:val="20"/>
        </w:rPr>
        <w:t xml:space="preserve">negative. </w:t>
      </w:r>
      <w:r w:rsidR="00EF12BF" w:rsidRPr="0058525F">
        <w:rPr>
          <w:rFonts w:ascii="Times New Roman" w:hAnsi="Times New Roman" w:cs="Times New Roman"/>
          <w:sz w:val="20"/>
          <w:szCs w:val="20"/>
        </w:rPr>
        <w:t xml:space="preserve">Higher </w:t>
      </w:r>
      <w:r w:rsidR="0028468F" w:rsidRPr="0058525F">
        <w:rPr>
          <w:rFonts w:ascii="Times New Roman" w:hAnsi="Times New Roman" w:cs="Times New Roman"/>
          <w:sz w:val="20"/>
          <w:szCs w:val="20"/>
        </w:rPr>
        <w:t>ESCS</w:t>
      </w:r>
      <w:r w:rsidR="00EF12BF" w:rsidRPr="0058525F">
        <w:rPr>
          <w:rFonts w:ascii="Times New Roman" w:hAnsi="Times New Roman" w:cs="Times New Roman"/>
          <w:sz w:val="20"/>
          <w:szCs w:val="20"/>
        </w:rPr>
        <w:t>, higher metacognition and higher learning time suggested higher achievement in mathematics</w:t>
      </w:r>
      <w:r w:rsidR="00FF2334" w:rsidRPr="0058525F">
        <w:rPr>
          <w:rFonts w:ascii="Times New Roman" w:hAnsi="Times New Roman" w:cs="Times New Roman"/>
          <w:sz w:val="20"/>
          <w:szCs w:val="20"/>
        </w:rPr>
        <w:t>, where girls were more prevalent that boys.</w:t>
      </w:r>
      <w:r w:rsidR="0028468F" w:rsidRPr="0058525F">
        <w:rPr>
          <w:rFonts w:ascii="Times New Roman" w:hAnsi="Times New Roman" w:cs="Times New Roman"/>
          <w:sz w:val="20"/>
          <w:szCs w:val="20"/>
        </w:rPr>
        <w:t xml:space="preserve"> </w:t>
      </w:r>
      <w:r w:rsidR="008B4EE0" w:rsidRPr="0058525F">
        <w:rPr>
          <w:rFonts w:ascii="Times New Roman" w:hAnsi="Times New Roman" w:cs="Times New Roman"/>
          <w:sz w:val="20"/>
          <w:szCs w:val="20"/>
        </w:rPr>
        <w:t>T</w:t>
      </w:r>
      <w:r w:rsidR="00E0041F" w:rsidRPr="0058525F">
        <w:rPr>
          <w:rFonts w:ascii="Times New Roman" w:hAnsi="Times New Roman" w:cs="Times New Roman"/>
          <w:sz w:val="20"/>
          <w:szCs w:val="20"/>
        </w:rPr>
        <w:t>he interaction</w:t>
      </w:r>
      <w:r w:rsidR="009E13A2" w:rsidRPr="0058525F">
        <w:rPr>
          <w:rFonts w:ascii="Times New Roman" w:hAnsi="Times New Roman" w:cs="Times New Roman"/>
          <w:sz w:val="20"/>
          <w:szCs w:val="20"/>
        </w:rPr>
        <w:t xml:space="preserve"> </w:t>
      </w:r>
      <w:r w:rsidR="00E0041F" w:rsidRPr="0058525F">
        <w:rPr>
          <w:rFonts w:ascii="Times New Roman" w:hAnsi="Times New Roman" w:cs="Times New Roman"/>
          <w:sz w:val="20"/>
          <w:szCs w:val="20"/>
        </w:rPr>
        <w:t>between</w:t>
      </w:r>
      <w:r w:rsidR="0002373D" w:rsidRPr="0058525F">
        <w:rPr>
          <w:rFonts w:ascii="Times New Roman" w:hAnsi="Times New Roman" w:cs="Times New Roman"/>
          <w:sz w:val="20"/>
          <w:szCs w:val="20"/>
        </w:rPr>
        <w:t xml:space="preserve"> the</w:t>
      </w:r>
      <w:r w:rsidR="00E0041F" w:rsidRPr="0058525F">
        <w:rPr>
          <w:rFonts w:ascii="Times New Roman" w:hAnsi="Times New Roman" w:cs="Times New Roman"/>
          <w:sz w:val="20"/>
          <w:szCs w:val="20"/>
        </w:rPr>
        <w:t xml:space="preserve"> ESCS (student-level)</w:t>
      </w:r>
      <w:r w:rsidR="0028468F" w:rsidRPr="0058525F">
        <w:rPr>
          <w:rFonts w:ascii="Times New Roman" w:hAnsi="Times New Roman" w:cs="Times New Roman"/>
          <w:sz w:val="20"/>
          <w:szCs w:val="20"/>
        </w:rPr>
        <w:t xml:space="preserve"> and stratio (school-level)</w:t>
      </w:r>
      <w:r w:rsidR="0002373D" w:rsidRPr="0058525F">
        <w:rPr>
          <w:rFonts w:ascii="Times New Roman" w:hAnsi="Times New Roman" w:cs="Times New Roman"/>
          <w:sz w:val="20"/>
          <w:szCs w:val="20"/>
        </w:rPr>
        <w:t xml:space="preserve"> was significant</w:t>
      </w:r>
      <w:r w:rsidR="0028468F" w:rsidRPr="0058525F">
        <w:rPr>
          <w:rFonts w:ascii="Times New Roman" w:hAnsi="Times New Roman" w:cs="Times New Roman"/>
          <w:sz w:val="20"/>
          <w:szCs w:val="20"/>
        </w:rPr>
        <w:t xml:space="preserve"> </w:t>
      </w:r>
      <w:r w:rsidR="0002373D" w:rsidRPr="0058525F">
        <w:rPr>
          <w:rFonts w:ascii="Times New Roman" w:hAnsi="Times New Roman" w:cs="Times New Roman"/>
          <w:sz w:val="20"/>
          <w:szCs w:val="20"/>
        </w:rPr>
        <w:t>effected</w:t>
      </w:r>
      <w:r w:rsidR="00E0041F" w:rsidRPr="0058525F">
        <w:rPr>
          <w:rFonts w:ascii="Times New Roman" w:hAnsi="Times New Roman" w:cs="Times New Roman"/>
          <w:sz w:val="20"/>
          <w:szCs w:val="20"/>
        </w:rPr>
        <w:t xml:space="preserve"> </w:t>
      </w:r>
      <w:r w:rsidR="0002373D" w:rsidRPr="0058525F">
        <w:rPr>
          <w:rFonts w:ascii="Times New Roman" w:hAnsi="Times New Roman" w:cs="Times New Roman"/>
          <w:sz w:val="20"/>
          <w:szCs w:val="20"/>
        </w:rPr>
        <w:t xml:space="preserve">to </w:t>
      </w:r>
      <w:r w:rsidR="00E0041F" w:rsidRPr="0058525F">
        <w:rPr>
          <w:rFonts w:ascii="Times New Roman" w:hAnsi="Times New Roman" w:cs="Times New Roman"/>
          <w:sz w:val="20"/>
          <w:szCs w:val="20"/>
        </w:rPr>
        <w:t>math</w:t>
      </w:r>
      <w:r w:rsidR="0028468F" w:rsidRPr="0058525F">
        <w:rPr>
          <w:rFonts w:ascii="Times New Roman" w:hAnsi="Times New Roman" w:cs="Times New Roman"/>
          <w:sz w:val="20"/>
          <w:szCs w:val="20"/>
        </w:rPr>
        <w:t xml:space="preserve">ematics </w:t>
      </w:r>
      <w:r w:rsidR="009E13A2" w:rsidRPr="0058525F">
        <w:rPr>
          <w:rFonts w:ascii="Times New Roman" w:hAnsi="Times New Roman" w:cs="Times New Roman"/>
          <w:sz w:val="20"/>
          <w:szCs w:val="20"/>
        </w:rPr>
        <w:t>achieve</w:t>
      </w:r>
      <w:r w:rsidR="00A73790" w:rsidRPr="0058525F">
        <w:rPr>
          <w:rFonts w:ascii="Times New Roman" w:hAnsi="Times New Roman" w:cs="Times New Roman"/>
          <w:sz w:val="20"/>
          <w:szCs w:val="20"/>
        </w:rPr>
        <w:t>ment</w:t>
      </w:r>
      <w:r w:rsidR="0028468F" w:rsidRPr="0058525F">
        <w:rPr>
          <w:rFonts w:ascii="Times New Roman" w:hAnsi="Times New Roman" w:cs="Times New Roman"/>
          <w:sz w:val="20"/>
          <w:szCs w:val="20"/>
        </w:rPr>
        <w:t xml:space="preserve">. </w:t>
      </w:r>
      <w:r w:rsidR="0002373D" w:rsidRPr="0058525F">
        <w:rPr>
          <w:rFonts w:ascii="Times New Roman" w:hAnsi="Times New Roman" w:cs="Times New Roman"/>
          <w:sz w:val="20"/>
          <w:szCs w:val="20"/>
        </w:rPr>
        <w:t>I</w:t>
      </w:r>
      <w:r w:rsidR="0028468F" w:rsidRPr="0058525F">
        <w:rPr>
          <w:rFonts w:ascii="Times New Roman" w:hAnsi="Times New Roman" w:cs="Times New Roman"/>
          <w:sz w:val="20"/>
          <w:szCs w:val="20"/>
        </w:rPr>
        <w:t xml:space="preserve">t </w:t>
      </w:r>
      <w:r w:rsidR="00EE0C65" w:rsidRPr="0058525F">
        <w:rPr>
          <w:rFonts w:ascii="Times New Roman" w:hAnsi="Times New Roman" w:cs="Times New Roman"/>
          <w:sz w:val="20"/>
          <w:szCs w:val="20"/>
        </w:rPr>
        <w:t xml:space="preserve">determined </w:t>
      </w:r>
      <w:r w:rsidR="00E0041F" w:rsidRPr="0058525F">
        <w:rPr>
          <w:rFonts w:ascii="Times New Roman" w:hAnsi="Times New Roman" w:cs="Times New Roman"/>
          <w:sz w:val="20"/>
          <w:szCs w:val="20"/>
        </w:rPr>
        <w:t>that gender, ESCS, metacognition, learning time, and interacti</w:t>
      </w:r>
      <w:r w:rsidR="0028468F" w:rsidRPr="0058525F">
        <w:rPr>
          <w:rFonts w:ascii="Times New Roman" w:hAnsi="Times New Roman" w:cs="Times New Roman"/>
          <w:sz w:val="20"/>
          <w:szCs w:val="20"/>
        </w:rPr>
        <w:t xml:space="preserve">on between ESCS and stratio </w:t>
      </w:r>
      <w:r w:rsidR="006C2672" w:rsidRPr="0058525F">
        <w:rPr>
          <w:rFonts w:ascii="Times New Roman" w:hAnsi="Times New Roman" w:cs="Times New Roman"/>
          <w:sz w:val="20"/>
          <w:szCs w:val="20"/>
        </w:rPr>
        <w:t xml:space="preserve">highlighted </w:t>
      </w:r>
      <w:r w:rsidR="00E0041F" w:rsidRPr="0058525F">
        <w:rPr>
          <w:rFonts w:ascii="Times New Roman" w:hAnsi="Times New Roman" w:cs="Times New Roman"/>
          <w:sz w:val="20"/>
          <w:szCs w:val="20"/>
        </w:rPr>
        <w:t>m</w:t>
      </w:r>
      <w:r w:rsidR="00611014" w:rsidRPr="0058525F">
        <w:rPr>
          <w:rFonts w:ascii="Times New Roman" w:hAnsi="Times New Roman" w:cs="Times New Roman"/>
          <w:sz w:val="20"/>
          <w:szCs w:val="20"/>
        </w:rPr>
        <w:t>ost of the variance in students</w:t>
      </w:r>
      <w:r w:rsidR="00F91A02" w:rsidRPr="0058525F">
        <w:rPr>
          <w:rFonts w:ascii="Times New Roman" w:hAnsi="Times New Roman" w:cs="Times New Roman"/>
          <w:sz w:val="20"/>
          <w:szCs w:val="20"/>
        </w:rPr>
        <w:t>’</w:t>
      </w:r>
      <w:r w:rsidR="00E0041F" w:rsidRPr="0058525F">
        <w:rPr>
          <w:rFonts w:ascii="Times New Roman" w:hAnsi="Times New Roman" w:cs="Times New Roman"/>
          <w:sz w:val="20"/>
          <w:szCs w:val="20"/>
        </w:rPr>
        <w:t xml:space="preserve"> mathematical</w:t>
      </w:r>
      <w:r w:rsidR="00A909A6" w:rsidRPr="0058525F">
        <w:rPr>
          <w:rFonts w:ascii="Times New Roman" w:hAnsi="Times New Roman" w:cs="Times New Roman"/>
          <w:sz w:val="20"/>
          <w:szCs w:val="20"/>
        </w:rPr>
        <w:t xml:space="preserve"> </w:t>
      </w:r>
      <w:r w:rsidR="00E0041F" w:rsidRPr="0058525F">
        <w:rPr>
          <w:rFonts w:ascii="Times New Roman" w:hAnsi="Times New Roman" w:cs="Times New Roman"/>
          <w:sz w:val="20"/>
          <w:szCs w:val="20"/>
        </w:rPr>
        <w:t>achievement.</w:t>
      </w:r>
    </w:p>
    <w:p w:rsidR="000E7CA6" w:rsidRPr="0058525F" w:rsidRDefault="000E7CA6" w:rsidP="000C697B">
      <w:pPr>
        <w:spacing w:line="240" w:lineRule="auto"/>
        <w:ind w:left="1418"/>
        <w:rPr>
          <w:rFonts w:ascii="Times New Roman" w:hAnsi="Times New Roman" w:cs="Times New Roman"/>
          <w:b/>
          <w:sz w:val="20"/>
          <w:szCs w:val="20"/>
        </w:rPr>
      </w:pPr>
    </w:p>
    <w:p w:rsidR="00960ADC" w:rsidRPr="0058525F" w:rsidRDefault="0054735E" w:rsidP="008F30F0">
      <w:pPr>
        <w:pStyle w:val="ListParagraph"/>
        <w:numPr>
          <w:ilvl w:val="0"/>
          <w:numId w:val="1"/>
        </w:numPr>
        <w:spacing w:after="0" w:line="240" w:lineRule="auto"/>
        <w:ind w:left="284" w:hanging="284"/>
        <w:rPr>
          <w:rFonts w:ascii="Times New Roman" w:hAnsi="Times New Roman" w:cs="Times New Roman"/>
          <w:b/>
        </w:rPr>
      </w:pPr>
      <w:r w:rsidRPr="0058525F">
        <w:rPr>
          <w:rFonts w:ascii="Times New Roman" w:hAnsi="Times New Roman" w:cs="Times New Roman"/>
          <w:b/>
        </w:rPr>
        <w:t>Introduction</w:t>
      </w:r>
    </w:p>
    <w:p w:rsidR="00A847A8" w:rsidRPr="0058525F" w:rsidRDefault="00A87736" w:rsidP="00941E40">
      <w:pPr>
        <w:spacing w:after="0" w:line="240" w:lineRule="auto"/>
        <w:jc w:val="both"/>
        <w:rPr>
          <w:rFonts w:ascii="Times New Roman" w:hAnsi="Times New Roman" w:cs="Times New Roman"/>
        </w:rPr>
      </w:pPr>
      <w:r w:rsidRPr="0058525F">
        <w:rPr>
          <w:rFonts w:ascii="Times New Roman" w:hAnsi="Times New Roman" w:cs="Times New Roman"/>
        </w:rPr>
        <w:t xml:space="preserve">Student achievement </w:t>
      </w:r>
      <w:r w:rsidR="00847307" w:rsidRPr="0058525F">
        <w:rPr>
          <w:rFonts w:ascii="Times New Roman" w:hAnsi="Times New Roman" w:cs="Times New Roman"/>
        </w:rPr>
        <w:t>is</w:t>
      </w:r>
      <w:r w:rsidRPr="0058525F">
        <w:rPr>
          <w:rFonts w:ascii="Times New Roman" w:hAnsi="Times New Roman" w:cs="Times New Roman"/>
        </w:rPr>
        <w:t xml:space="preserve"> one </w:t>
      </w:r>
      <w:r w:rsidR="00000F3C" w:rsidRPr="0058525F">
        <w:rPr>
          <w:rFonts w:ascii="Times New Roman" w:hAnsi="Times New Roman" w:cs="Times New Roman"/>
        </w:rPr>
        <w:t xml:space="preserve">element </w:t>
      </w:r>
      <w:r w:rsidRPr="0058525F">
        <w:rPr>
          <w:rFonts w:ascii="Times New Roman" w:hAnsi="Times New Roman" w:cs="Times New Roman"/>
        </w:rPr>
        <w:t xml:space="preserve">most </w:t>
      </w:r>
      <w:r w:rsidR="00000F3C" w:rsidRPr="0058525F">
        <w:rPr>
          <w:rFonts w:ascii="Times New Roman" w:hAnsi="Times New Roman" w:cs="Times New Roman"/>
        </w:rPr>
        <w:t>applied</w:t>
      </w:r>
      <w:r w:rsidRPr="0058525F">
        <w:rPr>
          <w:rFonts w:ascii="Times New Roman" w:hAnsi="Times New Roman" w:cs="Times New Roman"/>
        </w:rPr>
        <w:t xml:space="preserve"> to measure a school </w:t>
      </w:r>
      <w:r w:rsidR="00373440" w:rsidRPr="0058525F">
        <w:rPr>
          <w:rFonts w:ascii="Times New Roman" w:hAnsi="Times New Roman" w:cs="Times New Roman"/>
        </w:rPr>
        <w:t>practice</w:t>
      </w:r>
      <w:r w:rsidR="003F6C1E" w:rsidRPr="0058525F">
        <w:rPr>
          <w:rFonts w:ascii="Times New Roman" w:hAnsi="Times New Roman" w:cs="Times New Roman"/>
        </w:rPr>
        <w:t xml:space="preserve"> </w:t>
      </w:r>
      <w:r w:rsidR="004147D2" w:rsidRPr="0058525F">
        <w:rPr>
          <w:rFonts w:ascii="Times New Roman" w:hAnsi="Times New Roman" w:cs="Times New Roman"/>
        </w:rPr>
        <w:fldChar w:fldCharType="begin" w:fldLock="1"/>
      </w:r>
      <w:r w:rsidR="002E6F70" w:rsidRPr="0058525F">
        <w:rPr>
          <w:rFonts w:ascii="Times New Roman" w:hAnsi="Times New Roman" w:cs="Times New Roman"/>
        </w:rPr>
        <w:instrText>ADDIN CSL_CITATION {"citationItems":[{"id":"ITEM-1","itemData":{"DOI":"10.1016/j.seps.2017.12.007","ISSN":"00380121","abstract":"The issue of school size has become prominent for researchers and policy makers alike. Many different arguments have been offered in order to explain how school size might affect student achievement. Overall, if smaller schools are associated with higher students' achievement in primary level, this conclusion cannot be clearly stated for the secondary schools. Empirical evidences highlight that the effect is often mixed: some studies have found higher achievement among students enrolled in smaller schools, while others have detected higher achievement in very large schools, still others have suggested a non linear relationship. In this paper, analyzing OECD-PISA 2012 data, the effect of school size is investigated considering Italian students' achievement, in order to answer the question if there is an optimal school size in Italy. For our goal, due to the hierarchical structure of data (the students are nested within school) we specify a mixed model with random intercept.","author":[{"dropping-particle":"","family":"Giambona","given":"Francesca","non-dropping-particle":"","parse-names":false,"suffix":""},{"dropping-particle":"","family":"Porcu","given":"Mariano","non-dropping-particle":"","parse-names":false,"suffix":""}],"container-title":"Socio-Economic Planning Sciences","id":"ITEM-1","issue":"March 2017","issued":{"date-parts":[["2018"]]},"page":"66-77","publisher":"Elsevier","title":"School size and students' achievement. Empirical evidences from PISA survey data","type":"article-journal","volume":"64"},"uris":["http://www.mendeley.com/documents/?uuid=d3919b65-eeb8-410b-af6c-a28b809a3b0a"]}],"mendeley":{"formattedCitation":"[1]","plainTextFormattedCitation":"[1]","previouslyFormattedCitation":"[1]"},"properties":{"noteIndex":0},"schema":"https://github.com/citation-style-language/schema/raw/master/csl-citation.json"}</w:instrText>
      </w:r>
      <w:r w:rsidR="004147D2" w:rsidRPr="0058525F">
        <w:rPr>
          <w:rFonts w:ascii="Times New Roman" w:hAnsi="Times New Roman" w:cs="Times New Roman"/>
        </w:rPr>
        <w:fldChar w:fldCharType="separate"/>
      </w:r>
      <w:r w:rsidR="004147D2" w:rsidRPr="0058525F">
        <w:rPr>
          <w:rFonts w:ascii="Times New Roman" w:hAnsi="Times New Roman" w:cs="Times New Roman"/>
          <w:noProof/>
        </w:rPr>
        <w:t>[1]</w:t>
      </w:r>
      <w:r w:rsidR="004147D2" w:rsidRPr="0058525F">
        <w:rPr>
          <w:rFonts w:ascii="Times New Roman" w:hAnsi="Times New Roman" w:cs="Times New Roman"/>
        </w:rPr>
        <w:fldChar w:fldCharType="end"/>
      </w:r>
      <w:r w:rsidR="004147D2" w:rsidRPr="0058525F">
        <w:rPr>
          <w:rFonts w:ascii="Times New Roman" w:hAnsi="Times New Roman" w:cs="Times New Roman"/>
        </w:rPr>
        <w:t xml:space="preserve">. </w:t>
      </w:r>
      <w:r w:rsidRPr="0058525F">
        <w:rPr>
          <w:rFonts w:ascii="Times New Roman" w:hAnsi="Times New Roman" w:cs="Times New Roman"/>
        </w:rPr>
        <w:t xml:space="preserve">This achievement </w:t>
      </w:r>
      <w:r w:rsidR="00A62D82" w:rsidRPr="0058525F">
        <w:rPr>
          <w:rFonts w:ascii="Times New Roman" w:hAnsi="Times New Roman" w:cs="Times New Roman"/>
        </w:rPr>
        <w:t xml:space="preserve">is </w:t>
      </w:r>
      <w:r w:rsidR="00AE72BF" w:rsidRPr="0058525F">
        <w:rPr>
          <w:rFonts w:ascii="Times New Roman" w:hAnsi="Times New Roman" w:cs="Times New Roman"/>
        </w:rPr>
        <w:t xml:space="preserve">calculated </w:t>
      </w:r>
      <w:r w:rsidR="00FD3AC4" w:rsidRPr="0058525F">
        <w:rPr>
          <w:rFonts w:ascii="Times New Roman" w:hAnsi="Times New Roman" w:cs="Times New Roman"/>
        </w:rPr>
        <w:t xml:space="preserve">by </w:t>
      </w:r>
      <w:r w:rsidR="00D1248A" w:rsidRPr="0058525F">
        <w:rPr>
          <w:rFonts w:ascii="Times New Roman" w:hAnsi="Times New Roman" w:cs="Times New Roman"/>
        </w:rPr>
        <w:t xml:space="preserve">an </w:t>
      </w:r>
      <w:r w:rsidRPr="0058525F">
        <w:rPr>
          <w:rFonts w:ascii="Times New Roman" w:hAnsi="Times New Roman" w:cs="Times New Roman"/>
        </w:rPr>
        <w:t>assessment that</w:t>
      </w:r>
      <w:r w:rsidR="00A62D82" w:rsidRPr="0058525F">
        <w:rPr>
          <w:rFonts w:ascii="Times New Roman" w:hAnsi="Times New Roman" w:cs="Times New Roman"/>
        </w:rPr>
        <w:t xml:space="preserve"> is</w:t>
      </w:r>
      <w:r w:rsidRPr="0058525F">
        <w:rPr>
          <w:rFonts w:ascii="Times New Roman" w:hAnsi="Times New Roman" w:cs="Times New Roman"/>
        </w:rPr>
        <w:t xml:space="preserve"> </w:t>
      </w:r>
      <w:r w:rsidR="00291F3C" w:rsidRPr="0058525F">
        <w:rPr>
          <w:rFonts w:ascii="Times New Roman" w:hAnsi="Times New Roman" w:cs="Times New Roman"/>
        </w:rPr>
        <w:t xml:space="preserve">adjusted </w:t>
      </w:r>
      <w:r w:rsidRPr="0058525F">
        <w:rPr>
          <w:rFonts w:ascii="Times New Roman" w:hAnsi="Times New Roman" w:cs="Times New Roman"/>
        </w:rPr>
        <w:t xml:space="preserve">to the </w:t>
      </w:r>
      <w:r w:rsidR="00AE72BF" w:rsidRPr="0058525F">
        <w:rPr>
          <w:rFonts w:ascii="Times New Roman" w:hAnsi="Times New Roman" w:cs="Times New Roman"/>
        </w:rPr>
        <w:t>target</w:t>
      </w:r>
      <w:r w:rsidR="004147D2" w:rsidRPr="0058525F">
        <w:rPr>
          <w:rFonts w:ascii="Times New Roman" w:hAnsi="Times New Roman" w:cs="Times New Roman"/>
        </w:rPr>
        <w:t xml:space="preserve">. </w:t>
      </w:r>
      <w:r w:rsidR="00385CC9" w:rsidRPr="0058525F">
        <w:rPr>
          <w:rFonts w:ascii="Times New Roman" w:hAnsi="Times New Roman" w:cs="Times New Roman"/>
        </w:rPr>
        <w:t>Th</w:t>
      </w:r>
      <w:r w:rsidR="00C31822" w:rsidRPr="0058525F">
        <w:rPr>
          <w:rFonts w:ascii="Times New Roman" w:hAnsi="Times New Roman" w:cs="Times New Roman"/>
        </w:rPr>
        <w:t>e Programme for International St</w:t>
      </w:r>
      <w:r w:rsidR="00385CC9" w:rsidRPr="0058525F">
        <w:rPr>
          <w:rFonts w:ascii="Times New Roman" w:hAnsi="Times New Roman" w:cs="Times New Roman"/>
        </w:rPr>
        <w:t>udent Assessment (</w:t>
      </w:r>
      <w:r w:rsidR="00860984" w:rsidRPr="0058525F">
        <w:rPr>
          <w:rFonts w:ascii="Times New Roman" w:hAnsi="Times New Roman" w:cs="Times New Roman"/>
        </w:rPr>
        <w:t>PISA</w:t>
      </w:r>
      <w:r w:rsidR="00385CC9" w:rsidRPr="0058525F">
        <w:rPr>
          <w:rFonts w:ascii="Times New Roman" w:hAnsi="Times New Roman" w:cs="Times New Roman"/>
        </w:rPr>
        <w:t>)</w:t>
      </w:r>
      <w:r w:rsidR="00860984" w:rsidRPr="0058525F">
        <w:rPr>
          <w:rFonts w:ascii="Times New Roman" w:hAnsi="Times New Roman" w:cs="Times New Roman"/>
        </w:rPr>
        <w:t xml:space="preserve"> </w:t>
      </w:r>
      <w:r w:rsidRPr="0058525F">
        <w:rPr>
          <w:rFonts w:ascii="Times New Roman" w:hAnsi="Times New Roman" w:cs="Times New Roman"/>
        </w:rPr>
        <w:t>measure</w:t>
      </w:r>
      <w:r w:rsidR="00385CC9" w:rsidRPr="0058525F">
        <w:rPr>
          <w:rFonts w:ascii="Times New Roman" w:hAnsi="Times New Roman" w:cs="Times New Roman"/>
        </w:rPr>
        <w:t xml:space="preserve"> 15-year-old’s ability to use their re</w:t>
      </w:r>
      <w:r w:rsidR="005459D6" w:rsidRPr="0058525F">
        <w:rPr>
          <w:rFonts w:ascii="Times New Roman" w:hAnsi="Times New Roman" w:cs="Times New Roman"/>
        </w:rPr>
        <w:t>a</w:t>
      </w:r>
      <w:r w:rsidR="00385CC9" w:rsidRPr="0058525F">
        <w:rPr>
          <w:rFonts w:ascii="Times New Roman" w:hAnsi="Times New Roman" w:cs="Times New Roman"/>
        </w:rPr>
        <w:t>ding,</w:t>
      </w:r>
      <w:r w:rsidR="005459D6" w:rsidRPr="0058525F">
        <w:rPr>
          <w:rFonts w:ascii="Times New Roman" w:hAnsi="Times New Roman" w:cs="Times New Roman"/>
        </w:rPr>
        <w:t xml:space="preserve"> </w:t>
      </w:r>
      <w:r w:rsidR="00385CC9" w:rsidRPr="0058525F">
        <w:rPr>
          <w:rFonts w:ascii="Times New Roman" w:hAnsi="Times New Roman" w:cs="Times New Roman"/>
        </w:rPr>
        <w:t xml:space="preserve">mathematics, and </w:t>
      </w:r>
      <w:r w:rsidR="00661CC9" w:rsidRPr="0058525F">
        <w:rPr>
          <w:rFonts w:ascii="Times New Roman" w:hAnsi="Times New Roman" w:cs="Times New Roman"/>
        </w:rPr>
        <w:t>science</w:t>
      </w:r>
      <w:r w:rsidR="00385CC9" w:rsidRPr="0058525F">
        <w:rPr>
          <w:rFonts w:ascii="Times New Roman" w:hAnsi="Times New Roman" w:cs="Times New Roman"/>
        </w:rPr>
        <w:t>.</w:t>
      </w:r>
      <w:r w:rsidR="00CB08D1" w:rsidRPr="0058525F">
        <w:rPr>
          <w:rFonts w:ascii="Times New Roman" w:hAnsi="Times New Roman" w:cs="Times New Roman"/>
        </w:rPr>
        <w:t xml:space="preserve"> </w:t>
      </w:r>
      <w:r w:rsidR="00847307" w:rsidRPr="0058525F">
        <w:rPr>
          <w:rFonts w:ascii="Times New Roman" w:hAnsi="Times New Roman" w:cs="Times New Roman"/>
        </w:rPr>
        <w:t>This program is</w:t>
      </w:r>
      <w:r w:rsidR="00607A24" w:rsidRPr="0058525F">
        <w:rPr>
          <w:rFonts w:ascii="Times New Roman" w:hAnsi="Times New Roman" w:cs="Times New Roman"/>
        </w:rPr>
        <w:t xml:space="preserve"> a</w:t>
      </w:r>
      <w:r w:rsidRPr="0058525F">
        <w:rPr>
          <w:rFonts w:ascii="Times New Roman" w:hAnsi="Times New Roman" w:cs="Times New Roman"/>
        </w:rPr>
        <w:t xml:space="preserve"> collaborative program </w:t>
      </w:r>
      <w:r w:rsidR="00F73029" w:rsidRPr="0058525F">
        <w:rPr>
          <w:rFonts w:ascii="Times New Roman" w:hAnsi="Times New Roman" w:cs="Times New Roman"/>
        </w:rPr>
        <w:t xml:space="preserve">of </w:t>
      </w:r>
      <w:r w:rsidR="00022B2A" w:rsidRPr="0058525F">
        <w:rPr>
          <w:rFonts w:ascii="Times New Roman" w:hAnsi="Times New Roman" w:cs="Times New Roman"/>
        </w:rPr>
        <w:t>t</w:t>
      </w:r>
      <w:r w:rsidRPr="0058525F">
        <w:rPr>
          <w:rFonts w:ascii="Times New Roman" w:hAnsi="Times New Roman" w:cs="Times New Roman"/>
        </w:rPr>
        <w:t>he Organiz</w:t>
      </w:r>
      <w:r w:rsidR="00CB08D1" w:rsidRPr="0058525F">
        <w:rPr>
          <w:rFonts w:ascii="Times New Roman" w:hAnsi="Times New Roman" w:cs="Times New Roman"/>
        </w:rPr>
        <w:t>ation for Economic Co</w:t>
      </w:r>
      <w:r w:rsidR="002E22F7" w:rsidRPr="0058525F">
        <w:rPr>
          <w:rFonts w:ascii="Times New Roman" w:hAnsi="Times New Roman" w:cs="Times New Roman"/>
        </w:rPr>
        <w:t>operation and Development (OECD)</w:t>
      </w:r>
      <w:r w:rsidR="002E6F70" w:rsidRPr="0058525F">
        <w:rPr>
          <w:rFonts w:ascii="Times New Roman" w:hAnsi="Times New Roman" w:cs="Times New Roman"/>
        </w:rPr>
        <w:t xml:space="preserve"> </w:t>
      </w:r>
      <w:r w:rsidR="002E22F7" w:rsidRPr="0058525F">
        <w:rPr>
          <w:rFonts w:ascii="Times New Roman" w:hAnsi="Times New Roman" w:cs="Times New Roman"/>
        </w:rPr>
        <w:t xml:space="preserve">countries </w:t>
      </w:r>
      <w:r w:rsidR="00054B54" w:rsidRPr="0058525F">
        <w:rPr>
          <w:rFonts w:ascii="Times New Roman" w:hAnsi="Times New Roman" w:cs="Times New Roman"/>
        </w:rPr>
        <w:t>that</w:t>
      </w:r>
      <w:r w:rsidR="00992F42" w:rsidRPr="0058525F">
        <w:rPr>
          <w:rFonts w:ascii="Times New Roman" w:hAnsi="Times New Roman" w:cs="Times New Roman"/>
        </w:rPr>
        <w:t xml:space="preserve"> </w:t>
      </w:r>
      <w:r w:rsidR="00AE72BF" w:rsidRPr="0058525F">
        <w:rPr>
          <w:rFonts w:ascii="Times New Roman" w:hAnsi="Times New Roman" w:cs="Times New Roman"/>
        </w:rPr>
        <w:t>test</w:t>
      </w:r>
      <w:r w:rsidR="002E22F7" w:rsidRPr="0058525F">
        <w:rPr>
          <w:rFonts w:ascii="Times New Roman" w:hAnsi="Times New Roman" w:cs="Times New Roman"/>
        </w:rPr>
        <w:t>s</w:t>
      </w:r>
      <w:r w:rsidR="00AE72BF" w:rsidRPr="0058525F">
        <w:rPr>
          <w:rFonts w:ascii="Times New Roman" w:hAnsi="Times New Roman" w:cs="Times New Roman"/>
        </w:rPr>
        <w:t xml:space="preserve"> students</w:t>
      </w:r>
      <w:r w:rsidR="00353072" w:rsidRPr="0058525F">
        <w:rPr>
          <w:rFonts w:ascii="Times New Roman" w:hAnsi="Times New Roman" w:cs="Times New Roman"/>
        </w:rPr>
        <w:t xml:space="preserve"> aged</w:t>
      </w:r>
      <w:r w:rsidR="00AE72BF" w:rsidRPr="0058525F">
        <w:rPr>
          <w:rFonts w:ascii="Times New Roman" w:hAnsi="Times New Roman" w:cs="Times New Roman"/>
        </w:rPr>
        <w:t xml:space="preserve"> </w:t>
      </w:r>
      <w:r w:rsidRPr="0058525F">
        <w:rPr>
          <w:rFonts w:ascii="Times New Roman" w:hAnsi="Times New Roman" w:cs="Times New Roman"/>
        </w:rPr>
        <w:t>15 years</w:t>
      </w:r>
      <w:r w:rsidR="00C82D23" w:rsidRPr="0058525F">
        <w:rPr>
          <w:rFonts w:ascii="Times New Roman" w:hAnsi="Times New Roman" w:cs="Times New Roman"/>
        </w:rPr>
        <w:t>-old</w:t>
      </w:r>
      <w:r w:rsidR="00992F42" w:rsidRPr="0058525F">
        <w:rPr>
          <w:rFonts w:ascii="Times New Roman" w:hAnsi="Times New Roman" w:cs="Times New Roman"/>
        </w:rPr>
        <w:t xml:space="preserve"> </w:t>
      </w:r>
      <w:r w:rsidR="00EE1564" w:rsidRPr="0058525F">
        <w:rPr>
          <w:rFonts w:ascii="Times New Roman" w:hAnsi="Times New Roman" w:cs="Times New Roman"/>
        </w:rPr>
        <w:t>or near</w:t>
      </w:r>
      <w:r w:rsidRPr="0058525F">
        <w:rPr>
          <w:rFonts w:ascii="Times New Roman" w:hAnsi="Times New Roman" w:cs="Times New Roman"/>
        </w:rPr>
        <w:t xml:space="preserve"> the end of </w:t>
      </w:r>
      <w:r w:rsidR="00992F42" w:rsidRPr="0058525F">
        <w:rPr>
          <w:rFonts w:ascii="Times New Roman" w:hAnsi="Times New Roman" w:cs="Times New Roman"/>
        </w:rPr>
        <w:t xml:space="preserve">informal </w:t>
      </w:r>
      <w:r w:rsidRPr="0058525F">
        <w:rPr>
          <w:rFonts w:ascii="Times New Roman" w:hAnsi="Times New Roman" w:cs="Times New Roman"/>
        </w:rPr>
        <w:t>school education</w:t>
      </w:r>
      <w:r w:rsidR="00992F42" w:rsidRPr="0058525F">
        <w:rPr>
          <w:rFonts w:ascii="Times New Roman" w:hAnsi="Times New Roman" w:cs="Times New Roman"/>
        </w:rPr>
        <w:t xml:space="preserve"> </w:t>
      </w:r>
      <w:r w:rsidR="00992F42" w:rsidRPr="0058525F">
        <w:rPr>
          <w:rFonts w:ascii="Times New Roman" w:hAnsi="Times New Roman" w:cs="Times New Roman"/>
        </w:rPr>
        <w:fldChar w:fldCharType="begin" w:fldLock="1"/>
      </w:r>
      <w:r w:rsidR="00992F42" w:rsidRPr="0058525F">
        <w:rPr>
          <w:rFonts w:ascii="Times New Roman" w:hAnsi="Times New Roman" w:cs="Times New Roman"/>
        </w:rPr>
        <w:instrText>ADDIN CSL_CITATION {"citationItems":[{"id":"ITEM-1","itemData":{"DOI":"10.1787/2c7c311d-en","author":[{"dropping-particle":"","family":"OECD","given":"","non-dropping-particle":"","parse-names":false,"suffix":""}],"container-title":"OECD Publishing","id":"ITEM-1","issued":{"date-parts":[["2015"]]},"page":"32","title":"PISA Results in Focus","type":"article-journal"},"uris":["http://www.mendeley.com/documents/?uuid=f639ad47-8ef6-4525-84d7-b574bafdc5d1"]}],"mendeley":{"formattedCitation":"[2]","plainTextFormattedCitation":"[2]","previouslyFormattedCitation":"[2]"},"properties":{"noteIndex":0},"schema":"https://github.com/citation-style-language/schema/raw/master/csl-citation.json"}</w:instrText>
      </w:r>
      <w:r w:rsidR="00992F42" w:rsidRPr="0058525F">
        <w:rPr>
          <w:rFonts w:ascii="Times New Roman" w:hAnsi="Times New Roman" w:cs="Times New Roman"/>
        </w:rPr>
        <w:fldChar w:fldCharType="separate"/>
      </w:r>
      <w:r w:rsidR="00992F42" w:rsidRPr="0058525F">
        <w:rPr>
          <w:rFonts w:ascii="Times New Roman" w:hAnsi="Times New Roman" w:cs="Times New Roman"/>
          <w:noProof/>
        </w:rPr>
        <w:t>[2]</w:t>
      </w:r>
      <w:r w:rsidR="00992F42" w:rsidRPr="0058525F">
        <w:rPr>
          <w:rFonts w:ascii="Times New Roman" w:hAnsi="Times New Roman" w:cs="Times New Roman"/>
        </w:rPr>
        <w:fldChar w:fldCharType="end"/>
      </w:r>
      <w:r w:rsidR="00237640" w:rsidRPr="0058525F">
        <w:rPr>
          <w:rFonts w:ascii="Times New Roman" w:hAnsi="Times New Roman" w:cs="Times New Roman"/>
        </w:rPr>
        <w:t>.</w:t>
      </w:r>
      <w:r w:rsidRPr="0058525F">
        <w:rPr>
          <w:rFonts w:ascii="Times New Roman" w:hAnsi="Times New Roman" w:cs="Times New Roman"/>
        </w:rPr>
        <w:t xml:space="preserve"> </w:t>
      </w:r>
      <w:r w:rsidR="00DE706D" w:rsidRPr="0058525F">
        <w:rPr>
          <w:rFonts w:ascii="Times New Roman" w:hAnsi="Times New Roman" w:cs="Times New Roman"/>
        </w:rPr>
        <w:t>I</w:t>
      </w:r>
      <w:r w:rsidR="00847307" w:rsidRPr="0058525F">
        <w:rPr>
          <w:rFonts w:ascii="Times New Roman" w:hAnsi="Times New Roman" w:cs="Times New Roman"/>
        </w:rPr>
        <w:t>t</w:t>
      </w:r>
      <w:r w:rsidR="00DE706D" w:rsidRPr="0058525F">
        <w:rPr>
          <w:rFonts w:ascii="Times New Roman" w:hAnsi="Times New Roman" w:cs="Times New Roman"/>
        </w:rPr>
        <w:t xml:space="preserve"> then</w:t>
      </w:r>
      <w:r w:rsidR="00847307" w:rsidRPr="0058525F">
        <w:rPr>
          <w:rFonts w:ascii="Times New Roman" w:hAnsi="Times New Roman" w:cs="Times New Roman"/>
        </w:rPr>
        <w:t xml:space="preserve"> </w:t>
      </w:r>
      <w:r w:rsidR="00AE72BF" w:rsidRPr="0058525F">
        <w:rPr>
          <w:rFonts w:ascii="Times New Roman" w:hAnsi="Times New Roman" w:cs="Times New Roman"/>
        </w:rPr>
        <w:t xml:space="preserve">considers applying </w:t>
      </w:r>
      <w:r w:rsidR="00BB5D8A" w:rsidRPr="0058525F">
        <w:rPr>
          <w:rFonts w:ascii="Times New Roman" w:hAnsi="Times New Roman" w:cs="Times New Roman"/>
        </w:rPr>
        <w:t xml:space="preserve">to the students in grades </w:t>
      </w:r>
      <w:r w:rsidR="00584FE9" w:rsidRPr="0058525F">
        <w:rPr>
          <w:rFonts w:ascii="Times New Roman" w:hAnsi="Times New Roman" w:cs="Times New Roman"/>
        </w:rPr>
        <w:t>7</w:t>
      </w:r>
      <w:r w:rsidR="00BB5D8A" w:rsidRPr="0058525F">
        <w:rPr>
          <w:rFonts w:ascii="Times New Roman" w:hAnsi="Times New Roman" w:cs="Times New Roman"/>
        </w:rPr>
        <w:t xml:space="preserve"> </w:t>
      </w:r>
      <w:r w:rsidR="00584FE9" w:rsidRPr="0058525F">
        <w:rPr>
          <w:rFonts w:ascii="Times New Roman" w:hAnsi="Times New Roman" w:cs="Times New Roman"/>
        </w:rPr>
        <w:t xml:space="preserve">or higher </w:t>
      </w:r>
      <w:r w:rsidR="00BB5D8A" w:rsidRPr="0058525F">
        <w:rPr>
          <w:rFonts w:ascii="Times New Roman" w:hAnsi="Times New Roman" w:cs="Times New Roman"/>
        </w:rPr>
        <w:t xml:space="preserve">so that it can be useful in </w:t>
      </w:r>
      <w:r w:rsidR="00584FE9" w:rsidRPr="0058525F">
        <w:rPr>
          <w:rFonts w:ascii="Times New Roman" w:hAnsi="Times New Roman" w:cs="Times New Roman"/>
        </w:rPr>
        <w:t xml:space="preserve">preparing </w:t>
      </w:r>
      <w:r w:rsidRPr="0058525F">
        <w:rPr>
          <w:rFonts w:ascii="Times New Roman" w:hAnsi="Times New Roman" w:cs="Times New Roman"/>
        </w:rPr>
        <w:t>to meet</w:t>
      </w:r>
      <w:r w:rsidR="00BB5D8A" w:rsidRPr="0058525F">
        <w:rPr>
          <w:rFonts w:ascii="Times New Roman" w:hAnsi="Times New Roman" w:cs="Times New Roman"/>
        </w:rPr>
        <w:t xml:space="preserve"> current </w:t>
      </w:r>
      <w:r w:rsidRPr="0058525F">
        <w:rPr>
          <w:rFonts w:ascii="Times New Roman" w:hAnsi="Times New Roman" w:cs="Times New Roman"/>
        </w:rPr>
        <w:t>social knowledge</w:t>
      </w:r>
      <w:r w:rsidR="00BB5D8A" w:rsidRPr="0058525F">
        <w:rPr>
          <w:rFonts w:ascii="Times New Roman" w:hAnsi="Times New Roman" w:cs="Times New Roman"/>
        </w:rPr>
        <w:t xml:space="preserve"> requirements</w:t>
      </w:r>
      <w:r w:rsidRPr="0058525F">
        <w:rPr>
          <w:rFonts w:ascii="Times New Roman" w:hAnsi="Times New Roman" w:cs="Times New Roman"/>
        </w:rPr>
        <w:t xml:space="preserve"> </w:t>
      </w:r>
      <w:r w:rsidR="003F3665" w:rsidRPr="0058525F">
        <w:rPr>
          <w:rFonts w:ascii="Times New Roman" w:hAnsi="Times New Roman" w:cs="Times New Roman"/>
        </w:rPr>
        <w:fldChar w:fldCharType="begin" w:fldLock="1"/>
      </w:r>
      <w:r w:rsidR="002D5F36" w:rsidRPr="0058525F">
        <w:rPr>
          <w:rFonts w:ascii="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43098907-96e8-4b14-a118-cd07448f988b"]}],"mendeley":{"formattedCitation":"[3]","plainTextFormattedCitation":"[3]","previouslyFormattedCitation":"[3]"},"properties":{"noteIndex":0},"schema":"https://github.com/citation-style-language/schema/raw/master/csl-citation.json"}</w:instrText>
      </w:r>
      <w:r w:rsidR="003F3665" w:rsidRPr="0058525F">
        <w:rPr>
          <w:rFonts w:ascii="Times New Roman" w:hAnsi="Times New Roman" w:cs="Times New Roman"/>
        </w:rPr>
        <w:fldChar w:fldCharType="separate"/>
      </w:r>
      <w:r w:rsidR="003F3665" w:rsidRPr="0058525F">
        <w:rPr>
          <w:rFonts w:ascii="Times New Roman" w:hAnsi="Times New Roman" w:cs="Times New Roman"/>
          <w:noProof/>
        </w:rPr>
        <w:t>[3]</w:t>
      </w:r>
      <w:r w:rsidR="003F3665" w:rsidRPr="0058525F">
        <w:rPr>
          <w:rFonts w:ascii="Times New Roman" w:hAnsi="Times New Roman" w:cs="Times New Roman"/>
        </w:rPr>
        <w:fldChar w:fldCharType="end"/>
      </w:r>
      <w:r w:rsidR="002E6F70" w:rsidRPr="0058525F">
        <w:rPr>
          <w:rFonts w:ascii="Times New Roman" w:hAnsi="Times New Roman" w:cs="Times New Roman"/>
        </w:rPr>
        <w:t>.</w:t>
      </w:r>
      <w:r w:rsidR="00833350" w:rsidRPr="0058525F">
        <w:rPr>
          <w:rFonts w:ascii="Times New Roman" w:hAnsi="Times New Roman" w:cs="Times New Roman"/>
        </w:rPr>
        <w:t xml:space="preserve"> </w:t>
      </w:r>
      <w:r w:rsidR="005F6EF9" w:rsidRPr="0058525F">
        <w:rPr>
          <w:rFonts w:ascii="Times New Roman" w:hAnsi="Times New Roman" w:cs="Times New Roman"/>
        </w:rPr>
        <w:t xml:space="preserve">The </w:t>
      </w:r>
      <w:r w:rsidR="00833350" w:rsidRPr="0058525F">
        <w:rPr>
          <w:rFonts w:ascii="Times New Roman" w:hAnsi="Times New Roman" w:cs="Times New Roman"/>
        </w:rPr>
        <w:t xml:space="preserve">PISA assessment began in 2000 with an assessment system conducted every three years to </w:t>
      </w:r>
      <w:r w:rsidR="00AE2183" w:rsidRPr="0058525F">
        <w:rPr>
          <w:rFonts w:ascii="Times New Roman" w:hAnsi="Times New Roman" w:cs="Times New Roman"/>
        </w:rPr>
        <w:t xml:space="preserve">appraise </w:t>
      </w:r>
      <w:r w:rsidR="00833350" w:rsidRPr="0058525F">
        <w:rPr>
          <w:rFonts w:ascii="Times New Roman" w:hAnsi="Times New Roman" w:cs="Times New Roman"/>
        </w:rPr>
        <w:t>aspects of literacy in reading, mathematics</w:t>
      </w:r>
      <w:r w:rsidR="00A13D52" w:rsidRPr="0058525F">
        <w:rPr>
          <w:rFonts w:ascii="Times New Roman" w:hAnsi="Times New Roman" w:cs="Times New Roman"/>
        </w:rPr>
        <w:t>,</w:t>
      </w:r>
      <w:r w:rsidR="00833350" w:rsidRPr="0058525F">
        <w:rPr>
          <w:rFonts w:ascii="Times New Roman" w:hAnsi="Times New Roman" w:cs="Times New Roman"/>
        </w:rPr>
        <w:t xml:space="preserve"> and science</w:t>
      </w:r>
      <w:r w:rsidR="00702B33" w:rsidRPr="0058525F">
        <w:rPr>
          <w:rFonts w:ascii="Times New Roman" w:hAnsi="Times New Roman" w:cs="Times New Roman"/>
        </w:rPr>
        <w:t xml:space="preserve"> </w:t>
      </w:r>
      <w:r w:rsidR="002D5F36" w:rsidRPr="0058525F">
        <w:rPr>
          <w:rFonts w:ascii="Times New Roman" w:hAnsi="Times New Roman" w:cs="Times New Roman"/>
        </w:rPr>
        <w:fldChar w:fldCharType="begin" w:fldLock="1"/>
      </w:r>
      <w:r w:rsidR="004A6474" w:rsidRPr="0058525F">
        <w:rPr>
          <w:rFonts w:ascii="Times New Roman" w:hAnsi="Times New Roman" w:cs="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approach.","author":[{"dropping-particle":"","family":"OECD","given":"","non-dropping-particle":"","parse-names":false,"suffix":""}],"container-title":"Journal of Chemical Information and Modeling","id":"ITEM-1","issue":"9","issued":{"date-parts":[["1970"]]},"page":"1689-1699","title":"Pisa 2021 Mathematics Framework(Draft)","type":"article-journal","volume":"53"},"uris":["http://www.mendeley.com/documents/?uuid=7bec793e-5fba-4b0c-b5f9-962cd957118d"]}],"mendeley":{"formattedCitation":"[4]","plainTextFormattedCitation":"[4]","previouslyFormattedCitation":"[4]"},"properties":{"noteIndex":0},"schema":"https://github.com/citation-style-language/schema/raw/master/csl-citation.json"}</w:instrText>
      </w:r>
      <w:r w:rsidR="002D5F36" w:rsidRPr="0058525F">
        <w:rPr>
          <w:rFonts w:ascii="Times New Roman" w:hAnsi="Times New Roman" w:cs="Times New Roman"/>
        </w:rPr>
        <w:fldChar w:fldCharType="separate"/>
      </w:r>
      <w:r w:rsidR="002D5F36" w:rsidRPr="0058525F">
        <w:rPr>
          <w:rFonts w:ascii="Times New Roman" w:hAnsi="Times New Roman" w:cs="Times New Roman"/>
          <w:noProof/>
        </w:rPr>
        <w:t>[4]</w:t>
      </w:r>
      <w:r w:rsidR="002D5F36" w:rsidRPr="0058525F">
        <w:rPr>
          <w:rFonts w:ascii="Times New Roman" w:hAnsi="Times New Roman" w:cs="Times New Roman"/>
        </w:rPr>
        <w:fldChar w:fldCharType="end"/>
      </w:r>
      <w:r w:rsidR="00A13D52" w:rsidRPr="0058525F">
        <w:rPr>
          <w:rFonts w:ascii="Times New Roman" w:hAnsi="Times New Roman" w:cs="Times New Roman"/>
        </w:rPr>
        <w:t xml:space="preserve">. In 2001, Indonesia </w:t>
      </w:r>
      <w:r w:rsidR="00AE2183" w:rsidRPr="0058525F">
        <w:rPr>
          <w:rFonts w:ascii="Times New Roman" w:hAnsi="Times New Roman" w:cs="Times New Roman"/>
        </w:rPr>
        <w:t xml:space="preserve">early accepted a part </w:t>
      </w:r>
      <w:r w:rsidR="00A13D52" w:rsidRPr="0058525F">
        <w:rPr>
          <w:rFonts w:ascii="Times New Roman" w:hAnsi="Times New Roman" w:cs="Times New Roman"/>
        </w:rPr>
        <w:t xml:space="preserve">in PISA </w:t>
      </w:r>
      <w:r w:rsidR="004A6474" w:rsidRPr="0058525F">
        <w:rPr>
          <w:rFonts w:ascii="Times New Roman" w:hAnsi="Times New Roman" w:cs="Times New Roman"/>
        </w:rPr>
        <w:fldChar w:fldCharType="begin" w:fldLock="1"/>
      </w:r>
      <w:r w:rsidR="00892C20" w:rsidRPr="0058525F">
        <w:rPr>
          <w:rFonts w:ascii="Times New Roman" w:hAnsi="Times New Roman" w:cs="Times New Roman"/>
        </w:rPr>
        <w:instrText>ADDIN CSL_CITATION {"citationItems":[{"id":"ITEM-1","itemData":{"DOI":"10.22342/jme.2.2.746.95-126","ISSN":"24070610","abstract":"PISA, the OECD's international program of assessment of reading, scientific and mathematical literacy (www.oecd.org/pisa), aims to assess the ability of 15 year olds to use the knowledge and skills that have acquired at school in real world tasks and challenges. It also uses questionnaires to gather data on students' attitudes to learning and the conditions of schooling. Since 2000, PISA has tested the mathematical literacy of 15 year old students from many countries around the world. This paper describes the design of the PISA assessments, discusses mathematical literacy and reports on a selection of results from the PISA assessments, associated surveys and related analyses to give a flavour of the information that has resulted from this major international initiative. Results for Indonesia are compared with the OECD average and with a selection of countries, addressing issues of overall achievement, equity, and classroom environment.","author":[{"dropping-particle":"","family":"Stacey","given":"Kaye","non-dropping-particle":"","parse-names":false,"suffix":""}],"container-title":"Journal on Mathematics Education","id":"ITEM-1","issue":"2","issued":{"date-parts":[["2011"]]},"page":"95-126","title":"The PISA view of mathematical literacy in Indonesia","type":"article-journal","volume":"2"},"uris":["http://www.mendeley.com/documents/?uuid=6b8cad10-44d9-4c4e-b6e8-5ea6d90b56e7"]}],"mendeley":{"formattedCitation":"[5]","plainTextFormattedCitation":"[5]","previouslyFormattedCitation":"[5]"},"properties":{"noteIndex":0},"schema":"https://github.com/citation-style-language/schema/raw/master/csl-citation.json"}</w:instrText>
      </w:r>
      <w:r w:rsidR="004A6474" w:rsidRPr="0058525F">
        <w:rPr>
          <w:rFonts w:ascii="Times New Roman" w:hAnsi="Times New Roman" w:cs="Times New Roman"/>
        </w:rPr>
        <w:fldChar w:fldCharType="separate"/>
      </w:r>
      <w:r w:rsidR="004A6474" w:rsidRPr="0058525F">
        <w:rPr>
          <w:rFonts w:ascii="Times New Roman" w:hAnsi="Times New Roman" w:cs="Times New Roman"/>
          <w:noProof/>
        </w:rPr>
        <w:t>[5]</w:t>
      </w:r>
      <w:r w:rsidR="004A6474" w:rsidRPr="0058525F">
        <w:rPr>
          <w:rFonts w:ascii="Times New Roman" w:hAnsi="Times New Roman" w:cs="Times New Roman"/>
        </w:rPr>
        <w:fldChar w:fldCharType="end"/>
      </w:r>
      <w:r w:rsidR="004A6474" w:rsidRPr="0058525F">
        <w:rPr>
          <w:rFonts w:ascii="Times New Roman" w:hAnsi="Times New Roman" w:cs="Times New Roman"/>
        </w:rPr>
        <w:t>.</w:t>
      </w:r>
      <w:r w:rsidR="00A847A8" w:rsidRPr="0058525F">
        <w:rPr>
          <w:rFonts w:ascii="Times New Roman" w:hAnsi="Times New Roman" w:cs="Times New Roman"/>
        </w:rPr>
        <w:t xml:space="preserve"> </w:t>
      </w:r>
    </w:p>
    <w:p w:rsidR="008F30F0" w:rsidRPr="0058525F" w:rsidRDefault="001E4268" w:rsidP="008B163B">
      <w:pPr>
        <w:spacing w:after="0" w:line="240" w:lineRule="auto"/>
        <w:ind w:firstLine="426"/>
        <w:jc w:val="both"/>
        <w:rPr>
          <w:rFonts w:ascii="Times New Roman" w:hAnsi="Times New Roman" w:cs="Times New Roman"/>
        </w:rPr>
      </w:pPr>
      <w:r w:rsidRPr="0058525F">
        <w:rPr>
          <w:rFonts w:ascii="Times New Roman" w:hAnsi="Times New Roman" w:cs="Times New Roman"/>
        </w:rPr>
        <w:t xml:space="preserve">Mathematics achievement </w:t>
      </w:r>
      <w:r w:rsidR="00EA5E25" w:rsidRPr="0058525F">
        <w:rPr>
          <w:rFonts w:ascii="Times New Roman" w:hAnsi="Times New Roman" w:cs="Times New Roman"/>
        </w:rPr>
        <w:t>is</w:t>
      </w:r>
      <w:r w:rsidRPr="0058525F">
        <w:rPr>
          <w:rFonts w:ascii="Times New Roman" w:hAnsi="Times New Roman" w:cs="Times New Roman"/>
        </w:rPr>
        <w:t xml:space="preserve"> one aspect used as an asses</w:t>
      </w:r>
      <w:r w:rsidR="00EE233E" w:rsidRPr="0058525F">
        <w:rPr>
          <w:rFonts w:ascii="Times New Roman" w:hAnsi="Times New Roman" w:cs="Times New Roman"/>
        </w:rPr>
        <w:t>s</w:t>
      </w:r>
      <w:r w:rsidRPr="0058525F">
        <w:rPr>
          <w:rFonts w:ascii="Times New Roman" w:hAnsi="Times New Roman" w:cs="Times New Roman"/>
        </w:rPr>
        <w:t>ment</w:t>
      </w:r>
      <w:r w:rsidR="003055F6" w:rsidRPr="0058525F">
        <w:rPr>
          <w:rFonts w:ascii="Times New Roman" w:hAnsi="Times New Roman" w:cs="Times New Roman"/>
        </w:rPr>
        <w:t>.</w:t>
      </w:r>
      <w:r w:rsidR="002651E7" w:rsidRPr="0058525F">
        <w:rPr>
          <w:rFonts w:ascii="Times New Roman" w:hAnsi="Times New Roman" w:cs="Times New Roman"/>
        </w:rPr>
        <w:t xml:space="preserve"> </w:t>
      </w:r>
      <w:r w:rsidR="00147CB9" w:rsidRPr="0058525F">
        <w:rPr>
          <w:rFonts w:ascii="Times New Roman" w:hAnsi="Times New Roman" w:cs="Times New Roman"/>
        </w:rPr>
        <w:t>In PISA, mathematical measurements carried out by</w:t>
      </w:r>
      <w:r w:rsidR="00E748A0" w:rsidRPr="0058525F">
        <w:rPr>
          <w:rFonts w:ascii="Times New Roman" w:hAnsi="Times New Roman" w:cs="Times New Roman"/>
        </w:rPr>
        <w:t xml:space="preserve"> examining individuals’ ability</w:t>
      </w:r>
      <w:r w:rsidR="00147CB9" w:rsidRPr="0058525F">
        <w:rPr>
          <w:rFonts w:ascii="Times New Roman" w:hAnsi="Times New Roman" w:cs="Times New Roman"/>
        </w:rPr>
        <w:t xml:space="preserve"> </w:t>
      </w:r>
      <w:r w:rsidR="006877FC" w:rsidRPr="0058525F">
        <w:rPr>
          <w:rFonts w:ascii="Times New Roman" w:hAnsi="Times New Roman" w:cs="Times New Roman"/>
        </w:rPr>
        <w:t xml:space="preserve">to </w:t>
      </w:r>
      <w:r w:rsidR="00DB272E" w:rsidRPr="0058525F">
        <w:rPr>
          <w:rFonts w:ascii="Times New Roman" w:hAnsi="Times New Roman" w:cs="Times New Roman"/>
        </w:rPr>
        <w:t>define</w:t>
      </w:r>
      <w:r w:rsidR="006877FC" w:rsidRPr="0058525F">
        <w:rPr>
          <w:rFonts w:ascii="Times New Roman" w:hAnsi="Times New Roman" w:cs="Times New Roman"/>
        </w:rPr>
        <w:t xml:space="preserve">, </w:t>
      </w:r>
      <w:r w:rsidR="00A73E6E" w:rsidRPr="0058525F">
        <w:rPr>
          <w:rFonts w:ascii="Times New Roman" w:hAnsi="Times New Roman" w:cs="Times New Roman"/>
        </w:rPr>
        <w:t>utilize</w:t>
      </w:r>
      <w:r w:rsidR="006877FC" w:rsidRPr="0058525F">
        <w:rPr>
          <w:rFonts w:ascii="Times New Roman" w:hAnsi="Times New Roman" w:cs="Times New Roman"/>
        </w:rPr>
        <w:t>,</w:t>
      </w:r>
      <w:r w:rsidR="00DB272E" w:rsidRPr="0058525F">
        <w:rPr>
          <w:rFonts w:ascii="Times New Roman" w:hAnsi="Times New Roman" w:cs="Times New Roman"/>
        </w:rPr>
        <w:t xml:space="preserve"> </w:t>
      </w:r>
      <w:r w:rsidR="006877FC" w:rsidRPr="0058525F">
        <w:rPr>
          <w:rFonts w:ascii="Times New Roman" w:hAnsi="Times New Roman" w:cs="Times New Roman"/>
        </w:rPr>
        <w:t xml:space="preserve">and </w:t>
      </w:r>
      <w:r w:rsidR="00EA0CA6" w:rsidRPr="0058525F">
        <w:rPr>
          <w:rFonts w:ascii="Times New Roman" w:hAnsi="Times New Roman" w:cs="Times New Roman"/>
        </w:rPr>
        <w:t xml:space="preserve">understand </w:t>
      </w:r>
      <w:r w:rsidR="006877FC" w:rsidRPr="0058525F">
        <w:rPr>
          <w:rFonts w:ascii="Times New Roman" w:hAnsi="Times New Roman" w:cs="Times New Roman"/>
        </w:rPr>
        <w:t xml:space="preserve">mathematics in various </w:t>
      </w:r>
      <w:r w:rsidR="00EA0CA6" w:rsidRPr="0058525F">
        <w:rPr>
          <w:rFonts w:ascii="Times New Roman" w:hAnsi="Times New Roman" w:cs="Times New Roman"/>
        </w:rPr>
        <w:t>situations</w:t>
      </w:r>
      <w:r w:rsidR="00147CB9" w:rsidRPr="0058525F">
        <w:rPr>
          <w:rFonts w:ascii="Times New Roman" w:hAnsi="Times New Roman" w:cs="Times New Roman"/>
        </w:rPr>
        <w:t xml:space="preserve"> </w:t>
      </w:r>
      <w:r w:rsidR="00C92BE4"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{"citationItems":[{"id":"ITEM-1","itemData":{"DOI":"10.1787/2c7c311d-en","author":[{"dropping-particle":"","family":"OECD","given":"","non-dropping-particle":"","parse-names":false,"suffix":""}],"container-title":"OECD Publishing","id":"ITEM-1","issued":{"date-parts":[["2019"]]},"page":"11-19","title":"Assessment and Analytical Framework","type":"article-journal"},"uris":["http://www.mendeley.com/documents/?uuid=c0b9c78c-33ec-4d89-a6e9-60f368159c82"]}],"mendeley":{"formattedCitation":"[6]","plainTextFormattedCitation":"[6]","previouslyFormattedCitation":"[6]"},"properties":{"noteIndex":0},"schema":"https://github.com/citation-style-language/schema/raw/master/csl-citation.json"}</w:instrText>
      </w:r>
      <w:r w:rsidR="00C92BE4" w:rsidRPr="0058525F">
        <w:rPr>
          <w:rFonts w:ascii="Times New Roman" w:hAnsi="Times New Roman" w:cs="Times New Roman"/>
        </w:rPr>
        <w:fldChar w:fldCharType="separate"/>
      </w:r>
      <w:r w:rsidR="00C92BE4" w:rsidRPr="0058525F">
        <w:rPr>
          <w:rFonts w:ascii="Times New Roman" w:hAnsi="Times New Roman" w:cs="Times New Roman"/>
          <w:noProof/>
        </w:rPr>
        <w:t>[6]</w:t>
      </w:r>
      <w:r w:rsidR="00C92BE4" w:rsidRPr="0058525F">
        <w:rPr>
          <w:rFonts w:ascii="Times New Roman" w:hAnsi="Times New Roman" w:cs="Times New Roman"/>
        </w:rPr>
        <w:fldChar w:fldCharType="end"/>
      </w:r>
      <w:r w:rsidR="00C92BE4" w:rsidRPr="0058525F">
        <w:rPr>
          <w:rFonts w:ascii="Times New Roman" w:hAnsi="Times New Roman" w:cs="Times New Roman"/>
        </w:rPr>
        <w:t>.</w:t>
      </w:r>
      <w:r w:rsidR="00DA5E80" w:rsidRPr="0058525F">
        <w:rPr>
          <w:rFonts w:ascii="Times New Roman" w:hAnsi="Times New Roman" w:cs="Times New Roman"/>
        </w:rPr>
        <w:t xml:space="preserve"> </w:t>
      </w:r>
      <w:r w:rsidR="006877FC" w:rsidRPr="0058525F">
        <w:rPr>
          <w:rFonts w:ascii="Times New Roman" w:hAnsi="Times New Roman" w:cs="Times New Roman"/>
        </w:rPr>
        <w:t>This includes mathematical reason</w:t>
      </w:r>
      <w:r w:rsidR="002A0F88" w:rsidRPr="0058525F">
        <w:rPr>
          <w:rFonts w:ascii="Times New Roman" w:hAnsi="Times New Roman" w:cs="Times New Roman"/>
        </w:rPr>
        <w:t>ing</w:t>
      </w:r>
      <w:r w:rsidR="006877FC" w:rsidRPr="0058525F">
        <w:rPr>
          <w:rFonts w:ascii="Times New Roman" w:hAnsi="Times New Roman" w:cs="Times New Roman"/>
        </w:rPr>
        <w:t xml:space="preserve"> and</w:t>
      </w:r>
      <w:r w:rsidR="002A0F88" w:rsidRPr="0058525F">
        <w:rPr>
          <w:rFonts w:ascii="Times New Roman" w:hAnsi="Times New Roman" w:cs="Times New Roman"/>
        </w:rPr>
        <w:t xml:space="preserve"> how to interpret, illustrate and predict aspects using </w:t>
      </w:r>
      <w:r w:rsidR="006877FC" w:rsidRPr="0058525F">
        <w:rPr>
          <w:rFonts w:ascii="Times New Roman" w:hAnsi="Times New Roman" w:cs="Times New Roman"/>
        </w:rPr>
        <w:t xml:space="preserve">concepts, </w:t>
      </w:r>
      <w:r w:rsidR="0099074E" w:rsidRPr="0058525F">
        <w:rPr>
          <w:rFonts w:ascii="Times New Roman" w:hAnsi="Times New Roman" w:cs="Times New Roman"/>
        </w:rPr>
        <w:t>methods</w:t>
      </w:r>
      <w:r w:rsidR="006877FC" w:rsidRPr="0058525F">
        <w:rPr>
          <w:rFonts w:ascii="Times New Roman" w:hAnsi="Times New Roman" w:cs="Times New Roman"/>
        </w:rPr>
        <w:t xml:space="preserve">, </w:t>
      </w:r>
      <w:r w:rsidR="00A375E4" w:rsidRPr="0058525F">
        <w:rPr>
          <w:rFonts w:ascii="Times New Roman" w:hAnsi="Times New Roman" w:cs="Times New Roman"/>
        </w:rPr>
        <w:t>obviousness</w:t>
      </w:r>
      <w:r w:rsidR="002A0F88" w:rsidRPr="0058525F">
        <w:rPr>
          <w:rFonts w:ascii="Times New Roman" w:hAnsi="Times New Roman" w:cs="Times New Roman"/>
        </w:rPr>
        <w:t xml:space="preserve"> and mathematical tools. </w:t>
      </w:r>
      <w:r w:rsidR="00896BE5" w:rsidRPr="0058525F">
        <w:rPr>
          <w:rFonts w:ascii="Times New Roman" w:hAnsi="Times New Roman" w:cs="Times New Roman"/>
        </w:rPr>
        <w:t>The PISA 2018 shows a low level</w:t>
      </w:r>
      <w:r w:rsidR="005B159D" w:rsidRPr="0058525F">
        <w:rPr>
          <w:rFonts w:ascii="Times New Roman" w:hAnsi="Times New Roman" w:cs="Times New Roman"/>
        </w:rPr>
        <w:t xml:space="preserve"> for Indonesia</w:t>
      </w:r>
      <w:r w:rsidR="00896BE5" w:rsidRPr="0058525F">
        <w:rPr>
          <w:rFonts w:ascii="Times New Roman" w:hAnsi="Times New Roman" w:cs="Times New Roman"/>
        </w:rPr>
        <w:t>. Indonesia</w:t>
      </w:r>
      <w:r w:rsidR="00412EBA" w:rsidRPr="0058525F">
        <w:rPr>
          <w:rFonts w:ascii="Times New Roman" w:hAnsi="Times New Roman" w:cs="Times New Roman"/>
        </w:rPr>
        <w:t xml:space="preserve"> has</w:t>
      </w:r>
      <w:r w:rsidR="00896BE5" w:rsidRPr="0058525F">
        <w:rPr>
          <w:rFonts w:ascii="Times New Roman" w:hAnsi="Times New Roman" w:cs="Times New Roman"/>
        </w:rPr>
        <w:t xml:space="preserve"> reached an average of 28% </w:t>
      </w:r>
      <w:r w:rsidR="00412EBA" w:rsidRPr="0058525F">
        <w:rPr>
          <w:rFonts w:ascii="Times New Roman" w:hAnsi="Times New Roman" w:cs="Times New Roman"/>
        </w:rPr>
        <w:t xml:space="preserve">compared to </w:t>
      </w:r>
      <w:r w:rsidR="00896BE5" w:rsidRPr="0058525F">
        <w:rPr>
          <w:rFonts w:ascii="Times New Roman" w:hAnsi="Times New Roman" w:cs="Times New Roman"/>
        </w:rPr>
        <w:t xml:space="preserve">OECD 76%, so Indonesia is below </w:t>
      </w:r>
      <w:r w:rsidR="000316CC" w:rsidRPr="0058525F">
        <w:rPr>
          <w:rFonts w:ascii="Times New Roman" w:hAnsi="Times New Roman" w:cs="Times New Roman"/>
        </w:rPr>
        <w:t xml:space="preserve">than the </w:t>
      </w:r>
      <w:r w:rsidR="00896BE5" w:rsidRPr="0058525F">
        <w:rPr>
          <w:rFonts w:ascii="Times New Roman" w:hAnsi="Times New Roman" w:cs="Times New Roman"/>
        </w:rPr>
        <w:t xml:space="preserve">average </w:t>
      </w:r>
      <w:r w:rsidR="00896BE5"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author":[{"dropping-particle":"","family":"Avvisati","given":"F.","non-dropping-particle":"","parse-names":false,"suffix":""},{"dropping-particle":"","family":"Echazarra","given":"A.","non-dropping-particle":"","parse-names":false,"suffix":""},{"dropping-particle":"","family":"Givord","given":"P.","non-dropping-particle":"","parse-names":false,"suffix":""},{"dropping-particle":"","family":"Schwabe","given":"M.","non-dropping-particle":"","parse-names":false,"suffix":""}],"container-title":"Programme for International Student Assessment (PISA) Result from PISA 2018","id":"ITEM-1","issued":{"date-parts":[["2018"]]},"page":"1-10","title":"What 15-year-old students in Indonesia know and can do","type":"article-journal"},"uris":["http://www.mendeley.com/documents/?uuid=5f65d7b6-7f31-4b9a-a4ca-ebbcc3c6f951"]}],"mendeley":{"formattedCitation":"[7]","plainTextFormattedCitation":"[7]","previouslyFormattedCitation":"[7]"},"properties":{"noteIndex":0},"schema":"https://github.com/citation-style-language/schema/raw/master/csl-citation.json"}</w:instrText>
      </w:r>
      <w:r w:rsidR="00896BE5" w:rsidRPr="0058525F">
        <w:rPr>
          <w:rFonts w:ascii="Times New Roman" w:hAnsi="Times New Roman" w:cs="Times New Roman"/>
        </w:rPr>
        <w:fldChar w:fldCharType="separate"/>
      </w:r>
      <w:r w:rsidR="00896BE5" w:rsidRPr="0058525F">
        <w:rPr>
          <w:rFonts w:ascii="Times New Roman" w:hAnsi="Times New Roman" w:cs="Times New Roman"/>
          <w:noProof/>
        </w:rPr>
        <w:t>[7]</w:t>
      </w:r>
      <w:r w:rsidR="00896BE5" w:rsidRPr="0058525F">
        <w:rPr>
          <w:rFonts w:ascii="Times New Roman" w:hAnsi="Times New Roman" w:cs="Times New Roman"/>
        </w:rPr>
        <w:fldChar w:fldCharType="end"/>
      </w:r>
      <w:r w:rsidR="00896BE5" w:rsidRPr="0058525F">
        <w:rPr>
          <w:rFonts w:ascii="Times New Roman" w:hAnsi="Times New Roman" w:cs="Times New Roman"/>
        </w:rPr>
        <w:t xml:space="preserve">. </w:t>
      </w:r>
      <w:r w:rsidR="00153C00" w:rsidRPr="0058525F">
        <w:rPr>
          <w:rFonts w:ascii="Times New Roman" w:hAnsi="Times New Roman" w:cs="Times New Roman"/>
        </w:rPr>
        <w:t>S</w:t>
      </w:r>
      <w:r w:rsidRPr="0058525F">
        <w:rPr>
          <w:rFonts w:ascii="Times New Roman" w:hAnsi="Times New Roman" w:cs="Times New Roman"/>
        </w:rPr>
        <w:t xml:space="preserve">upporting mathematics achievement, steps </w:t>
      </w:r>
      <w:r w:rsidR="00094255" w:rsidRPr="0058525F">
        <w:rPr>
          <w:rFonts w:ascii="Times New Roman" w:hAnsi="Times New Roman" w:cs="Times New Roman"/>
        </w:rPr>
        <w:t>take</w:t>
      </w:r>
      <w:r w:rsidR="0000087C" w:rsidRPr="0058525F">
        <w:rPr>
          <w:rFonts w:ascii="Times New Roman" w:hAnsi="Times New Roman" w:cs="Times New Roman"/>
        </w:rPr>
        <w:t>n</w:t>
      </w:r>
      <w:r w:rsidRPr="0058525F">
        <w:rPr>
          <w:rFonts w:ascii="Times New Roman" w:hAnsi="Times New Roman" w:cs="Times New Roman"/>
        </w:rPr>
        <w:t xml:space="preserve"> to find </w:t>
      </w:r>
      <w:r w:rsidR="00094255" w:rsidRPr="0058525F">
        <w:rPr>
          <w:rFonts w:ascii="Times New Roman" w:hAnsi="Times New Roman" w:cs="Times New Roman"/>
        </w:rPr>
        <w:t xml:space="preserve">a cause </w:t>
      </w:r>
      <w:r w:rsidR="007D63E6" w:rsidRPr="0058525F">
        <w:rPr>
          <w:rFonts w:ascii="Times New Roman" w:hAnsi="Times New Roman" w:cs="Times New Roman"/>
        </w:rPr>
        <w:t>that</w:t>
      </w:r>
      <w:r w:rsidR="003C3675" w:rsidRPr="0058525F">
        <w:rPr>
          <w:rFonts w:ascii="Times New Roman" w:hAnsi="Times New Roman" w:cs="Times New Roman"/>
        </w:rPr>
        <w:t xml:space="preserve"> will impact</w:t>
      </w:r>
      <w:r w:rsidR="00892C20" w:rsidRPr="0058525F">
        <w:rPr>
          <w:rFonts w:ascii="Times New Roman" w:hAnsi="Times New Roman" w:cs="Times New Roman"/>
        </w:rPr>
        <w:t xml:space="preserve"> </w:t>
      </w:r>
      <w:r w:rsidR="00892C20"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{"citationItems":[{"id":"ITEM-1","itemData":{"DOI":"10.1080/03055698.2011.567027","ISSN":"03055698","abstract":"This paper describes student-level findings of the first large-scale comprehensive school effectiveness study of the primary education in Serbia. Twenty-five student-level variables were examined in a three-level HLM model using a study sample of almost 5000 students, over 250 classrooms and over 100 schools. Differences between the students were in large part responsible for differences in achievement scores in mathematics and Serbian language. Parental education, Roma minority status, developmental or family problems, gender, student motivation, parental involvement in student work and homework were some of the factors associated with student achievement. Serbian policy-makers are alerted to possible actions in order to improve mathematics and Serbian language achievement. © 2012 Copyright Taylor and Francis Group, LLC.","author":[{"dropping-particle":"","family":"Teodorović","given":"Jelena","non-dropping-particle":"","parse-names":false,"suffix":""}],"container-title":"Educational Studies","id":"ITEM-1","issue":"1","issued":{"date-parts":[["2012"]]},"page":"89-110","title":"Student background factors influencing student achievement in Serbia","type":"article-journal","volume":"38"},"uris":["http://www.mendeley.com/documents/?uuid=31f7921e-5f5e-4902-ac8e-8b50028d2180"]}],"mendeley":{"formattedCitation":"[8]","plainTextFormattedCitation":"[8]","previouslyFormattedCitation":"[8]"},"properties":{"noteIndex":0},"schema":"https://github.com/citation-style-language/schema/raw/master/csl-citation.json"}</w:instrText>
      </w:r>
      <w:r w:rsidR="00892C20" w:rsidRPr="0058525F">
        <w:rPr>
          <w:rFonts w:ascii="Times New Roman" w:hAnsi="Times New Roman" w:cs="Times New Roman"/>
        </w:rPr>
        <w:fldChar w:fldCharType="separate"/>
      </w:r>
      <w:r w:rsidR="00C92BE4" w:rsidRPr="0058525F">
        <w:rPr>
          <w:rFonts w:ascii="Times New Roman" w:hAnsi="Times New Roman" w:cs="Times New Roman"/>
          <w:noProof/>
        </w:rPr>
        <w:t>[8]</w:t>
      </w:r>
      <w:r w:rsidR="00892C20" w:rsidRPr="0058525F">
        <w:rPr>
          <w:rFonts w:ascii="Times New Roman" w:hAnsi="Times New Roman" w:cs="Times New Roman"/>
        </w:rPr>
        <w:fldChar w:fldCharType="end"/>
      </w:r>
      <w:r w:rsidR="00892C20" w:rsidRPr="0058525F">
        <w:rPr>
          <w:rFonts w:ascii="Times New Roman" w:hAnsi="Times New Roman" w:cs="Times New Roman"/>
        </w:rPr>
        <w:t>.</w:t>
      </w:r>
      <w:r w:rsidR="002B39A4" w:rsidRPr="0058525F">
        <w:rPr>
          <w:rFonts w:ascii="Times New Roman" w:hAnsi="Times New Roman" w:cs="Times New Roman"/>
        </w:rPr>
        <w:t xml:space="preserve"> </w:t>
      </w:r>
      <w:r w:rsidR="00C13CC7" w:rsidRPr="0058525F">
        <w:rPr>
          <w:rFonts w:ascii="Times New Roman" w:hAnsi="Times New Roman" w:cs="Times New Roman"/>
        </w:rPr>
        <w:t>In educational studies, the total sample size</w:t>
      </w:r>
      <w:r w:rsidR="00C751C3" w:rsidRPr="0058525F">
        <w:rPr>
          <w:rFonts w:ascii="Times New Roman" w:hAnsi="Times New Roman" w:cs="Times New Roman"/>
        </w:rPr>
        <w:t>s</w:t>
      </w:r>
      <w:r w:rsidR="00C13CC7" w:rsidRPr="0058525F">
        <w:rPr>
          <w:rFonts w:ascii="Times New Roman" w:hAnsi="Times New Roman" w:cs="Times New Roman"/>
        </w:rPr>
        <w:t xml:space="preserve"> </w:t>
      </w:r>
      <w:r w:rsidR="00C01027" w:rsidRPr="0058525F">
        <w:rPr>
          <w:rFonts w:ascii="Times New Roman" w:hAnsi="Times New Roman" w:cs="Times New Roman"/>
        </w:rPr>
        <w:t xml:space="preserve">are </w:t>
      </w:r>
      <w:r w:rsidR="00B37444" w:rsidRPr="0058525F">
        <w:rPr>
          <w:rFonts w:ascii="Times New Roman" w:hAnsi="Times New Roman" w:cs="Times New Roman"/>
        </w:rPr>
        <w:t xml:space="preserve">combined with </w:t>
      </w:r>
      <w:r w:rsidR="00C13CC7" w:rsidRPr="0058525F">
        <w:rPr>
          <w:rFonts w:ascii="Times New Roman" w:hAnsi="Times New Roman" w:cs="Times New Roman"/>
        </w:rPr>
        <w:t>a sample of students from different classes or several classes</w:t>
      </w:r>
      <w:r w:rsidR="007C7BBC" w:rsidRPr="0058525F">
        <w:rPr>
          <w:rFonts w:ascii="Times New Roman" w:hAnsi="Times New Roman" w:cs="Times New Roman"/>
        </w:rPr>
        <w:t xml:space="preserve"> </w:t>
      </w:r>
      <w:r w:rsidR="007C7BBC"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cebed1f1-4096-41cd-81e7-41837d7a93c0"]}],"mendeley":{"formattedCitation":"[9]","plainTextFormattedCitation":"[9]","previouslyFormattedCitation":"[9]"},"properties":{"noteIndex":0},"schema":"https://github.com/citation-style-language/schema/raw/master/csl-citation.json"}</w:instrText>
      </w:r>
      <w:r w:rsidR="007C7BBC" w:rsidRPr="0058525F">
        <w:rPr>
          <w:rFonts w:ascii="Times New Roman" w:hAnsi="Times New Roman" w:cs="Times New Roman"/>
        </w:rPr>
        <w:fldChar w:fldCharType="separate"/>
      </w:r>
      <w:r w:rsidR="00C92BE4" w:rsidRPr="0058525F">
        <w:rPr>
          <w:rFonts w:ascii="Times New Roman" w:hAnsi="Times New Roman" w:cs="Times New Roman"/>
          <w:noProof/>
        </w:rPr>
        <w:t>[9]</w:t>
      </w:r>
      <w:r w:rsidR="007C7BBC" w:rsidRPr="0058525F">
        <w:rPr>
          <w:rFonts w:ascii="Times New Roman" w:hAnsi="Times New Roman" w:cs="Times New Roman"/>
        </w:rPr>
        <w:fldChar w:fldCharType="end"/>
      </w:r>
      <w:r w:rsidR="007C7BBC" w:rsidRPr="0058525F">
        <w:rPr>
          <w:rFonts w:ascii="Times New Roman" w:hAnsi="Times New Roman" w:cs="Times New Roman"/>
        </w:rPr>
        <w:t>.</w:t>
      </w:r>
      <w:r w:rsidR="008E2E37" w:rsidRPr="0058525F">
        <w:rPr>
          <w:rFonts w:ascii="Times New Roman" w:hAnsi="Times New Roman" w:cs="Times New Roman"/>
        </w:rPr>
        <w:t xml:space="preserve"> </w:t>
      </w:r>
      <w:r w:rsidR="00EE233E" w:rsidRPr="0058525F">
        <w:rPr>
          <w:rFonts w:ascii="Times New Roman" w:hAnsi="Times New Roman" w:cs="Times New Roman"/>
        </w:rPr>
        <w:t xml:space="preserve">Individuals in a group conceptualized as a hierarchical system of </w:t>
      </w:r>
      <w:r w:rsidR="00143FFE" w:rsidRPr="0058525F">
        <w:rPr>
          <w:rFonts w:ascii="Times New Roman" w:hAnsi="Times New Roman" w:cs="Times New Roman"/>
        </w:rPr>
        <w:t xml:space="preserve">people </w:t>
      </w:r>
      <w:r w:rsidR="00094D49" w:rsidRPr="0058525F">
        <w:rPr>
          <w:rFonts w:ascii="Times New Roman" w:hAnsi="Times New Roman" w:cs="Times New Roman"/>
        </w:rPr>
        <w:t xml:space="preserve">in this case </w:t>
      </w:r>
      <w:r w:rsidR="00EE233E" w:rsidRPr="0058525F">
        <w:rPr>
          <w:rFonts w:ascii="Times New Roman" w:hAnsi="Times New Roman" w:cs="Times New Roman"/>
        </w:rPr>
        <w:t>nested in schools</w:t>
      </w:r>
      <w:r w:rsidR="00110F57" w:rsidRPr="0058525F">
        <w:rPr>
          <w:rFonts w:ascii="Times New Roman" w:hAnsi="Times New Roman" w:cs="Times New Roman"/>
        </w:rPr>
        <w:t xml:space="preserve"> </w:t>
      </w:r>
      <w:r w:rsidR="00110F57"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{"citationItems":[{"id":"ITEM-1","itemData":{"ISBN":"9781138121409","author":[{"dropping-particle":"","family":"Hox","given":"Joop J.","non-dropping-particle":"","parse-names":false,"suffix":""},{"dropping-particle":"","family":"Moerbeek","given":"Mirjam","non-dropping-particle":"","parse-names":false,"suffix":""},{"dropping-particle":"Van De","family":"Schoot","given":"Rens","non-dropping-particle":"","parse-names":false,"suffix":""}],"container-title":"Library of Congress Cataloging-in-Publication Data","id":"ITEM-1","issued":{"date-parts":[["2018"]]},"publisher":"Library of Congress Cataloging-in-Publication Data","title":"Multilevel Analysis Techniques and Applications","type":"book"},"uris":["http://www.mendeley.com/documents/?uuid=4abb00ce-f571-4e2d-b856-5dcfd66f63c6"]}],"mendeley":{"formattedCitation":"[10]","plainTextFormattedCitation":"[10]","previouslyFormattedCitation":"[10]"},"properties":{"noteIndex":0},"schema":"https://github.com/citation-style-language/schema/raw/master/csl-citation.json"}</w:instrText>
      </w:r>
      <w:r w:rsidR="00110F57" w:rsidRPr="0058525F">
        <w:rPr>
          <w:rFonts w:ascii="Times New Roman" w:hAnsi="Times New Roman" w:cs="Times New Roman"/>
        </w:rPr>
        <w:fldChar w:fldCharType="separate"/>
      </w:r>
      <w:r w:rsidR="00C92BE4" w:rsidRPr="0058525F">
        <w:rPr>
          <w:rFonts w:ascii="Times New Roman" w:hAnsi="Times New Roman" w:cs="Times New Roman"/>
          <w:noProof/>
        </w:rPr>
        <w:t>[10]</w:t>
      </w:r>
      <w:r w:rsidR="00110F57" w:rsidRPr="0058525F">
        <w:rPr>
          <w:rFonts w:ascii="Times New Roman" w:hAnsi="Times New Roman" w:cs="Times New Roman"/>
        </w:rPr>
        <w:fldChar w:fldCharType="end"/>
      </w:r>
      <w:r w:rsidR="00110F57" w:rsidRPr="0058525F">
        <w:rPr>
          <w:rFonts w:ascii="Times New Roman" w:hAnsi="Times New Roman" w:cs="Times New Roman"/>
        </w:rPr>
        <w:t>.</w:t>
      </w:r>
      <w:r w:rsidR="00892C20" w:rsidRPr="0058525F">
        <w:rPr>
          <w:rFonts w:ascii="Times New Roman" w:hAnsi="Times New Roman" w:cs="Times New Roman"/>
        </w:rPr>
        <w:t xml:space="preserve"> </w:t>
      </w:r>
      <w:r w:rsidR="0096661D" w:rsidRPr="0058525F">
        <w:rPr>
          <w:rFonts w:ascii="Times New Roman" w:hAnsi="Times New Roman" w:cs="Times New Roman"/>
        </w:rPr>
        <w:t>Then tho</w:t>
      </w:r>
      <w:r w:rsidR="00E431DA" w:rsidRPr="0058525F">
        <w:rPr>
          <w:rFonts w:ascii="Times New Roman" w:hAnsi="Times New Roman" w:cs="Times New Roman"/>
        </w:rPr>
        <w:t>se factors</w:t>
      </w:r>
      <w:r w:rsidR="0096661D" w:rsidRPr="0058525F">
        <w:rPr>
          <w:rFonts w:ascii="Times New Roman" w:hAnsi="Times New Roman" w:cs="Times New Roman"/>
        </w:rPr>
        <w:t xml:space="preserve"> were</w:t>
      </w:r>
      <w:r w:rsidR="00E431DA" w:rsidRPr="0058525F">
        <w:rPr>
          <w:rFonts w:ascii="Times New Roman" w:hAnsi="Times New Roman" w:cs="Times New Roman"/>
        </w:rPr>
        <w:t xml:space="preserve"> examined from the </w:t>
      </w:r>
      <w:r w:rsidR="0096661D" w:rsidRPr="0058525F">
        <w:rPr>
          <w:rFonts w:ascii="Times New Roman" w:hAnsi="Times New Roman" w:cs="Times New Roman"/>
        </w:rPr>
        <w:t>individual</w:t>
      </w:r>
      <w:r w:rsidR="002821B4" w:rsidRPr="0058525F">
        <w:rPr>
          <w:rFonts w:ascii="Times New Roman" w:hAnsi="Times New Roman" w:cs="Times New Roman"/>
        </w:rPr>
        <w:t>-</w:t>
      </w:r>
      <w:r w:rsidR="00630104" w:rsidRPr="0058525F">
        <w:rPr>
          <w:rFonts w:ascii="Times New Roman" w:hAnsi="Times New Roman" w:cs="Times New Roman"/>
        </w:rPr>
        <w:t>level to the school-</w:t>
      </w:r>
      <w:r w:rsidR="00E431DA" w:rsidRPr="0058525F">
        <w:rPr>
          <w:rFonts w:ascii="Times New Roman" w:hAnsi="Times New Roman" w:cs="Times New Roman"/>
        </w:rPr>
        <w:t>level.</w:t>
      </w:r>
    </w:p>
    <w:p w:rsidR="00EF7295" w:rsidRPr="0058525F" w:rsidRDefault="005D2A74" w:rsidP="00615B5C">
      <w:pPr>
        <w:spacing w:after="0" w:line="240" w:lineRule="auto"/>
        <w:ind w:firstLine="426"/>
        <w:jc w:val="both"/>
        <w:rPr>
          <w:rFonts w:ascii="Times New Roman" w:hAnsi="Times New Roman" w:cs="Times New Roman"/>
        </w:rPr>
      </w:pPr>
      <w:r w:rsidRPr="0058525F">
        <w:rPr>
          <w:rFonts w:ascii="Times New Roman" w:hAnsi="Times New Roman" w:cs="Times New Roman"/>
        </w:rPr>
        <w:lastRenderedPageBreak/>
        <w:t>M</w:t>
      </w:r>
      <w:r w:rsidR="00D45CFA" w:rsidRPr="0058525F">
        <w:rPr>
          <w:rFonts w:ascii="Times New Roman" w:hAnsi="Times New Roman" w:cs="Times New Roman"/>
        </w:rPr>
        <w:t xml:space="preserve">any studies </w:t>
      </w:r>
      <w:r w:rsidR="00CC30D7" w:rsidRPr="0058525F">
        <w:rPr>
          <w:rFonts w:ascii="Times New Roman" w:hAnsi="Times New Roman" w:cs="Times New Roman"/>
        </w:rPr>
        <w:t xml:space="preserve">analyze </w:t>
      </w:r>
      <w:r w:rsidR="00D72F3D" w:rsidRPr="0058525F">
        <w:rPr>
          <w:rFonts w:ascii="Times New Roman" w:hAnsi="Times New Roman" w:cs="Times New Roman"/>
        </w:rPr>
        <w:t xml:space="preserve">effective </w:t>
      </w:r>
      <w:r w:rsidR="004F30FE" w:rsidRPr="0058525F">
        <w:rPr>
          <w:rFonts w:ascii="Times New Roman" w:hAnsi="Times New Roman" w:cs="Times New Roman"/>
        </w:rPr>
        <w:t xml:space="preserve">gender </w:t>
      </w:r>
      <w:r w:rsidR="007842DA" w:rsidRPr="0058525F">
        <w:rPr>
          <w:rFonts w:ascii="Times New Roman" w:hAnsi="Times New Roman" w:cs="Times New Roman"/>
        </w:rPr>
        <w:t xml:space="preserve">forms </w:t>
      </w:r>
      <w:r w:rsidR="004F30FE" w:rsidRPr="0058525F">
        <w:rPr>
          <w:rFonts w:ascii="Times New Roman" w:hAnsi="Times New Roman" w:cs="Times New Roman"/>
        </w:rPr>
        <w:t>in student’s mathematical achievements</w:t>
      </w:r>
      <w:r w:rsidR="00AF5FE6" w:rsidRPr="0058525F">
        <w:rPr>
          <w:rFonts w:ascii="Times New Roman" w:hAnsi="Times New Roman" w:cs="Times New Roman"/>
        </w:rPr>
        <w:t xml:space="preserve"> whose </w:t>
      </w:r>
      <w:r w:rsidR="00A95B9A" w:rsidRPr="0058525F">
        <w:rPr>
          <w:rFonts w:ascii="Times New Roman" w:hAnsi="Times New Roman" w:cs="Times New Roman"/>
        </w:rPr>
        <w:t>appearances</w:t>
      </w:r>
      <w:r w:rsidR="00161855" w:rsidRPr="0058525F">
        <w:rPr>
          <w:rFonts w:ascii="Times New Roman" w:hAnsi="Times New Roman" w:cs="Times New Roman"/>
        </w:rPr>
        <w:t xml:space="preserve"> </w:t>
      </w:r>
      <w:r w:rsidR="004F30FE" w:rsidRPr="0058525F">
        <w:rPr>
          <w:rFonts w:ascii="Times New Roman" w:hAnsi="Times New Roman" w:cs="Times New Roman"/>
        </w:rPr>
        <w:t>are</w:t>
      </w:r>
      <w:r w:rsidR="00771BB2" w:rsidRPr="0058525F">
        <w:rPr>
          <w:rFonts w:ascii="Times New Roman" w:hAnsi="Times New Roman" w:cs="Times New Roman"/>
        </w:rPr>
        <w:t xml:space="preserve"> equally</w:t>
      </w:r>
      <w:r w:rsidR="004F30FE" w:rsidRPr="0058525F">
        <w:rPr>
          <w:rFonts w:ascii="Times New Roman" w:hAnsi="Times New Roman" w:cs="Times New Roman"/>
        </w:rPr>
        <w:t xml:space="preserve"> </w:t>
      </w:r>
      <w:r w:rsidR="00D22441" w:rsidRPr="0058525F">
        <w:rPr>
          <w:rFonts w:ascii="Times New Roman" w:hAnsi="Times New Roman" w:cs="Times New Roman"/>
        </w:rPr>
        <w:t xml:space="preserve">questionable </w:t>
      </w:r>
      <w:r w:rsidR="004B34EB"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Research","id":"ITEM-1","issue":"1","issued":{"date-parts":[["2016"]]},"page":"106-115","title":"Examining students’ achievement in mathematics: A multilevel analysis of the Programme for International Student Assessment (PISA) 2012 data for Greece","type":"article-journal","volume":"79"},"uris":["http://www.mendeley.com/documents/?uuid=ea4d2c35-9489-4e21-92fa-d2edc45255c3"]}],"mendeley":{"formattedCitation":"[11]","plainTextFormattedCitation":"[11]","previouslyFormattedCitation":"[11]"},"properties":{"noteIndex":0},"schema":"https://github.com/citation-style-language/schema/raw/master/csl-citation.json"}</w:instrText>
      </w:r>
      <w:r w:rsidR="004B34EB" w:rsidRPr="0058525F">
        <w:rPr>
          <w:rFonts w:ascii="Times New Roman" w:hAnsi="Times New Roman" w:cs="Times New Roman"/>
        </w:rPr>
        <w:fldChar w:fldCharType="separate"/>
      </w:r>
      <w:r w:rsidR="00C92BE4" w:rsidRPr="0058525F">
        <w:rPr>
          <w:rFonts w:ascii="Times New Roman" w:hAnsi="Times New Roman" w:cs="Times New Roman"/>
          <w:noProof/>
        </w:rPr>
        <w:t>[11]</w:t>
      </w:r>
      <w:r w:rsidR="004B34EB" w:rsidRPr="0058525F">
        <w:rPr>
          <w:rFonts w:ascii="Times New Roman" w:hAnsi="Times New Roman" w:cs="Times New Roman"/>
        </w:rPr>
        <w:fldChar w:fldCharType="end"/>
      </w:r>
      <w:r w:rsidR="004B34EB" w:rsidRPr="0058525F">
        <w:rPr>
          <w:rFonts w:ascii="Times New Roman" w:hAnsi="Times New Roman" w:cs="Times New Roman"/>
        </w:rPr>
        <w:t>.</w:t>
      </w:r>
      <w:r w:rsidR="00AD3946" w:rsidRPr="0058525F">
        <w:rPr>
          <w:rFonts w:ascii="Times New Roman" w:hAnsi="Times New Roman" w:cs="Times New Roman"/>
        </w:rPr>
        <w:t xml:space="preserve"> </w:t>
      </w:r>
      <w:r w:rsidR="006055CF" w:rsidRPr="0058525F">
        <w:rPr>
          <w:rFonts w:ascii="Times New Roman" w:hAnsi="Times New Roman" w:cs="Times New Roman"/>
        </w:rPr>
        <w:t xml:space="preserve">The </w:t>
      </w:r>
      <w:r w:rsidR="00D22441" w:rsidRPr="0058525F">
        <w:rPr>
          <w:rFonts w:ascii="Times New Roman" w:hAnsi="Times New Roman" w:cs="Times New Roman"/>
        </w:rPr>
        <w:t xml:space="preserve">argument remains </w:t>
      </w:r>
      <w:r w:rsidR="006055CF" w:rsidRPr="0058525F">
        <w:rPr>
          <w:rFonts w:ascii="Times New Roman" w:hAnsi="Times New Roman" w:cs="Times New Roman"/>
        </w:rPr>
        <w:t>in the gender of male and female</w:t>
      </w:r>
      <w:r w:rsidR="008652ED" w:rsidRPr="0058525F">
        <w:rPr>
          <w:rFonts w:ascii="Times New Roman" w:hAnsi="Times New Roman" w:cs="Times New Roman"/>
        </w:rPr>
        <w:t xml:space="preserve"> that</w:t>
      </w:r>
      <w:r w:rsidR="006055CF" w:rsidRPr="0058525F">
        <w:rPr>
          <w:rFonts w:ascii="Times New Roman" w:hAnsi="Times New Roman" w:cs="Times New Roman"/>
        </w:rPr>
        <w:t xml:space="preserve"> </w:t>
      </w:r>
      <w:r w:rsidR="008652ED" w:rsidRPr="0058525F">
        <w:rPr>
          <w:rFonts w:ascii="Times New Roman" w:hAnsi="Times New Roman" w:cs="Times New Roman"/>
        </w:rPr>
        <w:t xml:space="preserve">has </w:t>
      </w:r>
      <w:r w:rsidR="00D22441" w:rsidRPr="0058525F">
        <w:rPr>
          <w:rFonts w:ascii="Times New Roman" w:hAnsi="Times New Roman" w:cs="Times New Roman"/>
        </w:rPr>
        <w:t xml:space="preserve">varied appears </w:t>
      </w:r>
      <w:r w:rsidR="006055CF" w:rsidRPr="0058525F">
        <w:rPr>
          <w:rFonts w:ascii="Times New Roman" w:hAnsi="Times New Roman" w:cs="Times New Roman"/>
        </w:rPr>
        <w:t xml:space="preserve">depending on the </w:t>
      </w:r>
      <w:r w:rsidR="00DD0F0B" w:rsidRPr="0058525F">
        <w:rPr>
          <w:rFonts w:ascii="Times New Roman" w:hAnsi="Times New Roman" w:cs="Times New Roman"/>
        </w:rPr>
        <w:t>estimate</w:t>
      </w:r>
      <w:r w:rsidR="006055CF" w:rsidRPr="0058525F">
        <w:rPr>
          <w:rFonts w:ascii="Times New Roman" w:hAnsi="Times New Roman" w:cs="Times New Roman"/>
        </w:rPr>
        <w:t>, in several studies showing that gender inf</w:t>
      </w:r>
      <w:r w:rsidR="008D222A" w:rsidRPr="0058525F">
        <w:rPr>
          <w:rFonts w:ascii="Times New Roman" w:hAnsi="Times New Roman" w:cs="Times New Roman"/>
        </w:rPr>
        <w:t>l</w:t>
      </w:r>
      <w:r w:rsidR="00732CFC" w:rsidRPr="0058525F">
        <w:rPr>
          <w:rFonts w:ascii="Times New Roman" w:hAnsi="Times New Roman" w:cs="Times New Roman"/>
        </w:rPr>
        <w:t>uences mathematical</w:t>
      </w:r>
      <w:r w:rsidR="006055CF" w:rsidRPr="0058525F">
        <w:rPr>
          <w:rFonts w:ascii="Times New Roman" w:hAnsi="Times New Roman" w:cs="Times New Roman"/>
        </w:rPr>
        <w:t xml:space="preserve"> achievement</w:t>
      </w:r>
      <w:r w:rsidR="004F250F" w:rsidRPr="0058525F">
        <w:rPr>
          <w:rFonts w:ascii="Times New Roman" w:hAnsi="Times New Roman" w:cs="Times New Roman"/>
        </w:rPr>
        <w:t xml:space="preserve"> </w:t>
      </w:r>
      <w:r w:rsidR="004F250F"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Research","id":"ITEM-1","issue":"1","issued":{"date-parts":[["2016"]]},"page":"106-115","title":"Examining students’ achievement in mathematics: A multilevel analysis of the Programme for International Student Assessment (PISA) 2012 data for Greece","type":"article-journal","volume":"79"},"uris":["http://www.mendeley.com/documents/?uuid=ea4d2c35-9489-4e21-92fa-d2edc45255c3"]}],"mendeley":{"formattedCitation":"[11]","plainTextFormattedCitation":"[11]","previouslyFormattedCitation":"[11]"},"properties":{"noteIndex":0},"schema":"https://github.com/citation-style-language/schema/raw/master/csl-citation.json"}</w:instrText>
      </w:r>
      <w:r w:rsidR="004F250F" w:rsidRPr="0058525F">
        <w:rPr>
          <w:rFonts w:ascii="Times New Roman" w:hAnsi="Times New Roman" w:cs="Times New Roman"/>
        </w:rPr>
        <w:fldChar w:fldCharType="separate"/>
      </w:r>
      <w:r w:rsidR="00C92BE4" w:rsidRPr="0058525F">
        <w:rPr>
          <w:rFonts w:ascii="Times New Roman" w:hAnsi="Times New Roman" w:cs="Times New Roman"/>
          <w:noProof/>
        </w:rPr>
        <w:t>[11]</w:t>
      </w:r>
      <w:r w:rsidR="004F250F" w:rsidRPr="0058525F">
        <w:rPr>
          <w:rFonts w:ascii="Times New Roman" w:hAnsi="Times New Roman" w:cs="Times New Roman"/>
        </w:rPr>
        <w:fldChar w:fldCharType="end"/>
      </w:r>
      <w:r w:rsidR="001D2BC0"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{"citationItems":[{"id":"ITEM-1","itemData":{"DOI":"10.1016/j.cedpsych.2019.101793","ISSN":"10902384","abstract":"The development of students’ learning and test-taking behavior may derive from the social context and the group of peers they associate with daily for years. Consequently, it is assumed that students’ academic achievements are to some degree affected by their classmates and the composition of the classroom. The present study provides evidence on how Finnish students (N = 5071) from different classrooms (N = 435) develop distinct patterns regarding their mathematics and literacy achievement during lower secondary school. We analysed longitudinal large-scale educational assessment data using a multilevel latent profile analysis (MLPA) to investigate the impact of classroom effect on students’ achievement patterns, that is, on the development of students’ low-stakes mathematics and literacy test scores from 7th to 9th grade. The results demonstrated the added value of modelling the multilevel structure inherent in educational assessment data: we identified four student achievement patterns that displayed different distributions across the school classes. More precisely, besides individual characteristics, the development of students’ low-stakes mathematics and literacy test scores was associated with class-level factors and some of the classrooms seemed to have a stronger effect on students’ test scores. These results suggest that classroom context is associated with students’ achievement patterns, especially regarding the worst achieving students. The findings may reflect a combination of class placement practices as well as classroom and peer effect. Although the differences between Finnish schools have been one of the lowest in the OECD countries, the findings of the present study suggest that the classroom membership may create class level quality differences in both the preconditions and the development of learning.","author":[{"dropping-particle":"","family":"Ketonen","given":"Elina E.","non-dropping-particle":"","parse-names":false,"suffix":""},{"dropping-particle":"","family":"Hotulainen","given":"R.","non-dropping-particle":"","parse-names":false,"suffix":""}],"container-title":"Contemporary Educational Psychology","id":"ITEM-1","issue":"July","issued":{"date-parts":[["2019"]]},"page":"101793","publisher":"Elsevier","title":"Development of low-stakes mathematics and literacy test scores during lower secondary school – A multilevel pattern-centered analysis of student and classroom differences","type":"article-journal","volume":"59"},"uris":["http://www.mendeley.com/documents/?uuid=46c1eadf-4cb6-49fc-9a94-ff510f4a97f8"]}],"mendeley":{"formattedCitation":"[12]","plainTextFormattedCitation":"[12]","previouslyFormattedCitation":"[12]"},"properties":{"noteIndex":0},"schema":"https://github.com/citation-style-language/schema/raw/master/csl-citation.json"}</w:instrText>
      </w:r>
      <w:r w:rsidR="001D2BC0" w:rsidRPr="0058525F">
        <w:rPr>
          <w:rFonts w:ascii="Times New Roman" w:hAnsi="Times New Roman" w:cs="Times New Roman"/>
        </w:rPr>
        <w:fldChar w:fldCharType="separate"/>
      </w:r>
      <w:r w:rsidR="00C92BE4" w:rsidRPr="0058525F">
        <w:rPr>
          <w:rFonts w:ascii="Times New Roman" w:hAnsi="Times New Roman" w:cs="Times New Roman"/>
          <w:noProof/>
        </w:rPr>
        <w:t>[12]</w:t>
      </w:r>
      <w:r w:rsidR="001D2BC0" w:rsidRPr="0058525F">
        <w:rPr>
          <w:rFonts w:ascii="Times New Roman" w:hAnsi="Times New Roman" w:cs="Times New Roman"/>
        </w:rPr>
        <w:fldChar w:fldCharType="end"/>
      </w:r>
      <w:r w:rsidR="00A11BE8" w:rsidRPr="0058525F">
        <w:rPr>
          <w:rFonts w:ascii="Times New Roman" w:hAnsi="Times New Roman" w:cs="Times New Roman"/>
        </w:rPr>
        <w:t xml:space="preserve"> </w:t>
      </w:r>
      <w:r w:rsidR="00026E93" w:rsidRPr="0058525F">
        <w:rPr>
          <w:rFonts w:ascii="Times New Roman" w:hAnsi="Times New Roman" w:cs="Times New Roman"/>
        </w:rPr>
        <w:t>and in other studies addressing gender is not significant</w:t>
      </w:r>
      <w:r w:rsidR="00A11BE8" w:rsidRPr="0058525F">
        <w:rPr>
          <w:rFonts w:ascii="Times New Roman" w:hAnsi="Times New Roman" w:cs="Times New Roman"/>
        </w:rPr>
        <w:t xml:space="preserve"> </w:t>
      </w:r>
      <w:r w:rsidR="00A11BE8"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{"citationItems":[{"id":"ITEM-1","itemData":{"author":[{"dropping-particle":"","family":"Chen","given":"Qian","non-dropping-particle":"","parse-names":false,"suffix":""}],"id":"ITEM-1","issued":{"date-parts":[["2016"]]},"page":"17-33","title":"A Multilevel Analysis of Singaporean Students ’ Mathematics performance in PISA 2012","type":"article"},"uris":["http://www.mendeley.com/documents/?uuid=0c1c1acf-6351-4335-a26d-15f521d80dc9"]}],"mendeley":{"formattedCitation":"[13]","plainTextFormattedCitation":"[13]","previouslyFormattedCitation":"[13]"},"properties":{"noteIndex":0},"schema":"https://github.com/citation-style-language/schema/raw/master/csl-citation.json"}</w:instrText>
      </w:r>
      <w:r w:rsidR="00A11BE8" w:rsidRPr="0058525F">
        <w:rPr>
          <w:rFonts w:ascii="Times New Roman" w:hAnsi="Times New Roman" w:cs="Times New Roman"/>
        </w:rPr>
        <w:fldChar w:fldCharType="separate"/>
      </w:r>
      <w:r w:rsidR="00C92BE4" w:rsidRPr="0058525F">
        <w:rPr>
          <w:rFonts w:ascii="Times New Roman" w:hAnsi="Times New Roman" w:cs="Times New Roman"/>
          <w:noProof/>
        </w:rPr>
        <w:t>[13]</w:t>
      </w:r>
      <w:r w:rsidR="00A11BE8" w:rsidRPr="0058525F">
        <w:rPr>
          <w:rFonts w:ascii="Times New Roman" w:hAnsi="Times New Roman" w:cs="Times New Roman"/>
        </w:rPr>
        <w:fldChar w:fldCharType="end"/>
      </w:r>
      <w:r w:rsidR="00A11BE8" w:rsidRPr="0058525F">
        <w:rPr>
          <w:rFonts w:ascii="Times New Roman" w:hAnsi="Times New Roman" w:cs="Times New Roman"/>
        </w:rPr>
        <w:t>.</w:t>
      </w:r>
      <w:r w:rsidR="00AD3946" w:rsidRPr="0058525F">
        <w:rPr>
          <w:rFonts w:ascii="Times New Roman" w:hAnsi="Times New Roman" w:cs="Times New Roman"/>
        </w:rPr>
        <w:t xml:space="preserve"> </w:t>
      </w:r>
      <w:r w:rsidR="00DB484C" w:rsidRPr="0058525F">
        <w:rPr>
          <w:rFonts w:ascii="Times New Roman" w:hAnsi="Times New Roman" w:cs="Times New Roman"/>
        </w:rPr>
        <w:t>ESCS is a student-level composite variable on economic, social</w:t>
      </w:r>
      <w:r w:rsidR="0000087C" w:rsidRPr="0058525F">
        <w:rPr>
          <w:rFonts w:ascii="Times New Roman" w:hAnsi="Times New Roman" w:cs="Times New Roman"/>
        </w:rPr>
        <w:t>,</w:t>
      </w:r>
      <w:r w:rsidR="00DB484C" w:rsidRPr="0058525F">
        <w:rPr>
          <w:rFonts w:ascii="Times New Roman" w:hAnsi="Times New Roman" w:cs="Times New Roman"/>
        </w:rPr>
        <w:t xml:space="preserve"> and cultural status</w:t>
      </w:r>
      <w:r w:rsidR="0073356A" w:rsidRPr="0058525F">
        <w:rPr>
          <w:rFonts w:ascii="Times New Roman" w:hAnsi="Times New Roman" w:cs="Times New Roman"/>
        </w:rPr>
        <w:t xml:space="preserve"> </w:t>
      </w:r>
      <w:r w:rsidR="0073356A"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{"citationItems":[{"id":"ITEM-1","itemData":{"DOI":"10.1007/s10763-010-9201-z","ISSN":"15710068","abstract":"The Programme for International Student Assessment (PISA) has been developed by the Organisation for Economic Co-operation and Development to provide participating nations with internationally comparative mean literacy scores in reading, mathematics, and science for students nearing the end of compulsory schooling. The number of nations from the Americas that are participating in PISA has been increasing over the past 4 administrations. This 2-part paper (a) outlines the reaction to PISA within the media of both North and South America and (b) presents an Americas-specific example of the ways in which the PISA dataset can be used for more exploratory analysis through the lens of policy and curriculum suggestions, rather than just league table comparisons. We used multilevel modeling of scientific literacy predicted on a number of school-level background variables. Results point to the importance of socioeconomic background of the student as well as the school in predicting scientific literacy across all nations in the study; however, other school-level significant predictors were more nation-specific. Interpretations of these models as well as next steps are discussed. © # National Science Council, Taiwan (2010).","author":[{"dropping-particle":"","family":"Milford","given":"Todd","non-dropping-particle":"","parse-names":false,"suffix":""},{"dropping-particle":"","family":"Ross","given":"Shelley P.","non-dropping-particle":"","parse-names":false,"suffix":""},{"dropping-particle":"","family":"Anderson","given":"John O.","non-dropping-particle":"","parse-names":false,"suffix":""}],"container-title":"International Journal of Science and Mathematics Education","id":"ITEM-1","issue":"3","issued":{"date-parts":[["2010"]]},"page":"453-473","title":"An opportunity to better understand schooling: The growing presence of pisa in The AMERICAS*","type":"article-journal","volume":"8"},"uris":["http://www.mendeley.com/documents/?uuid=cb6c58f7-1a7f-453b-93c8-0d0099e2d1d8"]}],"mendeley":{"formattedCitation":"[14]","plainTextFormattedCitation":"[14]","previouslyFormattedCitation":"[14]"},"properties":{"noteIndex":0},"schema":"https://github.com/citation-style-language/schema/raw/master/csl-citation.json"}</w:instrText>
      </w:r>
      <w:r w:rsidR="0073356A" w:rsidRPr="0058525F">
        <w:rPr>
          <w:rFonts w:ascii="Times New Roman" w:hAnsi="Times New Roman" w:cs="Times New Roman"/>
        </w:rPr>
        <w:fldChar w:fldCharType="separate"/>
      </w:r>
      <w:r w:rsidR="00C92BE4" w:rsidRPr="0058525F">
        <w:rPr>
          <w:rFonts w:ascii="Times New Roman" w:hAnsi="Times New Roman" w:cs="Times New Roman"/>
          <w:noProof/>
        </w:rPr>
        <w:t>[14]</w:t>
      </w:r>
      <w:r w:rsidR="0073356A" w:rsidRPr="0058525F">
        <w:rPr>
          <w:rFonts w:ascii="Times New Roman" w:hAnsi="Times New Roman" w:cs="Times New Roman"/>
        </w:rPr>
        <w:fldChar w:fldCharType="end"/>
      </w:r>
      <w:r w:rsidR="005E30B4" w:rsidRPr="0058525F">
        <w:rPr>
          <w:rFonts w:ascii="Times New Roman" w:hAnsi="Times New Roman" w:cs="Times New Roman"/>
        </w:rPr>
        <w:t>,</w:t>
      </w:r>
      <w:r w:rsidR="005E37D5" w:rsidRPr="0058525F">
        <w:rPr>
          <w:rFonts w:ascii="Times New Roman" w:hAnsi="Times New Roman" w:cs="Times New Roman"/>
        </w:rPr>
        <w:t xml:space="preserve"> </w:t>
      </w:r>
      <w:r w:rsidR="005256E3" w:rsidRPr="0058525F">
        <w:rPr>
          <w:rFonts w:ascii="Times New Roman" w:hAnsi="Times New Roman" w:cs="Times New Roman"/>
        </w:rPr>
        <w:t xml:space="preserve">which </w:t>
      </w:r>
      <w:r w:rsidR="00DD0F0B" w:rsidRPr="0058525F">
        <w:rPr>
          <w:rFonts w:ascii="Times New Roman" w:hAnsi="Times New Roman" w:cs="Times New Roman"/>
        </w:rPr>
        <w:t xml:space="preserve">influences </w:t>
      </w:r>
      <w:r w:rsidR="005256E3" w:rsidRPr="0058525F">
        <w:rPr>
          <w:rFonts w:ascii="Times New Roman" w:hAnsi="Times New Roman" w:cs="Times New Roman"/>
        </w:rPr>
        <w:t>mathematics achievement</w:t>
      </w:r>
      <w:r w:rsidR="005E37D5" w:rsidRPr="0058525F">
        <w:rPr>
          <w:rFonts w:ascii="Times New Roman" w:hAnsi="Times New Roman" w:cs="Times New Roman"/>
        </w:rPr>
        <w:t xml:space="preserve"> </w:t>
      </w:r>
      <w:r w:rsidR="005E37D5"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Research","id":"ITEM-1","issue":"1","issued":{"date-parts":[["2016"]]},"page":"106-115","title":"Examining students’ achievement in mathematics: A multilevel analysis of the Programme for International Student Assessment (PISA) 2012 data for Greece","type":"article-journal","volume":"79"},"uris":["http://www.mendeley.com/documents/?uuid=ea4d2c35-9489-4e21-92fa-d2edc45255c3"]}],"mendeley":{"formattedCitation":"[11]","plainTextFormattedCitation":"[11]","previouslyFormattedCitation":"[11]"},"properties":{"noteIndex":0},"schema":"https://github.com/citation-style-language/schema/raw/master/csl-citation.json"}</w:instrText>
      </w:r>
      <w:r w:rsidR="005E37D5" w:rsidRPr="0058525F">
        <w:rPr>
          <w:rFonts w:ascii="Times New Roman" w:hAnsi="Times New Roman" w:cs="Times New Roman"/>
        </w:rPr>
        <w:fldChar w:fldCharType="separate"/>
      </w:r>
      <w:r w:rsidR="00C92BE4" w:rsidRPr="0058525F">
        <w:rPr>
          <w:rFonts w:ascii="Times New Roman" w:hAnsi="Times New Roman" w:cs="Times New Roman"/>
          <w:noProof/>
        </w:rPr>
        <w:t>[11]</w:t>
      </w:r>
      <w:r w:rsidR="005E37D5" w:rsidRPr="0058525F">
        <w:rPr>
          <w:rFonts w:ascii="Times New Roman" w:hAnsi="Times New Roman" w:cs="Times New Roman"/>
        </w:rPr>
        <w:fldChar w:fldCharType="end"/>
      </w:r>
      <w:r w:rsidR="00805B25"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10.12681/elrie.820","author":[{"dropping-particle":"","family":"Sakellariou","given":"Chris","non-dropping-particle":"","parse-names":false,"suffix":""}],"id":"ITEM-1","issued":{"date-parts":[["2017"]]},"page":"582","title":"Private or public school advantage? Evidence from 40 countries using PISA 2012-Mathematics","type":"article-journal","volume":"1"},"uris":["http://www.mendeley.com/documents/?uuid=b65e5c22-f79f-4981-8910-fac000db784c"]}],"mendeley":{"formattedCitation":"[15]","plainTextFormattedCitation":"[15]","previouslyFormattedCitation":"[15]"},"properties":{"noteIndex":0},"schema":"https://github.com/citation-style-language/schema/raw/master/csl-citation.json"}</w:instrText>
      </w:r>
      <w:r w:rsidR="00805B25" w:rsidRPr="0058525F">
        <w:rPr>
          <w:rFonts w:ascii="Times New Roman" w:hAnsi="Times New Roman" w:cs="Times New Roman"/>
        </w:rPr>
        <w:fldChar w:fldCharType="separate"/>
      </w:r>
      <w:r w:rsidR="00C92BE4" w:rsidRPr="0058525F">
        <w:rPr>
          <w:rFonts w:ascii="Times New Roman" w:hAnsi="Times New Roman" w:cs="Times New Roman"/>
          <w:noProof/>
        </w:rPr>
        <w:t>[15]</w:t>
      </w:r>
      <w:r w:rsidR="00805B25" w:rsidRPr="0058525F">
        <w:rPr>
          <w:rFonts w:ascii="Times New Roman" w:hAnsi="Times New Roman" w:cs="Times New Roman"/>
        </w:rPr>
        <w:fldChar w:fldCharType="end"/>
      </w:r>
      <w:r w:rsidR="00805B25"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{"citationItems":[{"id":"ITEM-1","itemData":{"DOI":"10.1016/j.adolescence.2014.02.007","ISSN":"10959254","abstract":"A sample of 15-year-olds in India took part in the Program for International Student Assessment (PISA) for the first time in 2010. The PISA reading, mathematics, and science literacy scores of Indian adolescents were considerably lower than their counterparts in most PISA participating countries. In order to explore potential reasons for this, the present study, therefore, drawing on data from the fourth cycle of PISA and employing multilevel modeling, examined the relations of student- and school-level factors to reading, mathematics, and science literacy among 4826 15-year-old students from 213 schools in India. Gender, metacognitive learning strategies, students' positive attitudes toward school, and students' positive perceptions of classroom climate were found to be significantly associated with Indian adolescents' performance on the PISA assessment. © 2014 The Foundation for Professionals in Services for Adolescents.","author":[{"dropping-particle":"","family":"Areepattamannil","given":"Shaljan","non-dropping-particle":"","parse-names":false,"suffix":""}],"container-title":"Journal of Adolescence","id":"ITEM-1","issue":"4","issued":{"date-parts":[["2014"]]},"page":"367-372","publisher":"Elsevier Ltd","title":"International Note: What factors are associated with reading, mathematics, and science literacy of Indian adolescents? A multilevel examination","type":"article-journal","volume":"37"},"uris":["http://www.mendeley.com/documents/?uuid=737d5d0d-1594-4103-9b75-af1ef41315a2"]}],"mendeley":{"formattedCitation":"[16]","plainTextFormattedCitation":"[16]","previouslyFormattedCitation":"[16]"},"properties":{"noteIndex":0},"schema":"https://github.com/citation-style-language/schema/raw/master/csl-citation.json"}</w:instrText>
      </w:r>
      <w:r w:rsidR="00805B25" w:rsidRPr="0058525F">
        <w:rPr>
          <w:rFonts w:ascii="Times New Roman" w:hAnsi="Times New Roman" w:cs="Times New Roman"/>
        </w:rPr>
        <w:fldChar w:fldCharType="separate"/>
      </w:r>
      <w:r w:rsidR="00C92BE4" w:rsidRPr="0058525F">
        <w:rPr>
          <w:rFonts w:ascii="Times New Roman" w:hAnsi="Times New Roman" w:cs="Times New Roman"/>
          <w:noProof/>
        </w:rPr>
        <w:t>[16]</w:t>
      </w:r>
      <w:r w:rsidR="00805B25" w:rsidRPr="0058525F">
        <w:rPr>
          <w:rFonts w:ascii="Times New Roman" w:hAnsi="Times New Roman" w:cs="Times New Roman"/>
        </w:rPr>
        <w:fldChar w:fldCharType="end"/>
      </w:r>
      <w:r w:rsidR="003A69C3" w:rsidRPr="0058525F">
        <w:rPr>
          <w:rFonts w:ascii="Times New Roman" w:hAnsi="Times New Roman" w:cs="Times New Roman"/>
        </w:rPr>
        <w:t xml:space="preserve">. </w:t>
      </w:r>
      <w:r w:rsidR="00E118C2" w:rsidRPr="0058525F">
        <w:rPr>
          <w:rFonts w:ascii="Times New Roman" w:hAnsi="Times New Roman" w:cs="Times New Roman"/>
        </w:rPr>
        <w:t>Me</w:t>
      </w:r>
      <w:r w:rsidR="005256E3" w:rsidRPr="0058525F">
        <w:rPr>
          <w:rFonts w:ascii="Times New Roman" w:hAnsi="Times New Roman" w:cs="Times New Roman"/>
        </w:rPr>
        <w:t xml:space="preserve">tacognition is one </w:t>
      </w:r>
      <w:r w:rsidR="00DD0F0B" w:rsidRPr="0058525F">
        <w:rPr>
          <w:rFonts w:ascii="Times New Roman" w:hAnsi="Times New Roman" w:cs="Times New Roman"/>
        </w:rPr>
        <w:t>aspect</w:t>
      </w:r>
      <w:r w:rsidR="005256E3" w:rsidRPr="0058525F">
        <w:rPr>
          <w:rFonts w:ascii="Times New Roman" w:hAnsi="Times New Roman" w:cs="Times New Roman"/>
        </w:rPr>
        <w:t xml:space="preserve"> assessed in the PISA data divided into three </w:t>
      </w:r>
      <w:r w:rsidR="00736067" w:rsidRPr="0058525F">
        <w:rPr>
          <w:rFonts w:ascii="Times New Roman" w:hAnsi="Times New Roman" w:cs="Times New Roman"/>
        </w:rPr>
        <w:t>UNDREM (understanding and remembering), METASUM (summarizing), and METASPAM (assess credibility)</w:t>
      </w:r>
      <w:r w:rsidR="008A1FE0" w:rsidRPr="0058525F">
        <w:rPr>
          <w:rFonts w:ascii="Times New Roman" w:hAnsi="Times New Roman" w:cs="Times New Roman"/>
        </w:rPr>
        <w:t xml:space="preserve"> </w:t>
      </w:r>
      <w:r w:rsidR="005256E3" w:rsidRPr="0058525F">
        <w:rPr>
          <w:rFonts w:ascii="Times New Roman" w:hAnsi="Times New Roman" w:cs="Times New Roman"/>
        </w:rPr>
        <w:t>affect mathematical literacy</w:t>
      </w:r>
      <w:r w:rsidR="006B52D4" w:rsidRPr="0058525F">
        <w:rPr>
          <w:rFonts w:ascii="Times New Roman" w:hAnsi="Times New Roman" w:cs="Times New Roman"/>
        </w:rPr>
        <w:t xml:space="preserve"> </w:t>
      </w:r>
      <w:r w:rsidR="006B52D4"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{"citationItems":[{"id":"ITEM-1","itemData":{"DOI":"10.1016/j.adolescence.2014.02.007","ISSN":"10959254","abstract":"A sample of 15-year-olds in India took part in the Program for International Student Assessment (PISA) for the first time in 2010. The PISA reading, mathematics, and science literacy scores of Indian adolescents were considerably lower than their counterparts in most PISA participating countries. In order to explore potential reasons for this, the present study, therefore, drawing on data from the fourth cycle of PISA and employing multilevel modeling, examined the relations of student- and school-level factors to reading, mathematics, and science literacy among 4826 15-year-old students from 213 schools in India. Gender, metacognitive learning strategies, students' positive attitudes toward school, and students' positive perceptions of classroom climate were found to be significantly associated with Indian adolescents' performance on the PISA assessment. © 2014 The Foundation for Professionals in Services for Adolescents.","author":[{"dropping-particle":"","family":"Areepattamannil","given":"Shaljan","non-dropping-particle":"","parse-names":false,"suffix":""}],"container-title":"Journal of Adolescence","id":"ITEM-1","issue":"4","issued":{"date-parts":[["2014"]]},"page":"367-372","publisher":"Elsevier Ltd","title":"International Note: What factors are associated with reading, mathematics, and science literacy of Indian adolescents? A multilevel examination","type":"article-journal","volume":"37"},"uris":["http://www.mendeley.com/documents/?uuid=737d5d0d-1594-4103-9b75-af1ef41315a2"]}],"mendeley":{"formattedCitation":"[16]","plainTextFormattedCitation":"[16]","previouslyFormattedCitation":"[16]"},"properties":{"noteIndex":0},"schema":"https://github.com/citation-style-language/schema/raw/master/csl-citation.json"}</w:instrText>
      </w:r>
      <w:r w:rsidR="006B52D4" w:rsidRPr="0058525F">
        <w:rPr>
          <w:rFonts w:ascii="Times New Roman" w:hAnsi="Times New Roman" w:cs="Times New Roman"/>
        </w:rPr>
        <w:fldChar w:fldCharType="separate"/>
      </w:r>
      <w:r w:rsidR="00C92BE4" w:rsidRPr="0058525F">
        <w:rPr>
          <w:rFonts w:ascii="Times New Roman" w:hAnsi="Times New Roman" w:cs="Times New Roman"/>
          <w:noProof/>
        </w:rPr>
        <w:t>[16]</w:t>
      </w:r>
      <w:r w:rsidR="006B52D4" w:rsidRPr="0058525F">
        <w:rPr>
          <w:rFonts w:ascii="Times New Roman" w:hAnsi="Times New Roman" w:cs="Times New Roman"/>
        </w:rPr>
        <w:fldChar w:fldCharType="end"/>
      </w:r>
      <w:r w:rsidR="00736067" w:rsidRPr="0058525F">
        <w:rPr>
          <w:rFonts w:ascii="Times New Roman" w:hAnsi="Times New Roman" w:cs="Times New Roman"/>
        </w:rPr>
        <w:t xml:space="preserve">. </w:t>
      </w:r>
      <w:r w:rsidR="00EF5F93" w:rsidRPr="0058525F">
        <w:rPr>
          <w:rFonts w:ascii="Times New Roman" w:hAnsi="Times New Roman" w:cs="Times New Roman"/>
        </w:rPr>
        <w:t xml:space="preserve">The principal aspects of learning and </w:t>
      </w:r>
      <w:r w:rsidR="00401C82" w:rsidRPr="0058525F">
        <w:rPr>
          <w:rFonts w:ascii="Times New Roman" w:hAnsi="Times New Roman" w:cs="Times New Roman"/>
        </w:rPr>
        <w:t xml:space="preserve">applying characters </w:t>
      </w:r>
      <w:r w:rsidR="00EF5F93" w:rsidRPr="0058525F">
        <w:rPr>
          <w:rFonts w:ascii="Times New Roman" w:hAnsi="Times New Roman" w:cs="Times New Roman"/>
        </w:rPr>
        <w:t xml:space="preserve">are one of </w:t>
      </w:r>
      <w:r w:rsidR="00E710D4" w:rsidRPr="0058525F">
        <w:rPr>
          <w:rFonts w:ascii="Times New Roman" w:hAnsi="Times New Roman" w:cs="Times New Roman"/>
        </w:rPr>
        <w:t xml:space="preserve">the </w:t>
      </w:r>
      <w:r w:rsidR="00401C82" w:rsidRPr="0058525F">
        <w:rPr>
          <w:rFonts w:ascii="Times New Roman" w:hAnsi="Times New Roman" w:cs="Times New Roman"/>
        </w:rPr>
        <w:t xml:space="preserve">power </w:t>
      </w:r>
      <w:r w:rsidR="00EF5F93" w:rsidRPr="0058525F">
        <w:rPr>
          <w:rFonts w:ascii="Times New Roman" w:hAnsi="Times New Roman" w:cs="Times New Roman"/>
        </w:rPr>
        <w:t xml:space="preserve">because </w:t>
      </w:r>
      <w:r w:rsidR="00A9290E" w:rsidRPr="0058525F">
        <w:rPr>
          <w:rFonts w:ascii="Times New Roman" w:hAnsi="Times New Roman" w:cs="Times New Roman"/>
        </w:rPr>
        <w:t xml:space="preserve">interminable </w:t>
      </w:r>
      <w:r w:rsidR="0065045F" w:rsidRPr="0058525F">
        <w:rPr>
          <w:rFonts w:ascii="Times New Roman" w:hAnsi="Times New Roman" w:cs="Times New Roman"/>
        </w:rPr>
        <w:t xml:space="preserve">periods </w:t>
      </w:r>
      <w:r w:rsidR="00EF5F93" w:rsidRPr="0058525F">
        <w:rPr>
          <w:rFonts w:ascii="Times New Roman" w:hAnsi="Times New Roman" w:cs="Times New Roman"/>
        </w:rPr>
        <w:t xml:space="preserve">learned </w:t>
      </w:r>
      <w:r w:rsidR="0065045F" w:rsidRPr="0058525F">
        <w:rPr>
          <w:rFonts w:ascii="Times New Roman" w:hAnsi="Times New Roman" w:cs="Times New Roman"/>
        </w:rPr>
        <w:t xml:space="preserve">will not </w:t>
      </w:r>
      <w:r w:rsidR="00DD1650" w:rsidRPr="0058525F">
        <w:rPr>
          <w:rFonts w:ascii="Times New Roman" w:hAnsi="Times New Roman" w:cs="Times New Roman"/>
        </w:rPr>
        <w:t>develop the</w:t>
      </w:r>
      <w:r w:rsidR="008652ED" w:rsidRPr="0058525F">
        <w:rPr>
          <w:rFonts w:ascii="Times New Roman" w:hAnsi="Times New Roman" w:cs="Times New Roman"/>
        </w:rPr>
        <w:t xml:space="preserve"> most</w:t>
      </w:r>
      <w:r w:rsidR="00DD1650" w:rsidRPr="0058525F">
        <w:rPr>
          <w:rFonts w:ascii="Times New Roman" w:hAnsi="Times New Roman" w:cs="Times New Roman"/>
        </w:rPr>
        <w:t xml:space="preserve"> </w:t>
      </w:r>
      <w:r w:rsidR="008652ED" w:rsidRPr="0058525F">
        <w:rPr>
          <w:rFonts w:ascii="Times New Roman" w:hAnsi="Times New Roman" w:cs="Times New Roman"/>
        </w:rPr>
        <w:t xml:space="preserve">powerful </w:t>
      </w:r>
      <w:r w:rsidR="0065045F" w:rsidRPr="0058525F">
        <w:rPr>
          <w:rFonts w:ascii="Times New Roman" w:hAnsi="Times New Roman" w:cs="Times New Roman"/>
        </w:rPr>
        <w:t>achieve</w:t>
      </w:r>
      <w:r w:rsidR="009B0971" w:rsidRPr="0058525F">
        <w:rPr>
          <w:rFonts w:ascii="Times New Roman" w:hAnsi="Times New Roman" w:cs="Times New Roman"/>
        </w:rPr>
        <w:t xml:space="preserve">ments </w:t>
      </w:r>
      <w:r w:rsidR="00DD1650" w:rsidRPr="0058525F">
        <w:rPr>
          <w:rFonts w:ascii="Times New Roman" w:hAnsi="Times New Roman" w:cs="Times New Roman"/>
        </w:rPr>
        <w:t xml:space="preserve">and limited terms </w:t>
      </w:r>
      <w:r w:rsidR="0083031F"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{"citationItems":[{"id":"ITEM-1","itemData":{"DOI":"10.1007/s11251-018-9473-1","ISBN":"0123456789","ISSN":"15731952","abstract":"Can instructional quality be measured using TIMSS items on how often certain instructional practices are used in the mathematics classroom? We focused on three instructional practices that have been the topics of longstanding debates in the educational literature: memorizing formulas, listening to the teacher, and relating mathematics to daily life. In a multi-level multiple regression analysis, we examined how class-level responses to these items predicted mathematics achievement. In Sweden, across four waves of TIMSS, relating to daily life was a negative predictor of achievement, whereas memorizing formulas and listening to the teacher were positive predictors. This was also the typical pattern of results across all countries participating in two waves of the international TIMSS. Our findings are in line with certain positions on the abovementioned debates. Although conclusions are limited by the correlational nature of the data, we argue that TIMSS is a promising tool for evaluating the effectiveness of different instructional practices. We also suggest several improvements.","author":[{"dropping-particle":"","family":"Eriksson","given":"Kimmo","non-dropping-particle":"","parse-names":false,"suffix":""},{"dropping-particle":"","family":"Helenius","given":"Ola","non-dropping-particle":"","parse-names":false,"suffix":""},{"dropping-particle":"","family":"Ryve","given":"Andreas","non-dropping-particle":"","parse-names":false,"suffix":""}],"container-title":"Instructional Science","id":"ITEM-1","issue":"1","issued":{"date-parts":[["2019"]]},"page":"1-18","publisher":"Springer Netherlands","title":"Using TIMSS items to evaluate the effectiveness of different instructional practices","type":"article-journal","volume":"47"},"uris":["http://www.mendeley.com/documents/?uuid=a96ceb67-7905-4335-9378-052aaacb1eb2"]}],"mendeley":{"formattedCitation":"[17]","plainTextFormattedCitation":"[17]","previouslyFormattedCitation":"[17]"},"properties":{"noteIndex":0},"schema":"https://github.com/citation-style-language/schema/raw/master/csl-citation.json"}</w:instrText>
      </w:r>
      <w:r w:rsidR="0083031F" w:rsidRPr="0058525F">
        <w:rPr>
          <w:rFonts w:ascii="Times New Roman" w:hAnsi="Times New Roman" w:cs="Times New Roman"/>
        </w:rPr>
        <w:fldChar w:fldCharType="separate"/>
      </w:r>
      <w:r w:rsidR="00C92BE4" w:rsidRPr="0058525F">
        <w:rPr>
          <w:rFonts w:ascii="Times New Roman" w:hAnsi="Times New Roman" w:cs="Times New Roman"/>
          <w:noProof/>
        </w:rPr>
        <w:t>[17]</w:t>
      </w:r>
      <w:r w:rsidR="0083031F" w:rsidRPr="0058525F">
        <w:rPr>
          <w:rFonts w:ascii="Times New Roman" w:hAnsi="Times New Roman" w:cs="Times New Roman"/>
        </w:rPr>
        <w:fldChar w:fldCharType="end"/>
      </w:r>
      <w:r w:rsidR="0083031F" w:rsidRPr="0058525F">
        <w:rPr>
          <w:rFonts w:ascii="Times New Roman" w:hAnsi="Times New Roman" w:cs="Times New Roman"/>
        </w:rPr>
        <w:t>.</w:t>
      </w:r>
    </w:p>
    <w:p w:rsidR="009B4696" w:rsidRPr="0058525F" w:rsidRDefault="00911832" w:rsidP="00615B5C">
      <w:pPr>
        <w:spacing w:after="0" w:line="240" w:lineRule="auto"/>
        <w:ind w:firstLine="426"/>
        <w:jc w:val="both"/>
        <w:rPr>
          <w:rFonts w:ascii="Times New Roman" w:hAnsi="Times New Roman" w:cs="Times New Roman"/>
        </w:rPr>
      </w:pPr>
      <w:r w:rsidRPr="0058525F">
        <w:rPr>
          <w:rFonts w:ascii="Times New Roman" w:hAnsi="Times New Roman" w:cs="Times New Roman"/>
        </w:rPr>
        <w:t xml:space="preserve">Besides the reason for </w:t>
      </w:r>
      <w:r w:rsidR="00E3119C" w:rsidRPr="0058525F">
        <w:rPr>
          <w:rFonts w:ascii="Times New Roman" w:hAnsi="Times New Roman" w:cs="Times New Roman"/>
        </w:rPr>
        <w:t>the student level</w:t>
      </w:r>
      <w:r w:rsidR="001A4082" w:rsidRPr="0058525F">
        <w:rPr>
          <w:rFonts w:ascii="Times New Roman" w:hAnsi="Times New Roman" w:cs="Times New Roman"/>
        </w:rPr>
        <w:t>,</w:t>
      </w:r>
      <w:r w:rsidR="002246F6" w:rsidRPr="0058525F">
        <w:rPr>
          <w:rFonts w:ascii="Times New Roman" w:hAnsi="Times New Roman" w:cs="Times New Roman"/>
        </w:rPr>
        <w:t xml:space="preserve"> </w:t>
      </w:r>
      <w:r w:rsidR="001F6401" w:rsidRPr="0058525F">
        <w:rPr>
          <w:rFonts w:ascii="Times New Roman" w:hAnsi="Times New Roman" w:cs="Times New Roman"/>
        </w:rPr>
        <w:t xml:space="preserve">a </w:t>
      </w:r>
      <w:r w:rsidR="00D85BAF" w:rsidRPr="0058525F">
        <w:rPr>
          <w:rFonts w:ascii="Times New Roman" w:hAnsi="Times New Roman" w:cs="Times New Roman"/>
        </w:rPr>
        <w:t xml:space="preserve">school </w:t>
      </w:r>
      <w:r w:rsidR="00E3119C" w:rsidRPr="0058525F">
        <w:rPr>
          <w:rFonts w:ascii="Times New Roman" w:hAnsi="Times New Roman" w:cs="Times New Roman"/>
        </w:rPr>
        <w:t xml:space="preserve">level </w:t>
      </w:r>
      <w:r w:rsidR="001F6401" w:rsidRPr="0058525F">
        <w:rPr>
          <w:rFonts w:ascii="Times New Roman" w:hAnsi="Times New Roman" w:cs="Times New Roman"/>
        </w:rPr>
        <w:t xml:space="preserve">also </w:t>
      </w:r>
      <w:r w:rsidRPr="0058525F">
        <w:rPr>
          <w:rFonts w:ascii="Times New Roman" w:hAnsi="Times New Roman" w:cs="Times New Roman"/>
        </w:rPr>
        <w:t>contain</w:t>
      </w:r>
      <w:r w:rsidR="001F6401" w:rsidRPr="0058525F">
        <w:rPr>
          <w:rFonts w:ascii="Times New Roman" w:hAnsi="Times New Roman" w:cs="Times New Roman"/>
        </w:rPr>
        <w:t>s</w:t>
      </w:r>
      <w:r w:rsidRPr="0058525F">
        <w:rPr>
          <w:rFonts w:ascii="Times New Roman" w:hAnsi="Times New Roman" w:cs="Times New Roman"/>
        </w:rPr>
        <w:t xml:space="preserve"> </w:t>
      </w:r>
      <w:r w:rsidR="00E3119C" w:rsidRPr="0058525F">
        <w:rPr>
          <w:rFonts w:ascii="Times New Roman" w:hAnsi="Times New Roman" w:cs="Times New Roman"/>
        </w:rPr>
        <w:t>school type, school size</w:t>
      </w:r>
      <w:r w:rsidR="001A4082" w:rsidRPr="0058525F">
        <w:rPr>
          <w:rFonts w:ascii="Times New Roman" w:hAnsi="Times New Roman" w:cs="Times New Roman"/>
        </w:rPr>
        <w:t>,</w:t>
      </w:r>
      <w:r w:rsidR="00E3119C" w:rsidRPr="0058525F">
        <w:rPr>
          <w:rFonts w:ascii="Times New Roman" w:hAnsi="Times New Roman" w:cs="Times New Roman"/>
        </w:rPr>
        <w:t xml:space="preserve"> and </w:t>
      </w:r>
      <w:r w:rsidR="001F6401" w:rsidRPr="0058525F">
        <w:rPr>
          <w:rFonts w:ascii="Times New Roman" w:hAnsi="Times New Roman" w:cs="Times New Roman"/>
        </w:rPr>
        <w:t>student-to-teacher ratio (</w:t>
      </w:r>
      <w:r w:rsidR="00A9574A" w:rsidRPr="0058525F">
        <w:rPr>
          <w:rFonts w:ascii="Times New Roman" w:hAnsi="Times New Roman" w:cs="Times New Roman"/>
        </w:rPr>
        <w:t>Stratio</w:t>
      </w:r>
      <w:r w:rsidR="001F6401" w:rsidRPr="0058525F">
        <w:rPr>
          <w:rFonts w:ascii="Times New Roman" w:hAnsi="Times New Roman" w:cs="Times New Roman"/>
        </w:rPr>
        <w:t>)</w:t>
      </w:r>
      <w:r w:rsidR="004C7B5A" w:rsidRPr="0058525F">
        <w:rPr>
          <w:rFonts w:ascii="Times New Roman" w:hAnsi="Times New Roman" w:cs="Times New Roman"/>
        </w:rPr>
        <w:t xml:space="preserve">. </w:t>
      </w:r>
      <w:r w:rsidR="00584708" w:rsidRPr="0058525F">
        <w:rPr>
          <w:rFonts w:ascii="Times New Roman" w:hAnsi="Times New Roman" w:cs="Times New Roman"/>
        </w:rPr>
        <w:t>T</w:t>
      </w:r>
      <w:r w:rsidR="00E3119C" w:rsidRPr="0058525F">
        <w:rPr>
          <w:rFonts w:ascii="Times New Roman" w:hAnsi="Times New Roman" w:cs="Times New Roman"/>
        </w:rPr>
        <w:t xml:space="preserve">he school variables </w:t>
      </w:r>
      <w:r w:rsidR="001E0AFD" w:rsidRPr="0058525F">
        <w:rPr>
          <w:rFonts w:ascii="Times New Roman" w:hAnsi="Times New Roman" w:cs="Times New Roman"/>
        </w:rPr>
        <w:t xml:space="preserve">were </w:t>
      </w:r>
      <w:r w:rsidRPr="0058525F">
        <w:rPr>
          <w:rFonts w:ascii="Times New Roman" w:hAnsi="Times New Roman" w:cs="Times New Roman"/>
        </w:rPr>
        <w:t xml:space="preserve">determined </w:t>
      </w:r>
      <w:r w:rsidR="00E3119C" w:rsidRPr="0058525F">
        <w:rPr>
          <w:rFonts w:ascii="Times New Roman" w:hAnsi="Times New Roman" w:cs="Times New Roman"/>
        </w:rPr>
        <w:t xml:space="preserve">by </w:t>
      </w:r>
      <w:r w:rsidRPr="0058525F">
        <w:rPr>
          <w:rFonts w:ascii="Times New Roman" w:hAnsi="Times New Roman" w:cs="Times New Roman"/>
        </w:rPr>
        <w:t xml:space="preserve">pupil </w:t>
      </w:r>
      <w:r w:rsidR="00E3119C" w:rsidRPr="0058525F">
        <w:rPr>
          <w:rFonts w:ascii="Times New Roman" w:hAnsi="Times New Roman" w:cs="Times New Roman"/>
        </w:rPr>
        <w:t>variables</w:t>
      </w:r>
      <w:r w:rsidR="008E50C2" w:rsidRPr="0058525F">
        <w:rPr>
          <w:rFonts w:ascii="Times New Roman" w:hAnsi="Times New Roman" w:cs="Times New Roman"/>
        </w:rPr>
        <w:t xml:space="preserve">. </w:t>
      </w:r>
      <w:r w:rsidR="00E3119C" w:rsidRPr="0058525F">
        <w:rPr>
          <w:rFonts w:ascii="Times New Roman" w:hAnsi="Times New Roman" w:cs="Times New Roman"/>
        </w:rPr>
        <w:t xml:space="preserve">The </w:t>
      </w:r>
      <w:r w:rsidR="008E685E" w:rsidRPr="0058525F">
        <w:rPr>
          <w:rFonts w:ascii="Times New Roman" w:hAnsi="Times New Roman" w:cs="Times New Roman"/>
        </w:rPr>
        <w:t xml:space="preserve">variation </w:t>
      </w:r>
      <w:r w:rsidR="00E3119C" w:rsidRPr="0058525F">
        <w:rPr>
          <w:rFonts w:ascii="Times New Roman" w:hAnsi="Times New Roman" w:cs="Times New Roman"/>
        </w:rPr>
        <w:t xml:space="preserve">in </w:t>
      </w:r>
      <w:r w:rsidR="008E685E" w:rsidRPr="0058525F">
        <w:rPr>
          <w:rFonts w:ascii="Times New Roman" w:hAnsi="Times New Roman" w:cs="Times New Roman"/>
        </w:rPr>
        <w:t xml:space="preserve">performance </w:t>
      </w:r>
      <w:r w:rsidR="00E3119C" w:rsidRPr="0058525F">
        <w:rPr>
          <w:rFonts w:ascii="Times New Roman" w:hAnsi="Times New Roman" w:cs="Times New Roman"/>
        </w:rPr>
        <w:t>in public an</w:t>
      </w:r>
      <w:r w:rsidR="009325BC" w:rsidRPr="0058525F">
        <w:rPr>
          <w:rFonts w:ascii="Times New Roman" w:hAnsi="Times New Roman" w:cs="Times New Roman"/>
        </w:rPr>
        <w:t xml:space="preserve">d private schools </w:t>
      </w:r>
      <w:r w:rsidR="008B44B8" w:rsidRPr="0058525F">
        <w:rPr>
          <w:rFonts w:ascii="Times New Roman" w:hAnsi="Times New Roman" w:cs="Times New Roman"/>
        </w:rPr>
        <w:t xml:space="preserve">were </w:t>
      </w:r>
      <w:r w:rsidR="008E685E" w:rsidRPr="0058525F">
        <w:rPr>
          <w:rFonts w:ascii="Times New Roman" w:hAnsi="Times New Roman" w:cs="Times New Roman"/>
        </w:rPr>
        <w:t xml:space="preserve">measured </w:t>
      </w:r>
      <w:r w:rsidR="00E3119C" w:rsidRPr="0058525F">
        <w:rPr>
          <w:rFonts w:ascii="Times New Roman" w:hAnsi="Times New Roman" w:cs="Times New Roman"/>
        </w:rPr>
        <w:t xml:space="preserve">by </w:t>
      </w:r>
      <w:r w:rsidR="001A4082" w:rsidRPr="0058525F">
        <w:rPr>
          <w:rFonts w:ascii="Times New Roman" w:hAnsi="Times New Roman" w:cs="Times New Roman"/>
        </w:rPr>
        <w:t xml:space="preserve">the </w:t>
      </w:r>
      <w:r w:rsidR="00E3119C" w:rsidRPr="0058525F">
        <w:rPr>
          <w:rFonts w:ascii="Times New Roman" w:hAnsi="Times New Roman" w:cs="Times New Roman"/>
        </w:rPr>
        <w:t>economic status of school student</w:t>
      </w:r>
      <w:r w:rsidR="001A4082" w:rsidRPr="0058525F">
        <w:rPr>
          <w:rFonts w:ascii="Times New Roman" w:hAnsi="Times New Roman" w:cs="Times New Roman"/>
        </w:rPr>
        <w:t>s</w:t>
      </w:r>
      <w:r w:rsidR="00ED5971" w:rsidRPr="0058525F">
        <w:rPr>
          <w:rFonts w:ascii="Times New Roman" w:hAnsi="Times New Roman" w:cs="Times New Roman"/>
        </w:rPr>
        <w:t xml:space="preserve"> (ESCS)</w:t>
      </w:r>
      <w:r w:rsidR="00F60B3C" w:rsidRPr="0058525F">
        <w:rPr>
          <w:rFonts w:ascii="Times New Roman" w:hAnsi="Times New Roman" w:cs="Times New Roman"/>
        </w:rPr>
        <w:t xml:space="preserve"> </w:t>
      </w:r>
      <w:r w:rsidR="00F60B3C"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10.12681/elrie.820","author":[{"dropping-particle":"","family":"Sakellariou","given":"Chris","non-dropping-particle":"","parse-names":false,"suffix":""}],"id":"ITEM-1","issued":{"date-parts":[["2017"]]},"page":"582","title":"Private or public school advantage? Evidence from 40 countries using PISA 2012-Mathematics","type":"article-journal","volume":"1"},"uris":["http://www.mendeley.com/documents/?uuid=b65e5c22-f79f-4981-8910-fac000db784c"]}],"mendeley":{"formattedCitation":"[15]","plainTextFormattedCitation":"[15]","previouslyFormattedCitation":"[15]"},"properties":{"noteIndex":0},"schema":"https://github.com/citation-style-language/schema/raw/master/csl-citation.json"}</w:instrText>
      </w:r>
      <w:r w:rsidR="00F60B3C" w:rsidRPr="0058525F">
        <w:rPr>
          <w:rFonts w:ascii="Times New Roman" w:hAnsi="Times New Roman" w:cs="Times New Roman"/>
        </w:rPr>
        <w:fldChar w:fldCharType="separate"/>
      </w:r>
      <w:r w:rsidR="00C92BE4" w:rsidRPr="0058525F">
        <w:rPr>
          <w:rFonts w:ascii="Times New Roman" w:hAnsi="Times New Roman" w:cs="Times New Roman"/>
          <w:noProof/>
        </w:rPr>
        <w:t>[15]</w:t>
      </w:r>
      <w:r w:rsidR="00F60B3C" w:rsidRPr="0058525F">
        <w:rPr>
          <w:rFonts w:ascii="Times New Roman" w:hAnsi="Times New Roman" w:cs="Times New Roman"/>
        </w:rPr>
        <w:fldChar w:fldCharType="end"/>
      </w:r>
      <w:r w:rsidR="00F60B3C" w:rsidRPr="0058525F">
        <w:rPr>
          <w:rFonts w:ascii="Times New Roman" w:hAnsi="Times New Roman" w:cs="Times New Roman"/>
        </w:rPr>
        <w:t>.</w:t>
      </w:r>
      <w:r w:rsidR="009579A9" w:rsidRPr="0058525F">
        <w:rPr>
          <w:rFonts w:ascii="Times New Roman" w:hAnsi="Times New Roman" w:cs="Times New Roman"/>
        </w:rPr>
        <w:t xml:space="preserve"> </w:t>
      </w:r>
      <w:r w:rsidR="001D1665" w:rsidRPr="0058525F">
        <w:rPr>
          <w:rFonts w:ascii="Times New Roman" w:hAnsi="Times New Roman" w:cs="Times New Roman"/>
        </w:rPr>
        <w:t>Another variable is the size of the school</w:t>
      </w:r>
      <w:r w:rsidR="008B44B8" w:rsidRPr="0058525F">
        <w:rPr>
          <w:rFonts w:ascii="Times New Roman" w:hAnsi="Times New Roman" w:cs="Times New Roman"/>
        </w:rPr>
        <w:t>, which</w:t>
      </w:r>
      <w:r w:rsidR="001D1665" w:rsidRPr="0058525F">
        <w:rPr>
          <w:rFonts w:ascii="Times New Roman" w:hAnsi="Times New Roman" w:cs="Times New Roman"/>
        </w:rPr>
        <w:t xml:space="preserve"> </w:t>
      </w:r>
      <w:r w:rsidR="008B44B8" w:rsidRPr="0058525F">
        <w:rPr>
          <w:rFonts w:ascii="Times New Roman" w:hAnsi="Times New Roman" w:cs="Times New Roman"/>
        </w:rPr>
        <w:t xml:space="preserve">may be of </w:t>
      </w:r>
      <w:r w:rsidR="00CB5ECE" w:rsidRPr="0058525F">
        <w:rPr>
          <w:rFonts w:ascii="Times New Roman" w:hAnsi="Times New Roman" w:cs="Times New Roman"/>
        </w:rPr>
        <w:t>interest</w:t>
      </w:r>
      <w:r w:rsidR="00A9026D" w:rsidRPr="0058525F">
        <w:rPr>
          <w:rFonts w:ascii="Times New Roman" w:hAnsi="Times New Roman" w:cs="Times New Roman"/>
        </w:rPr>
        <w:t xml:space="preserve"> to</w:t>
      </w:r>
      <w:r w:rsidR="00CB5ECE" w:rsidRPr="0058525F">
        <w:rPr>
          <w:rFonts w:ascii="Times New Roman" w:hAnsi="Times New Roman" w:cs="Times New Roman"/>
        </w:rPr>
        <w:t xml:space="preserve"> </w:t>
      </w:r>
      <w:r w:rsidR="001D1665" w:rsidRPr="0058525F">
        <w:rPr>
          <w:rFonts w:ascii="Times New Roman" w:hAnsi="Times New Roman" w:cs="Times New Roman"/>
        </w:rPr>
        <w:t>student</w:t>
      </w:r>
      <w:r w:rsidR="00A9026D" w:rsidRPr="0058525F">
        <w:rPr>
          <w:rFonts w:ascii="Times New Roman" w:hAnsi="Times New Roman" w:cs="Times New Roman"/>
        </w:rPr>
        <w:t>s</w:t>
      </w:r>
      <w:r w:rsidR="00CB5ECE" w:rsidRPr="0058525F">
        <w:rPr>
          <w:rFonts w:ascii="Times New Roman" w:hAnsi="Times New Roman" w:cs="Times New Roman"/>
        </w:rPr>
        <w:t xml:space="preserve"> </w:t>
      </w:r>
      <w:r w:rsidR="001833AB" w:rsidRPr="0058525F">
        <w:rPr>
          <w:rFonts w:ascii="Times New Roman" w:hAnsi="Times New Roman" w:cs="Times New Roman"/>
        </w:rPr>
        <w:fldChar w:fldCharType="begin" w:fldLock="1"/>
      </w:r>
      <w:r w:rsidR="005F1223" w:rsidRPr="0058525F">
        <w:rPr>
          <w:rFonts w:ascii="Times New Roman" w:hAnsi="Times New Roman" w:cs="Times New Roman"/>
        </w:rPr>
        <w:instrText>ADDIN CSL_CITATION {"citationItems":[{"id":"ITEM-1","itemData":{"DOI":"10.1016/j.seps.2017.12.007","ISSN":"00380121","abstract":"The issue of school size has become prominent for researchers and policy makers alike. Many different arguments have been offered in order to explain how school size might affect student achievement. Overall, if smaller schools are associated with higher students' achievement in primary level, this conclusion cannot be clearly stated for the secondary schools. Empirical evidences highlight that the effect is often mixed: some studies have found higher achievement among students enrolled in smaller schools, while others have detected higher achievement in very large schools, still others have suggested a non linear relationship. In this paper, analyzing OECD-PISA 2012 data, the effect of school size is investigated considering Italian students' achievement, in order to answer the question if there is an optimal school size in Italy. For our goal, due to the hierarchical structure of data (the students are nested within school) we specify a mixed model with random intercept.","author":[{"dropping-particle":"","family":"Giambona","given":"Francesca","non-dropping-particle":"","parse-names":false,"suffix":""},{"dropping-particle":"","family":"Porcu","given":"Mariano","non-dropping-particle":"","parse-names":false,"suffix":""}],"container-title":"Socio-Economic Planning Sciences","id":"ITEM-1","issue":"March 2017","issued":{"date-parts":[["2018"]]},"page":"66-77","publisher":"Elsevier","title":"School size and students' achievement. Empirical evidences from PISA survey data","type":"article-journal","volume":"64"},"uris":["http://www.mendeley.com/documents/?uuid=d3919b65-eeb8-410b-af6c-a28b809a3b0a"]}],"mendeley":{"formattedCitation":"[1]","plainTextFormattedCitation":"[1]","previouslyFormattedCitation":"[1]"},"properties":{"noteIndex":0},"schema":"https://github.com/citation-style-language/schema/raw/master/csl-citation.json"}</w:instrText>
      </w:r>
      <w:r w:rsidR="001833AB" w:rsidRPr="0058525F">
        <w:rPr>
          <w:rFonts w:ascii="Times New Roman" w:hAnsi="Times New Roman" w:cs="Times New Roman"/>
        </w:rPr>
        <w:fldChar w:fldCharType="separate"/>
      </w:r>
      <w:r w:rsidR="001833AB" w:rsidRPr="0058525F">
        <w:rPr>
          <w:rFonts w:ascii="Times New Roman" w:hAnsi="Times New Roman" w:cs="Times New Roman"/>
          <w:noProof/>
        </w:rPr>
        <w:t>[1]</w:t>
      </w:r>
      <w:r w:rsidR="001833AB" w:rsidRPr="0058525F">
        <w:rPr>
          <w:rFonts w:ascii="Times New Roman" w:hAnsi="Times New Roman" w:cs="Times New Roman"/>
        </w:rPr>
        <w:fldChar w:fldCharType="end"/>
      </w:r>
      <w:r w:rsidR="001833AB" w:rsidRPr="0058525F">
        <w:rPr>
          <w:rFonts w:ascii="Times New Roman" w:hAnsi="Times New Roman" w:cs="Times New Roman"/>
        </w:rPr>
        <w:t>.</w:t>
      </w:r>
      <w:r w:rsidR="005F1223" w:rsidRPr="0058525F">
        <w:rPr>
          <w:rFonts w:ascii="Times New Roman" w:hAnsi="Times New Roman" w:cs="Times New Roman"/>
        </w:rPr>
        <w:t xml:space="preserve"> </w:t>
      </w:r>
      <w:r w:rsidR="008E7927" w:rsidRPr="0058525F">
        <w:rPr>
          <w:rFonts w:ascii="Times New Roman" w:hAnsi="Times New Roman" w:cs="Times New Roman"/>
        </w:rPr>
        <w:t>School size is the number of students at the 15</w:t>
      </w:r>
      <w:r w:rsidR="00F8445B" w:rsidRPr="0058525F">
        <w:rPr>
          <w:rFonts w:ascii="Times New Roman" w:hAnsi="Times New Roman" w:cs="Times New Roman"/>
        </w:rPr>
        <w:t xml:space="preserve"> years old</w:t>
      </w:r>
      <w:r w:rsidR="008E7927" w:rsidRPr="0058525F">
        <w:rPr>
          <w:rFonts w:ascii="Times New Roman" w:hAnsi="Times New Roman" w:cs="Times New Roman"/>
        </w:rPr>
        <w:t xml:space="preserve"> who receive a school</w:t>
      </w:r>
      <w:r w:rsidR="005F1223" w:rsidRPr="0058525F">
        <w:rPr>
          <w:rFonts w:ascii="Times New Roman" w:hAnsi="Times New Roman" w:cs="Times New Roman"/>
        </w:rPr>
        <w:t xml:space="preserve"> </w:t>
      </w:r>
      <w:r w:rsidR="005F1223"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Research","id":"ITEM-1","issue":"1","issued":{"date-parts":[["2016"]]},"page":"106-115","title":"Examining students’ achievement in mathematics: A multilevel analysis of the Programme for International Student Assessment (PISA) 2012 data for Greece","type":"article-journal","volume":"79"},"uris":["http://www.mendeley.com/documents/?uuid=ea4d2c35-9489-4e21-92fa-d2edc45255c3"]}],"mendeley":{"formattedCitation":"[11]","plainTextFormattedCitation":"[11]","previouslyFormattedCitation":"[11]"},"properties":{"noteIndex":0},"schema":"https://github.com/citation-style-language/schema/raw/master/csl-citation.json"}</w:instrText>
      </w:r>
      <w:r w:rsidR="005F1223" w:rsidRPr="0058525F">
        <w:rPr>
          <w:rFonts w:ascii="Times New Roman" w:hAnsi="Times New Roman" w:cs="Times New Roman"/>
        </w:rPr>
        <w:fldChar w:fldCharType="separate"/>
      </w:r>
      <w:r w:rsidR="00C92BE4" w:rsidRPr="0058525F">
        <w:rPr>
          <w:rFonts w:ascii="Times New Roman" w:hAnsi="Times New Roman" w:cs="Times New Roman"/>
          <w:noProof/>
        </w:rPr>
        <w:t>[11]</w:t>
      </w:r>
      <w:r w:rsidR="005F1223" w:rsidRPr="0058525F">
        <w:rPr>
          <w:rFonts w:ascii="Times New Roman" w:hAnsi="Times New Roman" w:cs="Times New Roman"/>
        </w:rPr>
        <w:fldChar w:fldCharType="end"/>
      </w:r>
      <w:r w:rsidR="005F1223" w:rsidRPr="0058525F">
        <w:rPr>
          <w:rFonts w:ascii="Times New Roman" w:hAnsi="Times New Roman" w:cs="Times New Roman"/>
        </w:rPr>
        <w:t>.</w:t>
      </w:r>
      <w:r w:rsidR="000D7300" w:rsidRPr="0058525F">
        <w:rPr>
          <w:rFonts w:ascii="Times New Roman" w:hAnsi="Times New Roman" w:cs="Times New Roman"/>
        </w:rPr>
        <w:t xml:space="preserve"> </w:t>
      </w:r>
      <w:r w:rsidR="008E7927" w:rsidRPr="0058525F">
        <w:rPr>
          <w:rFonts w:ascii="Times New Roman" w:hAnsi="Times New Roman" w:cs="Times New Roman"/>
        </w:rPr>
        <w:t>Stratio variable is the student-teacher ratio is the number of students attending school divided by the number of teachers</w:t>
      </w:r>
      <w:r w:rsidR="00FD5EA9" w:rsidRPr="0058525F">
        <w:rPr>
          <w:rFonts w:ascii="Times New Roman" w:hAnsi="Times New Roman" w:cs="Times New Roman"/>
        </w:rPr>
        <w:t xml:space="preserve"> in the school where stratio </w:t>
      </w:r>
      <w:r w:rsidR="00690F55" w:rsidRPr="0058525F">
        <w:rPr>
          <w:rFonts w:ascii="Times New Roman" w:hAnsi="Times New Roman" w:cs="Times New Roman"/>
        </w:rPr>
        <w:t xml:space="preserve">was </w:t>
      </w:r>
      <w:r w:rsidR="006F3A58" w:rsidRPr="0058525F">
        <w:rPr>
          <w:rFonts w:ascii="Times New Roman" w:hAnsi="Times New Roman" w:cs="Times New Roman"/>
        </w:rPr>
        <w:t xml:space="preserve">used as </w:t>
      </w:r>
      <w:r w:rsidR="008E7927" w:rsidRPr="0058525F">
        <w:rPr>
          <w:rFonts w:ascii="Times New Roman" w:hAnsi="Times New Roman" w:cs="Times New Roman"/>
        </w:rPr>
        <w:t xml:space="preserve">proxy for </w:t>
      </w:r>
      <w:r w:rsidR="004054D7" w:rsidRPr="0058525F">
        <w:rPr>
          <w:rFonts w:ascii="Times New Roman" w:hAnsi="Times New Roman" w:cs="Times New Roman"/>
        </w:rPr>
        <w:t>c</w:t>
      </w:r>
      <w:r w:rsidR="008E7927" w:rsidRPr="0058525F">
        <w:rPr>
          <w:rFonts w:ascii="Times New Roman" w:hAnsi="Times New Roman" w:cs="Times New Roman"/>
        </w:rPr>
        <w:t>lass sizes</w:t>
      </w:r>
      <w:r w:rsidR="000D7300" w:rsidRPr="0058525F">
        <w:rPr>
          <w:rFonts w:ascii="Times New Roman" w:hAnsi="Times New Roman" w:cs="Times New Roman"/>
        </w:rPr>
        <w:t xml:space="preserve"> </w:t>
      </w:r>
      <w:r w:rsidR="000D7300" w:rsidRPr="0058525F">
        <w:rPr>
          <w:rFonts w:ascii="Times New Roman" w:hAnsi="Times New Roman" w:cs="Times New Roman"/>
        </w:rPr>
        <w:fldChar w:fldCharType="begin" w:fldLock="1"/>
      </w:r>
      <w:r w:rsidR="00A6167A" w:rsidRPr="0058525F">
        <w:rPr>
          <w:rFonts w:ascii="Times New Roman" w:hAnsi="Times New Roman" w:cs="Times New Roman"/>
        </w:rPr>
        <w:instrText>ADDIN CSL_CITATION {"citationItems":[{"id":"ITEM-1","itemData":{"DOI":"10.1016/j.seps.2017.12.007","ISSN":"00380121","abstract":"The issue of school size has become prominent for researchers and policy makers alike. Many different arguments have been offered in order to explain how school size might affect student achievement. Overall, if smaller schools are associated with higher students' achievement in primary level, this conclusion cannot be clearly stated for the secondary schools. Empirical evidences highlight that the effect is often mixed: some studies have found higher achievement among students enrolled in smaller schools, while others have detected higher achievement in very large schools, still others have suggested a non linear relationship. In this paper, analyzing OECD-PISA 2012 data, the effect of school size is investigated considering Italian students' achievement, in order to answer the question if there is an optimal school size in Italy. For our goal, due to the hierarchical structure of data (the students are nested within school) we specify a mixed model with random intercept.","author":[{"dropping-particle":"","family":"Giambona","given":"Francesca","non-dropping-particle":"","parse-names":false,"suffix":""},{"dropping-particle":"","family":"Porcu","given":"Mariano","non-dropping-particle":"","parse-names":false,"suffix":""}],"container-title":"Socio-Economic Planning Sciences","id":"ITEM-1","issue":"March 2017","issued":{"date-parts":[["2018"]]},"page":"66-77","publisher":"Elsevier","title":"School size and students' achievement. Empirical evidences from PISA survey data","type":"article-journal","volume":"64"},"uris":["http://www.mendeley.com/documents/?uuid=d3919b65-eeb8-410b-af6c-a28b809a3b0a"]}],"mendeley":{"formattedCitation":"[1]","plainTextFormattedCitation":"[1]","previouslyFormattedCitation":"[1]"},"properties":{"noteIndex":0},"schema":"https://github.com/citation-style-language/schema/raw/master/csl-citation.json"}</w:instrText>
      </w:r>
      <w:r w:rsidR="000D7300" w:rsidRPr="0058525F">
        <w:rPr>
          <w:rFonts w:ascii="Times New Roman" w:hAnsi="Times New Roman" w:cs="Times New Roman"/>
        </w:rPr>
        <w:fldChar w:fldCharType="separate"/>
      </w:r>
      <w:r w:rsidR="000D7300" w:rsidRPr="0058525F">
        <w:rPr>
          <w:rFonts w:ascii="Times New Roman" w:hAnsi="Times New Roman" w:cs="Times New Roman"/>
          <w:noProof/>
        </w:rPr>
        <w:t>[1]</w:t>
      </w:r>
      <w:r w:rsidR="000D7300" w:rsidRPr="0058525F">
        <w:rPr>
          <w:rFonts w:ascii="Times New Roman" w:hAnsi="Times New Roman" w:cs="Times New Roman"/>
        </w:rPr>
        <w:fldChar w:fldCharType="end"/>
      </w:r>
      <w:r w:rsidR="000D7300" w:rsidRPr="0058525F">
        <w:rPr>
          <w:rFonts w:ascii="Times New Roman" w:hAnsi="Times New Roman" w:cs="Times New Roman"/>
        </w:rPr>
        <w:t>.</w:t>
      </w:r>
      <w:r w:rsidR="001833AB" w:rsidRPr="0058525F">
        <w:rPr>
          <w:rFonts w:ascii="Times New Roman" w:hAnsi="Times New Roman" w:cs="Times New Roman"/>
        </w:rPr>
        <w:t xml:space="preserve"> </w:t>
      </w:r>
      <w:r w:rsidR="004054D7" w:rsidRPr="0058525F">
        <w:rPr>
          <w:rFonts w:ascii="Times New Roman" w:hAnsi="Times New Roman" w:cs="Times New Roman"/>
        </w:rPr>
        <w:t xml:space="preserve">This research examined factors that influence </w:t>
      </w:r>
      <w:r w:rsidR="00473939" w:rsidRPr="0058525F">
        <w:rPr>
          <w:rFonts w:ascii="Times New Roman" w:hAnsi="Times New Roman" w:cs="Times New Roman"/>
        </w:rPr>
        <w:t xml:space="preserve">the mathematics </w:t>
      </w:r>
      <w:r w:rsidR="004054D7" w:rsidRPr="0058525F">
        <w:rPr>
          <w:rFonts w:ascii="Times New Roman" w:hAnsi="Times New Roman" w:cs="Times New Roman"/>
        </w:rPr>
        <w:t xml:space="preserve">pretension </w:t>
      </w:r>
      <w:r w:rsidR="005D1F04" w:rsidRPr="0058525F">
        <w:rPr>
          <w:rFonts w:ascii="Times New Roman" w:hAnsi="Times New Roman" w:cs="Times New Roman"/>
        </w:rPr>
        <w:t xml:space="preserve">as </w:t>
      </w:r>
      <w:r w:rsidR="004054D7" w:rsidRPr="0058525F">
        <w:rPr>
          <w:rFonts w:ascii="Times New Roman" w:hAnsi="Times New Roman" w:cs="Times New Roman"/>
        </w:rPr>
        <w:t>seen from the explanatory va</w:t>
      </w:r>
      <w:r w:rsidR="00810E59" w:rsidRPr="0058525F">
        <w:rPr>
          <w:rFonts w:ascii="Times New Roman" w:hAnsi="Times New Roman" w:cs="Times New Roman"/>
        </w:rPr>
        <w:t>riables in the level of student</w:t>
      </w:r>
      <w:r w:rsidR="004054D7" w:rsidRPr="0058525F">
        <w:rPr>
          <w:rFonts w:ascii="Times New Roman" w:hAnsi="Times New Roman" w:cs="Times New Roman"/>
        </w:rPr>
        <w:t xml:space="preserve"> (gender, ESCS, metacognition and learning time) and school level (school type, school size</w:t>
      </w:r>
      <w:r w:rsidR="006D245D" w:rsidRPr="0058525F">
        <w:rPr>
          <w:rFonts w:ascii="Times New Roman" w:hAnsi="Times New Roman" w:cs="Times New Roman"/>
        </w:rPr>
        <w:t>,</w:t>
      </w:r>
      <w:r w:rsidR="004054D7" w:rsidRPr="0058525F">
        <w:rPr>
          <w:rFonts w:ascii="Times New Roman" w:hAnsi="Times New Roman" w:cs="Times New Roman"/>
        </w:rPr>
        <w:t xml:space="preserve"> and stratio).</w:t>
      </w:r>
      <w:r w:rsidR="00847E8C" w:rsidRPr="0058525F">
        <w:rPr>
          <w:rFonts w:ascii="Times New Roman" w:hAnsi="Times New Roman" w:cs="Times New Roman"/>
        </w:rPr>
        <w:t xml:space="preserve"> </w:t>
      </w:r>
      <w:r w:rsidR="00735919" w:rsidRPr="0058525F">
        <w:rPr>
          <w:rFonts w:ascii="Times New Roman" w:hAnsi="Times New Roman" w:cs="Times New Roman"/>
        </w:rPr>
        <w:t xml:space="preserve">The data taken </w:t>
      </w:r>
      <w:r w:rsidR="00A45EBE" w:rsidRPr="0058525F">
        <w:rPr>
          <w:rFonts w:ascii="Times New Roman" w:hAnsi="Times New Roman" w:cs="Times New Roman"/>
        </w:rPr>
        <w:t xml:space="preserve">from </w:t>
      </w:r>
      <w:r w:rsidR="00735919" w:rsidRPr="0058525F">
        <w:rPr>
          <w:rFonts w:ascii="Times New Roman" w:hAnsi="Times New Roman" w:cs="Times New Roman"/>
        </w:rPr>
        <w:t>PISA 2018</w:t>
      </w:r>
      <w:r w:rsidR="00C94781" w:rsidRPr="0058525F">
        <w:rPr>
          <w:rFonts w:ascii="Times New Roman" w:hAnsi="Times New Roman" w:cs="Times New Roman"/>
        </w:rPr>
        <w:t xml:space="preserve"> Indonesia</w:t>
      </w:r>
      <w:r w:rsidR="00735919" w:rsidRPr="0058525F">
        <w:rPr>
          <w:rFonts w:ascii="Times New Roman" w:hAnsi="Times New Roman" w:cs="Times New Roman"/>
        </w:rPr>
        <w:t xml:space="preserve"> aims to answer the research in the form of factors </w:t>
      </w:r>
      <w:r w:rsidR="00114A06" w:rsidRPr="0058525F">
        <w:rPr>
          <w:rFonts w:ascii="Times New Roman" w:hAnsi="Times New Roman" w:cs="Times New Roman"/>
        </w:rPr>
        <w:t xml:space="preserve">that </w:t>
      </w:r>
      <w:r w:rsidR="002270C2" w:rsidRPr="0058525F">
        <w:rPr>
          <w:rFonts w:ascii="Times New Roman" w:hAnsi="Times New Roman" w:cs="Times New Roman"/>
        </w:rPr>
        <w:t>predict mathematical performance of stude</w:t>
      </w:r>
      <w:r w:rsidR="000078CE" w:rsidRPr="0058525F">
        <w:rPr>
          <w:rFonts w:ascii="Times New Roman" w:hAnsi="Times New Roman" w:cs="Times New Roman"/>
        </w:rPr>
        <w:t>n</w:t>
      </w:r>
      <w:r w:rsidR="002270C2" w:rsidRPr="0058525F">
        <w:rPr>
          <w:rFonts w:ascii="Times New Roman" w:hAnsi="Times New Roman" w:cs="Times New Roman"/>
        </w:rPr>
        <w:t xml:space="preserve">ts with </w:t>
      </w:r>
      <w:r w:rsidR="00735919" w:rsidRPr="0058525F">
        <w:rPr>
          <w:rFonts w:ascii="Times New Roman" w:hAnsi="Times New Roman" w:cs="Times New Roman"/>
        </w:rPr>
        <w:t>statistically significant</w:t>
      </w:r>
      <w:r w:rsidR="00E41E69" w:rsidRPr="0058525F">
        <w:rPr>
          <w:rFonts w:ascii="Times New Roman" w:hAnsi="Times New Roman" w:cs="Times New Roman"/>
        </w:rPr>
        <w:t xml:space="preserve"> </w:t>
      </w:r>
      <w:r w:rsidR="002270C2" w:rsidRPr="0058525F">
        <w:rPr>
          <w:rFonts w:ascii="Times New Roman" w:hAnsi="Times New Roman" w:cs="Times New Roman"/>
        </w:rPr>
        <w:t xml:space="preserve">and which </w:t>
      </w:r>
      <w:r w:rsidR="00E41E69" w:rsidRPr="0058525F">
        <w:rPr>
          <w:rFonts w:ascii="Times New Roman" w:hAnsi="Times New Roman" w:cs="Times New Roman"/>
        </w:rPr>
        <w:t>predict</w:t>
      </w:r>
      <w:r w:rsidR="00114A06" w:rsidRPr="0058525F">
        <w:rPr>
          <w:rFonts w:ascii="Times New Roman" w:hAnsi="Times New Roman" w:cs="Times New Roman"/>
        </w:rPr>
        <w:t>ors</w:t>
      </w:r>
      <w:r w:rsidR="002270C2" w:rsidRPr="0058525F">
        <w:rPr>
          <w:rFonts w:ascii="Times New Roman" w:hAnsi="Times New Roman" w:cs="Times New Roman"/>
        </w:rPr>
        <w:t xml:space="preserve"> are the </w:t>
      </w:r>
      <w:r w:rsidR="00E41E69" w:rsidRPr="0058525F">
        <w:rPr>
          <w:rFonts w:ascii="Times New Roman" w:hAnsi="Times New Roman" w:cs="Times New Roman"/>
        </w:rPr>
        <w:t>strongest.</w:t>
      </w:r>
    </w:p>
    <w:p w:rsidR="004F141D" w:rsidRPr="0058525F" w:rsidRDefault="00F05D4A" w:rsidP="0060409F">
      <w:pPr>
        <w:pStyle w:val="ListParagraph"/>
        <w:numPr>
          <w:ilvl w:val="0"/>
          <w:numId w:val="1"/>
        </w:numPr>
        <w:spacing w:before="240" w:after="0" w:line="240" w:lineRule="auto"/>
        <w:ind w:left="284" w:hanging="284"/>
        <w:jc w:val="both"/>
        <w:rPr>
          <w:rFonts w:ascii="Times New Roman" w:hAnsi="Times New Roman" w:cs="Times New Roman"/>
          <w:b/>
        </w:rPr>
      </w:pPr>
      <w:r w:rsidRPr="0058525F">
        <w:rPr>
          <w:rFonts w:ascii="Times New Roman" w:hAnsi="Times New Roman" w:cs="Times New Roman"/>
          <w:b/>
        </w:rPr>
        <w:t>Method</w:t>
      </w:r>
    </w:p>
    <w:p w:rsidR="004F141D" w:rsidRPr="0058525F" w:rsidRDefault="001E4C5D" w:rsidP="004F141D">
      <w:pPr>
        <w:spacing w:after="0" w:line="240" w:lineRule="auto"/>
        <w:jc w:val="both"/>
        <w:rPr>
          <w:rFonts w:ascii="Times New Roman" w:hAnsi="Times New Roman" w:cs="Times New Roman"/>
        </w:rPr>
      </w:pPr>
      <w:r w:rsidRPr="0058525F">
        <w:rPr>
          <w:rFonts w:ascii="Times New Roman" w:hAnsi="Times New Roman" w:cs="Times New Roman"/>
        </w:rPr>
        <w:t>This study used</w:t>
      </w:r>
      <w:r w:rsidR="00DB3EF1" w:rsidRPr="0058525F">
        <w:rPr>
          <w:rFonts w:ascii="Times New Roman" w:hAnsi="Times New Roman" w:cs="Times New Roman"/>
        </w:rPr>
        <w:t xml:space="preserve"> PISA 2018 </w:t>
      </w:r>
      <w:r w:rsidR="00140601" w:rsidRPr="0058525F">
        <w:rPr>
          <w:rFonts w:ascii="Times New Roman" w:hAnsi="Times New Roman" w:cs="Times New Roman"/>
        </w:rPr>
        <w:t xml:space="preserve">Indonesia. </w:t>
      </w:r>
      <w:r w:rsidR="001B34CA" w:rsidRPr="0058525F">
        <w:rPr>
          <w:rFonts w:ascii="Times New Roman" w:hAnsi="Times New Roman" w:cs="Times New Roman"/>
        </w:rPr>
        <w:t xml:space="preserve">The multilevel modeling (MLM) </w:t>
      </w:r>
      <w:r w:rsidRPr="0058525F">
        <w:rPr>
          <w:rFonts w:ascii="Times New Roman" w:hAnsi="Times New Roman" w:cs="Times New Roman"/>
        </w:rPr>
        <w:t xml:space="preserve">was </w:t>
      </w:r>
      <w:r w:rsidR="001B34CA" w:rsidRPr="0058525F">
        <w:rPr>
          <w:rFonts w:ascii="Times New Roman" w:hAnsi="Times New Roman" w:cs="Times New Roman"/>
        </w:rPr>
        <w:t>used to analyze</w:t>
      </w:r>
      <w:r w:rsidR="00332F8F" w:rsidRPr="0058525F">
        <w:rPr>
          <w:rFonts w:ascii="Times New Roman" w:hAnsi="Times New Roman" w:cs="Times New Roman"/>
        </w:rPr>
        <w:t xml:space="preserve"> student and school level</w:t>
      </w:r>
      <w:r w:rsidR="001B34CA" w:rsidRPr="0058525F">
        <w:rPr>
          <w:rFonts w:ascii="Times New Roman" w:hAnsi="Times New Roman" w:cs="Times New Roman"/>
        </w:rPr>
        <w:t xml:space="preserve"> </w:t>
      </w:r>
      <w:r w:rsidR="00DB3EF1" w:rsidRPr="0058525F">
        <w:rPr>
          <w:rFonts w:ascii="Times New Roman" w:hAnsi="Times New Roman" w:cs="Times New Roman"/>
        </w:rPr>
        <w:t>with</w:t>
      </w:r>
      <w:r w:rsidR="00332F8F" w:rsidRPr="0058525F">
        <w:rPr>
          <w:rFonts w:ascii="Times New Roman" w:hAnsi="Times New Roman" w:cs="Times New Roman"/>
        </w:rPr>
        <w:t xml:space="preserve"> different</w:t>
      </w:r>
      <w:r w:rsidR="00DB3EF1" w:rsidRPr="0058525F">
        <w:rPr>
          <w:rFonts w:ascii="Times New Roman" w:hAnsi="Times New Roman" w:cs="Times New Roman"/>
        </w:rPr>
        <w:t xml:space="preserve"> explanatory variables.</w:t>
      </w:r>
      <w:r w:rsidR="00441027" w:rsidRPr="0058525F">
        <w:rPr>
          <w:rFonts w:ascii="Times New Roman" w:hAnsi="Times New Roman" w:cs="Times New Roman"/>
        </w:rPr>
        <w:t xml:space="preserve"> </w:t>
      </w:r>
      <w:r w:rsidR="001460D0" w:rsidRPr="0058525F">
        <w:rPr>
          <w:rFonts w:ascii="Times New Roman" w:hAnsi="Times New Roman" w:cs="Times New Roman"/>
        </w:rPr>
        <w:t>It carries</w:t>
      </w:r>
      <w:r w:rsidR="00584941" w:rsidRPr="0058525F">
        <w:rPr>
          <w:rFonts w:ascii="Times New Roman" w:hAnsi="Times New Roman" w:cs="Times New Roman"/>
        </w:rPr>
        <w:t xml:space="preserve"> out</w:t>
      </w:r>
      <w:r w:rsidR="001460D0" w:rsidRPr="0058525F">
        <w:rPr>
          <w:rFonts w:ascii="Times New Roman" w:hAnsi="Times New Roman" w:cs="Times New Roman"/>
        </w:rPr>
        <w:t xml:space="preserve"> t</w:t>
      </w:r>
      <w:r w:rsidR="00933A91" w:rsidRPr="0058525F">
        <w:rPr>
          <w:rFonts w:ascii="Times New Roman" w:hAnsi="Times New Roman" w:cs="Times New Roman"/>
        </w:rPr>
        <w:t>he examination</w:t>
      </w:r>
      <w:r w:rsidR="00584941" w:rsidRPr="0058525F">
        <w:rPr>
          <w:rFonts w:ascii="Times New Roman" w:hAnsi="Times New Roman" w:cs="Times New Roman"/>
        </w:rPr>
        <w:t xml:space="preserve"> with</w:t>
      </w:r>
      <w:r w:rsidR="00933A91" w:rsidRPr="0058525F">
        <w:rPr>
          <w:rFonts w:ascii="Times New Roman" w:hAnsi="Times New Roman" w:cs="Times New Roman"/>
        </w:rPr>
        <w:t xml:space="preserve"> mathematical literacy performance as a</w:t>
      </w:r>
      <w:r w:rsidR="00D47C42" w:rsidRPr="0058525F">
        <w:rPr>
          <w:rFonts w:ascii="Times New Roman" w:hAnsi="Times New Roman" w:cs="Times New Roman"/>
        </w:rPr>
        <w:t xml:space="preserve"> dependent</w:t>
      </w:r>
      <w:r w:rsidR="00584941" w:rsidRPr="0058525F">
        <w:rPr>
          <w:rFonts w:ascii="Times New Roman" w:hAnsi="Times New Roman" w:cs="Times New Roman"/>
        </w:rPr>
        <w:t xml:space="preserve"> variable with restricted maximum likelihood estimation</w:t>
      </w:r>
      <w:r w:rsidR="00933A91" w:rsidRPr="0058525F">
        <w:rPr>
          <w:rFonts w:ascii="Times New Roman" w:hAnsi="Times New Roman" w:cs="Times New Roman"/>
        </w:rPr>
        <w:t>.</w:t>
      </w:r>
      <w:r w:rsidR="00FD7C40" w:rsidRPr="0058525F">
        <w:rPr>
          <w:rFonts w:ascii="Times New Roman" w:hAnsi="Times New Roman" w:cs="Times New Roman"/>
        </w:rPr>
        <w:t xml:space="preserve"> </w:t>
      </w:r>
      <w:r w:rsidR="00804268" w:rsidRPr="0058525F">
        <w:rPr>
          <w:rFonts w:ascii="Times New Roman" w:hAnsi="Times New Roman" w:cs="Times New Roman"/>
        </w:rPr>
        <w:t xml:space="preserve">Implementing </w:t>
      </w:r>
      <w:r w:rsidR="00986CBA" w:rsidRPr="0058525F">
        <w:rPr>
          <w:rFonts w:ascii="Times New Roman" w:hAnsi="Times New Roman" w:cs="Times New Roman"/>
        </w:rPr>
        <w:t xml:space="preserve">PISA as an international program </w:t>
      </w:r>
      <w:r w:rsidR="00032E2C" w:rsidRPr="0058525F">
        <w:rPr>
          <w:rFonts w:ascii="Times New Roman" w:hAnsi="Times New Roman" w:cs="Times New Roman"/>
        </w:rPr>
        <w:t>of</w:t>
      </w:r>
      <w:r w:rsidR="00A34CDD" w:rsidRPr="0058525F">
        <w:rPr>
          <w:rFonts w:ascii="Times New Roman" w:hAnsi="Times New Roman" w:cs="Times New Roman"/>
        </w:rPr>
        <w:t xml:space="preserve"> </w:t>
      </w:r>
      <w:r w:rsidR="00986CBA" w:rsidRPr="0058525F">
        <w:rPr>
          <w:rFonts w:ascii="Times New Roman" w:hAnsi="Times New Roman" w:cs="Times New Roman"/>
        </w:rPr>
        <w:t>comprehensive</w:t>
      </w:r>
      <w:r w:rsidR="00282DEB" w:rsidRPr="0058525F">
        <w:rPr>
          <w:rFonts w:ascii="Times New Roman" w:hAnsi="Times New Roman" w:cs="Times New Roman"/>
        </w:rPr>
        <w:t xml:space="preserve"> </w:t>
      </w:r>
      <w:r w:rsidR="00986CBA" w:rsidRPr="0058525F">
        <w:rPr>
          <w:rFonts w:ascii="Times New Roman" w:hAnsi="Times New Roman" w:cs="Times New Roman"/>
        </w:rPr>
        <w:t xml:space="preserve">and </w:t>
      </w:r>
      <w:r w:rsidR="00282DEB" w:rsidRPr="0058525F">
        <w:rPr>
          <w:rFonts w:ascii="Times New Roman" w:hAnsi="Times New Roman" w:cs="Times New Roman"/>
        </w:rPr>
        <w:t xml:space="preserve">rigorous </w:t>
      </w:r>
      <w:r w:rsidR="00A34CDD" w:rsidRPr="0058525F">
        <w:rPr>
          <w:rFonts w:ascii="Times New Roman" w:hAnsi="Times New Roman" w:cs="Times New Roman"/>
        </w:rPr>
        <w:t xml:space="preserve">student performance </w:t>
      </w:r>
      <w:r w:rsidR="00282DEB" w:rsidRPr="0058525F">
        <w:rPr>
          <w:rFonts w:ascii="Times New Roman" w:hAnsi="Times New Roman" w:cs="Times New Roman"/>
        </w:rPr>
        <w:t xml:space="preserve">time </w:t>
      </w:r>
      <w:r w:rsidR="00986CBA" w:rsidRPr="0058525F">
        <w:rPr>
          <w:rFonts w:ascii="Times New Roman" w:hAnsi="Times New Roman" w:cs="Times New Roman"/>
        </w:rPr>
        <w:t>assess</w:t>
      </w:r>
      <w:r w:rsidR="00282DEB" w:rsidRPr="0058525F">
        <w:rPr>
          <w:rFonts w:ascii="Times New Roman" w:hAnsi="Times New Roman" w:cs="Times New Roman"/>
        </w:rPr>
        <w:t>ment</w:t>
      </w:r>
      <w:r w:rsidR="00986CBA" w:rsidRPr="0058525F">
        <w:rPr>
          <w:rFonts w:ascii="Times New Roman" w:hAnsi="Times New Roman" w:cs="Times New Roman"/>
        </w:rPr>
        <w:t xml:space="preserve"> and collect</w:t>
      </w:r>
      <w:r w:rsidR="00A34CDD" w:rsidRPr="0058525F">
        <w:rPr>
          <w:rFonts w:ascii="Times New Roman" w:hAnsi="Times New Roman" w:cs="Times New Roman"/>
        </w:rPr>
        <w:t>ing</w:t>
      </w:r>
      <w:r w:rsidR="00986CBA" w:rsidRPr="0058525F">
        <w:rPr>
          <w:rFonts w:ascii="Times New Roman" w:hAnsi="Times New Roman" w:cs="Times New Roman"/>
        </w:rPr>
        <w:t xml:space="preserve"> data</w:t>
      </w:r>
      <w:r w:rsidR="00A34CDD" w:rsidRPr="0058525F">
        <w:rPr>
          <w:rFonts w:ascii="Times New Roman" w:hAnsi="Times New Roman" w:cs="Times New Roman"/>
        </w:rPr>
        <w:t xml:space="preserve"> on</w:t>
      </w:r>
      <w:r w:rsidR="00986CBA" w:rsidRPr="0058525F">
        <w:rPr>
          <w:rFonts w:ascii="Times New Roman" w:hAnsi="Times New Roman" w:cs="Times New Roman"/>
        </w:rPr>
        <w:t xml:space="preserve"> students, families</w:t>
      </w:r>
      <w:r w:rsidR="000D477B" w:rsidRPr="0058525F">
        <w:rPr>
          <w:rFonts w:ascii="Times New Roman" w:hAnsi="Times New Roman" w:cs="Times New Roman"/>
        </w:rPr>
        <w:t>,</w:t>
      </w:r>
      <w:r w:rsidR="00986CBA" w:rsidRPr="0058525F">
        <w:rPr>
          <w:rFonts w:ascii="Times New Roman" w:hAnsi="Times New Roman" w:cs="Times New Roman"/>
        </w:rPr>
        <w:t xml:space="preserve"> and institutional</w:t>
      </w:r>
      <w:r w:rsidR="008457B5" w:rsidRPr="0058525F">
        <w:rPr>
          <w:rFonts w:ascii="Times New Roman" w:hAnsi="Times New Roman" w:cs="Times New Roman"/>
        </w:rPr>
        <w:t xml:space="preserve"> factors that can help </w:t>
      </w:r>
      <w:r w:rsidR="00E418C2" w:rsidRPr="0058525F">
        <w:rPr>
          <w:rFonts w:ascii="Times New Roman" w:hAnsi="Times New Roman" w:cs="Times New Roman"/>
        </w:rPr>
        <w:t>performance</w:t>
      </w:r>
      <w:r w:rsidR="00383762" w:rsidRPr="0058525F">
        <w:rPr>
          <w:rFonts w:ascii="Times New Roman" w:hAnsi="Times New Roman" w:cs="Times New Roman"/>
        </w:rPr>
        <w:t xml:space="preserve"> differences</w:t>
      </w:r>
      <w:r w:rsidR="00027ACB" w:rsidRPr="0058525F">
        <w:rPr>
          <w:rFonts w:ascii="Times New Roman" w:hAnsi="Times New Roman" w:cs="Times New Roman"/>
        </w:rPr>
        <w:t xml:space="preserve"> </w:t>
      </w:r>
      <w:r w:rsidR="00027ACB"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{"citationItems":[{"id":"ITEM-1","itemData":{"DOI":"10.1787/2c7c311d-en","author":[{"dropping-particle":"","family":"OECD","given":"","non-dropping-particle":"","parse-names":false,"suffix":""}],"container-title":"OECD Publishing","id":"ITEM-1","issued":{"date-parts":[["2019"]]},"page":"11-19","title":"Assessment and Analytical Framework","type":"article-journal"},"uris":["http://www.mendeley.com/documents/?uuid=c0b9c78c-33ec-4d89-a6e9-60f368159c82"]}],"mendeley":{"formattedCitation":"[6]","plainTextFormattedCitation":"[6]","previouslyFormattedCitation":"[6]"},"properties":{"noteIndex":0},"schema":"https://github.com/citation-style-language/schema/raw/master/csl-citation.json"}</w:instrText>
      </w:r>
      <w:r w:rsidR="00027ACB" w:rsidRPr="0058525F">
        <w:rPr>
          <w:rFonts w:ascii="Times New Roman" w:hAnsi="Times New Roman" w:cs="Times New Roman"/>
        </w:rPr>
        <w:fldChar w:fldCharType="separate"/>
      </w:r>
      <w:r w:rsidR="00C92BE4" w:rsidRPr="0058525F">
        <w:rPr>
          <w:rFonts w:ascii="Times New Roman" w:hAnsi="Times New Roman" w:cs="Times New Roman"/>
          <w:noProof/>
        </w:rPr>
        <w:t>[6]</w:t>
      </w:r>
      <w:r w:rsidR="00027ACB" w:rsidRPr="0058525F">
        <w:rPr>
          <w:rFonts w:ascii="Times New Roman" w:hAnsi="Times New Roman" w:cs="Times New Roman"/>
        </w:rPr>
        <w:fldChar w:fldCharType="end"/>
      </w:r>
      <w:r w:rsidR="00E418C2" w:rsidRPr="0058525F">
        <w:rPr>
          <w:rFonts w:ascii="Times New Roman" w:hAnsi="Times New Roman" w:cs="Times New Roman"/>
        </w:rPr>
        <w:t>.</w:t>
      </w:r>
      <w:r w:rsidR="00757EDA" w:rsidRPr="0058525F">
        <w:rPr>
          <w:rFonts w:ascii="Times New Roman" w:hAnsi="Times New Roman" w:cs="Times New Roman"/>
        </w:rPr>
        <w:t xml:space="preserve"> </w:t>
      </w:r>
      <w:r w:rsidR="003134BF" w:rsidRPr="0058525F">
        <w:rPr>
          <w:rFonts w:ascii="Times New Roman" w:hAnsi="Times New Roman" w:cs="Times New Roman"/>
        </w:rPr>
        <w:t xml:space="preserve">The purpose of PISA is not to create social inequalities between countries, but as </w:t>
      </w:r>
      <w:r w:rsidR="002105DE" w:rsidRPr="0058525F">
        <w:rPr>
          <w:rFonts w:ascii="Times New Roman" w:hAnsi="Times New Roman" w:cs="Times New Roman"/>
        </w:rPr>
        <w:t xml:space="preserve">a </w:t>
      </w:r>
      <w:r w:rsidR="003134BF" w:rsidRPr="0058525F">
        <w:rPr>
          <w:rFonts w:ascii="Times New Roman" w:hAnsi="Times New Roman" w:cs="Times New Roman"/>
        </w:rPr>
        <w:t xml:space="preserve">references </w:t>
      </w:r>
      <w:r w:rsidR="002105DE" w:rsidRPr="0058525F">
        <w:rPr>
          <w:rFonts w:ascii="Times New Roman" w:hAnsi="Times New Roman" w:cs="Times New Roman"/>
        </w:rPr>
        <w:t>to support</w:t>
      </w:r>
      <w:r w:rsidR="000D477B" w:rsidRPr="0058525F">
        <w:rPr>
          <w:rFonts w:ascii="Times New Roman" w:hAnsi="Times New Roman" w:cs="Times New Roman"/>
        </w:rPr>
        <w:t xml:space="preserve"> </w:t>
      </w:r>
      <w:r w:rsidR="00961130" w:rsidRPr="0058525F">
        <w:rPr>
          <w:rFonts w:ascii="Times New Roman" w:hAnsi="Times New Roman" w:cs="Times New Roman"/>
        </w:rPr>
        <w:t>schools and policy</w:t>
      </w:r>
      <w:r w:rsidR="003134BF" w:rsidRPr="0058525F">
        <w:rPr>
          <w:rFonts w:ascii="Times New Roman" w:hAnsi="Times New Roman" w:cs="Times New Roman"/>
        </w:rPr>
        <w:t xml:space="preserve">makers </w:t>
      </w:r>
      <w:r w:rsidR="002105DE" w:rsidRPr="0058525F">
        <w:rPr>
          <w:rFonts w:ascii="Times New Roman" w:hAnsi="Times New Roman" w:cs="Times New Roman"/>
        </w:rPr>
        <w:t xml:space="preserve">in their further development </w:t>
      </w:r>
      <w:r w:rsidR="003134BF" w:rsidRPr="0058525F">
        <w:rPr>
          <w:rFonts w:ascii="Times New Roman" w:hAnsi="Times New Roman" w:cs="Times New Roman"/>
        </w:rPr>
        <w:t>by looking</w:t>
      </w:r>
      <w:r w:rsidR="000C1706" w:rsidRPr="0058525F">
        <w:rPr>
          <w:rFonts w:ascii="Times New Roman" w:hAnsi="Times New Roman" w:cs="Times New Roman"/>
        </w:rPr>
        <w:t xml:space="preserve"> at the </w:t>
      </w:r>
      <w:r w:rsidR="002105DE" w:rsidRPr="0058525F">
        <w:rPr>
          <w:rFonts w:ascii="Times New Roman" w:hAnsi="Times New Roman" w:cs="Times New Roman"/>
        </w:rPr>
        <w:t xml:space="preserve">different </w:t>
      </w:r>
      <w:r w:rsidR="000C1706" w:rsidRPr="0058525F">
        <w:rPr>
          <w:rFonts w:ascii="Times New Roman" w:hAnsi="Times New Roman" w:cs="Times New Roman"/>
        </w:rPr>
        <w:t xml:space="preserve">countries </w:t>
      </w:r>
      <w:r w:rsidR="00757EDA" w:rsidRPr="0058525F">
        <w:rPr>
          <w:rFonts w:ascii="Times New Roman" w:hAnsi="Times New Roman" w:cs="Times New Roman"/>
        </w:rPr>
        <w:fldChar w:fldCharType="begin" w:fldLock="1"/>
      </w:r>
      <w:r w:rsidR="002D5F36" w:rsidRPr="0058525F">
        <w:rPr>
          <w:rFonts w:ascii="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43098907-96e8-4b14-a118-cd07448f988b"]}],"mendeley":{"formattedCitation":"[3]","plainTextFormattedCitation":"[3]","previouslyFormattedCitation":"[3]"},"properties":{"noteIndex":0},"schema":"https://github.com/citation-style-language/schema/raw/master/csl-citation.json"}</w:instrText>
      </w:r>
      <w:r w:rsidR="00757EDA" w:rsidRPr="0058525F">
        <w:rPr>
          <w:rFonts w:ascii="Times New Roman" w:hAnsi="Times New Roman" w:cs="Times New Roman"/>
        </w:rPr>
        <w:fldChar w:fldCharType="separate"/>
      </w:r>
      <w:r w:rsidR="002E6F70" w:rsidRPr="0058525F">
        <w:rPr>
          <w:rFonts w:ascii="Times New Roman" w:hAnsi="Times New Roman" w:cs="Times New Roman"/>
          <w:noProof/>
        </w:rPr>
        <w:t>[3]</w:t>
      </w:r>
      <w:r w:rsidR="00757EDA" w:rsidRPr="0058525F">
        <w:rPr>
          <w:rFonts w:ascii="Times New Roman" w:hAnsi="Times New Roman" w:cs="Times New Roman"/>
        </w:rPr>
        <w:fldChar w:fldCharType="end"/>
      </w:r>
      <w:r w:rsidR="00A47EA5" w:rsidRPr="0058525F">
        <w:rPr>
          <w:rFonts w:ascii="Times New Roman" w:hAnsi="Times New Roman" w:cs="Times New Roman"/>
        </w:rPr>
        <w:t>.</w:t>
      </w:r>
    </w:p>
    <w:p w:rsidR="00AD21BF" w:rsidRPr="0058525F" w:rsidRDefault="00AD21BF" w:rsidP="00AD21BF">
      <w:pPr>
        <w:pStyle w:val="ListParagraph"/>
        <w:numPr>
          <w:ilvl w:val="0"/>
          <w:numId w:val="6"/>
        </w:numPr>
        <w:spacing w:before="240" w:after="0" w:line="240" w:lineRule="auto"/>
        <w:ind w:left="426"/>
        <w:jc w:val="both"/>
        <w:rPr>
          <w:rFonts w:ascii="Times New Roman" w:hAnsi="Times New Roman" w:cs="Times New Roman"/>
          <w:i/>
        </w:rPr>
      </w:pPr>
      <w:r w:rsidRPr="0058525F">
        <w:rPr>
          <w:rFonts w:ascii="Times New Roman" w:hAnsi="Times New Roman" w:cs="Times New Roman"/>
          <w:i/>
        </w:rPr>
        <w:t>Participants</w:t>
      </w:r>
      <w:r w:rsidR="0092086F" w:rsidRPr="0058525F">
        <w:rPr>
          <w:rFonts w:ascii="Times New Roman" w:hAnsi="Times New Roman" w:cs="Times New Roman"/>
          <w:i/>
        </w:rPr>
        <w:t xml:space="preserve"> and S</w:t>
      </w:r>
      <w:r w:rsidR="006C3243" w:rsidRPr="0058525F">
        <w:rPr>
          <w:rFonts w:ascii="Times New Roman" w:hAnsi="Times New Roman" w:cs="Times New Roman"/>
          <w:i/>
        </w:rPr>
        <w:t>ampling</w:t>
      </w:r>
    </w:p>
    <w:p w:rsidR="00D338AC" w:rsidRPr="0058525F" w:rsidRDefault="00B27F46" w:rsidP="00D338AC">
      <w:pPr>
        <w:spacing w:after="0" w:line="240" w:lineRule="auto"/>
        <w:ind w:left="66"/>
        <w:jc w:val="both"/>
        <w:rPr>
          <w:rFonts w:ascii="Times New Roman" w:hAnsi="Times New Roman" w:cs="Times New Roman"/>
        </w:rPr>
      </w:pPr>
      <w:r w:rsidRPr="0058525F">
        <w:rPr>
          <w:rFonts w:ascii="Times New Roman" w:hAnsi="Times New Roman" w:cs="Times New Roman"/>
        </w:rPr>
        <w:t>T</w:t>
      </w:r>
      <w:r w:rsidR="00292C13" w:rsidRPr="0058525F">
        <w:rPr>
          <w:rFonts w:ascii="Times New Roman" w:hAnsi="Times New Roman" w:cs="Times New Roman"/>
        </w:rPr>
        <w:t xml:space="preserve">he sampling procedure in PISA data </w:t>
      </w:r>
      <w:r w:rsidR="00F61614" w:rsidRPr="0058525F">
        <w:rPr>
          <w:rFonts w:ascii="Times New Roman" w:hAnsi="Times New Roman" w:cs="Times New Roman"/>
        </w:rPr>
        <w:t xml:space="preserve">was carried </w:t>
      </w:r>
      <w:r w:rsidR="00292C13" w:rsidRPr="0058525F">
        <w:rPr>
          <w:rFonts w:ascii="Times New Roman" w:hAnsi="Times New Roman" w:cs="Times New Roman"/>
        </w:rPr>
        <w:t>out in two stages. The f</w:t>
      </w:r>
      <w:r w:rsidR="00F13F78" w:rsidRPr="0058525F">
        <w:rPr>
          <w:rFonts w:ascii="Times New Roman" w:hAnsi="Times New Roman" w:cs="Times New Roman"/>
        </w:rPr>
        <w:t xml:space="preserve">irst stage chooses a </w:t>
      </w:r>
      <w:r w:rsidR="002902FA" w:rsidRPr="0058525F">
        <w:rPr>
          <w:rFonts w:ascii="Times New Roman" w:hAnsi="Times New Roman" w:cs="Times New Roman"/>
        </w:rPr>
        <w:t>p</w:t>
      </w:r>
      <w:r w:rsidR="00F13F78" w:rsidRPr="0058525F">
        <w:rPr>
          <w:rFonts w:ascii="Times New Roman" w:hAnsi="Times New Roman" w:cs="Times New Roman"/>
        </w:rPr>
        <w:t>resentative</w:t>
      </w:r>
      <w:r w:rsidR="00292C13" w:rsidRPr="0058525F">
        <w:rPr>
          <w:rFonts w:ascii="Times New Roman" w:hAnsi="Times New Roman" w:cs="Times New Roman"/>
        </w:rPr>
        <w:t xml:space="preserve"> sample from 150</w:t>
      </w:r>
      <w:r w:rsidR="009F6FDD" w:rsidRPr="0058525F">
        <w:rPr>
          <w:rFonts w:ascii="Times New Roman" w:hAnsi="Times New Roman" w:cs="Times New Roman"/>
        </w:rPr>
        <w:t xml:space="preserve"> schools, taking into account factors such as </w:t>
      </w:r>
      <w:r w:rsidR="00F61614" w:rsidRPr="0058525F">
        <w:rPr>
          <w:rFonts w:ascii="Times New Roman" w:hAnsi="Times New Roman" w:cs="Times New Roman"/>
        </w:rPr>
        <w:t xml:space="preserve">location </w:t>
      </w:r>
      <w:r w:rsidR="009F6FDD" w:rsidRPr="0058525F">
        <w:rPr>
          <w:rFonts w:ascii="Times New Roman" w:hAnsi="Times New Roman" w:cs="Times New Roman"/>
        </w:rPr>
        <w:t xml:space="preserve">(state or </w:t>
      </w:r>
      <w:r w:rsidR="0092314C" w:rsidRPr="0058525F">
        <w:rPr>
          <w:rFonts w:ascii="Times New Roman" w:hAnsi="Times New Roman" w:cs="Times New Roman"/>
        </w:rPr>
        <w:t>province and</w:t>
      </w:r>
      <w:r w:rsidR="009F6FDD" w:rsidRPr="0058525F">
        <w:rPr>
          <w:rFonts w:ascii="Times New Roman" w:hAnsi="Times New Roman" w:cs="Times New Roman"/>
        </w:rPr>
        <w:t xml:space="preserve"> whether schools</w:t>
      </w:r>
      <w:r w:rsidR="00793914" w:rsidRPr="0058525F">
        <w:rPr>
          <w:rFonts w:ascii="Times New Roman" w:hAnsi="Times New Roman" w:cs="Times New Roman"/>
        </w:rPr>
        <w:t xml:space="preserve"> are</w:t>
      </w:r>
      <w:r w:rsidR="009F6FDD" w:rsidRPr="0058525F">
        <w:rPr>
          <w:rFonts w:ascii="Times New Roman" w:hAnsi="Times New Roman" w:cs="Times New Roman"/>
        </w:rPr>
        <w:t xml:space="preserve"> in rural or urban area</w:t>
      </w:r>
      <w:r w:rsidR="00793914" w:rsidRPr="0058525F">
        <w:rPr>
          <w:rFonts w:ascii="Times New Roman" w:hAnsi="Times New Roman" w:cs="Times New Roman"/>
        </w:rPr>
        <w:t>s</w:t>
      </w:r>
      <w:r w:rsidR="009F6FDD" w:rsidRPr="0058525F">
        <w:rPr>
          <w:rFonts w:ascii="Times New Roman" w:hAnsi="Times New Roman" w:cs="Times New Roman"/>
        </w:rPr>
        <w:t>)</w:t>
      </w:r>
      <w:r w:rsidR="00D92289" w:rsidRPr="0058525F">
        <w:rPr>
          <w:rFonts w:ascii="Times New Roman" w:hAnsi="Times New Roman" w:cs="Times New Roman"/>
        </w:rPr>
        <w:t xml:space="preserve">. </w:t>
      </w:r>
      <w:r w:rsidR="00766B9C" w:rsidRPr="0058525F">
        <w:rPr>
          <w:rFonts w:ascii="Times New Roman" w:hAnsi="Times New Roman" w:cs="Times New Roman"/>
        </w:rPr>
        <w:t>Then</w:t>
      </w:r>
      <w:r w:rsidR="00B321D8" w:rsidRPr="0058525F">
        <w:rPr>
          <w:rFonts w:ascii="Times New Roman" w:hAnsi="Times New Roman" w:cs="Times New Roman"/>
        </w:rPr>
        <w:t>,</w:t>
      </w:r>
      <w:r w:rsidR="00766B9C" w:rsidRPr="0058525F">
        <w:rPr>
          <w:rFonts w:ascii="Times New Roman" w:hAnsi="Times New Roman" w:cs="Times New Roman"/>
        </w:rPr>
        <w:t xml:space="preserve"> in the second stage about </w:t>
      </w:r>
      <w:r w:rsidR="0092314C" w:rsidRPr="0058525F">
        <w:rPr>
          <w:rFonts w:ascii="Times New Roman" w:hAnsi="Times New Roman" w:cs="Times New Roman"/>
        </w:rPr>
        <w:t xml:space="preserve">42 students aged 15 </w:t>
      </w:r>
      <w:r w:rsidR="00D226ED" w:rsidRPr="0058525F">
        <w:rPr>
          <w:rFonts w:ascii="Times New Roman" w:hAnsi="Times New Roman" w:cs="Times New Roman"/>
        </w:rPr>
        <w:t xml:space="preserve">years </w:t>
      </w:r>
      <w:r w:rsidR="00C56F7D" w:rsidRPr="0058525F">
        <w:rPr>
          <w:rFonts w:ascii="Times New Roman" w:hAnsi="Times New Roman" w:cs="Times New Roman"/>
        </w:rPr>
        <w:t xml:space="preserve">selected </w:t>
      </w:r>
      <w:r w:rsidR="00EA50BA" w:rsidRPr="0058525F">
        <w:rPr>
          <w:rFonts w:ascii="Times New Roman" w:hAnsi="Times New Roman" w:cs="Times New Roman"/>
        </w:rPr>
        <w:t>from each school to</w:t>
      </w:r>
      <w:r w:rsidR="00766B9C" w:rsidRPr="0058525F">
        <w:rPr>
          <w:rFonts w:ascii="Times New Roman" w:hAnsi="Times New Roman" w:cs="Times New Roman"/>
        </w:rPr>
        <w:t xml:space="preserve"> participate in</w:t>
      </w:r>
      <w:r w:rsidR="00EA50BA" w:rsidRPr="0058525F">
        <w:rPr>
          <w:rFonts w:ascii="Times New Roman" w:hAnsi="Times New Roman" w:cs="Times New Roman"/>
        </w:rPr>
        <w:t xml:space="preserve"> the assessment and most countries </w:t>
      </w:r>
      <w:r w:rsidR="00766B9C" w:rsidRPr="0058525F">
        <w:rPr>
          <w:rFonts w:ascii="Times New Roman" w:hAnsi="Times New Roman" w:cs="Times New Roman"/>
        </w:rPr>
        <w:t xml:space="preserve">ranked </w:t>
      </w:r>
      <w:r w:rsidR="0067225B" w:rsidRPr="0058525F">
        <w:rPr>
          <w:rFonts w:ascii="Times New Roman" w:hAnsi="Times New Roman" w:cs="Times New Roman"/>
        </w:rPr>
        <w:t xml:space="preserve">between 4000 and 8000 students </w:t>
      </w:r>
      <w:r w:rsidR="0067225B" w:rsidRPr="0058525F">
        <w:rPr>
          <w:rFonts w:ascii="Times New Roman" w:hAnsi="Times New Roman" w:cs="Times New Roman"/>
        </w:rPr>
        <w:fldChar w:fldCharType="begin" w:fldLock="1"/>
      </w:r>
      <w:r w:rsidR="002D5F36" w:rsidRPr="0058525F">
        <w:rPr>
          <w:rFonts w:ascii="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43098907-96e8-4b14-a118-cd07448f988b"]}],"mendeley":{"formattedCitation":"[3]","plainTextFormattedCitation":"[3]","previouslyFormattedCitation":"[3]"},"properties":{"noteIndex":0},"schema":"https://github.com/citation-style-language/schema/raw/master/csl-citation.json"}</w:instrText>
      </w:r>
      <w:r w:rsidR="0067225B" w:rsidRPr="0058525F">
        <w:rPr>
          <w:rFonts w:ascii="Times New Roman" w:hAnsi="Times New Roman" w:cs="Times New Roman"/>
        </w:rPr>
        <w:fldChar w:fldCharType="separate"/>
      </w:r>
      <w:r w:rsidR="002E6F70" w:rsidRPr="0058525F">
        <w:rPr>
          <w:rFonts w:ascii="Times New Roman" w:hAnsi="Times New Roman" w:cs="Times New Roman"/>
          <w:noProof/>
        </w:rPr>
        <w:t>[3]</w:t>
      </w:r>
      <w:r w:rsidR="0067225B" w:rsidRPr="0058525F">
        <w:rPr>
          <w:rFonts w:ascii="Times New Roman" w:hAnsi="Times New Roman" w:cs="Times New Roman"/>
        </w:rPr>
        <w:fldChar w:fldCharType="end"/>
      </w:r>
      <w:r w:rsidR="00680D5D"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{"citationItems":[{"id":"ITEM-1","itemData":{"DOI":"10.1787/9789264305274-en","ISBN":"9789264305267","abstract":"Draft version, 03 May 2017 2 FOREWORD The OECD Programme for International Student Assessment (PISA), created in 1997, represents a commitment by the governments of OECD and partner countries to monitor the outcomes of education systems, in terms of student achievement, within a common, internationally agreed framework. PISA is a collaborative effort, bringing together scientific expertise from the participating countries/economies and steered jointly by their governments on the basis of shared policy interests. Experts from participating countries also serve on working groups that are charged with linking the PISA policy objectives with the best available substantive and technical expertise in the field of internationally comparable assessments. Through involvement in these expert groups, countries ensure that the PISA assessment instruments are internationally valid and take into account the cultural and curricular context of the PISA-participating countries and economies. Participation in PISA by non-OECD countries is growing and is combined with demand from these countries for innovations that will maximise their benefits from participation in the assessment. PISA for Development (PISA-D) is an initiative that has been developed in response to this demand and in the context of the Education Sustainable Development Goal that was adopted by the international community in 2015 and which emphasises universal access to literacy and numeracy. This pilot project aims to make PISA more accessible and relevant to middle-and low-income countries. It does this by developing and piloting enhanced PISA survey instruments that are more relevant for the contexts found in middle-and low-income countries but which produce scores that are on the same scales as the main PISA assessment. The initiative also includes the development of an approach and methodology for including out-of-school children in the surveys. All of the instruments and approaches piloted in PISA-D will be mainstreamed in PISA from the 2021 edition of the assessment onwards. This publication presents the guiding principles behind the PISA-D assessment for both the school-based and the out-of-school instruments. Sample tasks are also included. It assembles versions of the PISA assessment frameworks for reading, mathematical and scientific literacy that are based on the PISA 2012 and PISA 2015 frameworks but extends these frameworks to allow for more relevant measurement in a broad range of middle-an…","author":[{"dropping-particle":"","family":"OECD","given":"","non-dropping-particle":"","parse-names":false,"suffix":""}],"container-title":"OECD Publishing","id":"ITEM-1","issued":{"date-parts":[["2017"]]},"title":"PISA for Development Assessment and Analytical Framework","type":"article-journal"},"uris":["http://www.mendeley.com/documents/?uuid=54f066e4-a83c-45eb-bf22-a14d0c4ecd98"]}],"mendeley":{"formattedCitation":"[18]","plainTextFormattedCitation":"[18]","previouslyFormattedCitation":"[18]"},"properties":{"noteIndex":0},"schema":"https://github.com/citation-style-language/schema/raw/master/csl-citation.json"}</w:instrText>
      </w:r>
      <w:r w:rsidR="00680D5D" w:rsidRPr="0058525F">
        <w:rPr>
          <w:rFonts w:ascii="Times New Roman" w:hAnsi="Times New Roman" w:cs="Times New Roman"/>
        </w:rPr>
        <w:fldChar w:fldCharType="separate"/>
      </w:r>
      <w:r w:rsidR="00471131" w:rsidRPr="0058525F">
        <w:rPr>
          <w:rFonts w:ascii="Times New Roman" w:hAnsi="Times New Roman" w:cs="Times New Roman"/>
          <w:noProof/>
        </w:rPr>
        <w:t>[18]</w:t>
      </w:r>
      <w:r w:rsidR="00680D5D" w:rsidRPr="0058525F">
        <w:rPr>
          <w:rFonts w:ascii="Times New Roman" w:hAnsi="Times New Roman" w:cs="Times New Roman"/>
        </w:rPr>
        <w:fldChar w:fldCharType="end"/>
      </w:r>
      <w:r w:rsidR="00F71A68" w:rsidRPr="0058525F">
        <w:rPr>
          <w:rFonts w:ascii="Times New Roman" w:hAnsi="Times New Roman" w:cs="Times New Roman"/>
        </w:rPr>
        <w:t>.</w:t>
      </w:r>
      <w:r w:rsidR="00BF0CBA" w:rsidRPr="0058525F">
        <w:rPr>
          <w:rFonts w:ascii="Times New Roman" w:hAnsi="Times New Roman" w:cs="Times New Roman"/>
        </w:rPr>
        <w:t xml:space="preserve"> </w:t>
      </w:r>
      <w:r w:rsidR="00FB611F" w:rsidRPr="0058525F">
        <w:rPr>
          <w:rFonts w:ascii="Times New Roman" w:hAnsi="Times New Roman" w:cs="Times New Roman"/>
        </w:rPr>
        <w:t>In Indonesia, the data used in PISA were 12</w:t>
      </w:r>
      <w:r w:rsidR="005D560A" w:rsidRPr="0058525F">
        <w:rPr>
          <w:rFonts w:ascii="Times New Roman" w:hAnsi="Times New Roman" w:cs="Times New Roman"/>
        </w:rPr>
        <w:t>,</w:t>
      </w:r>
      <w:r w:rsidR="00FB611F" w:rsidRPr="0058525F">
        <w:rPr>
          <w:rFonts w:ascii="Times New Roman" w:hAnsi="Times New Roman" w:cs="Times New Roman"/>
        </w:rPr>
        <w:t>098 students from 397 schools.</w:t>
      </w:r>
      <w:r w:rsidR="005D560A" w:rsidRPr="0058525F">
        <w:rPr>
          <w:rFonts w:ascii="Times New Roman" w:hAnsi="Times New Roman" w:cs="Times New Roman"/>
        </w:rPr>
        <w:t xml:space="preserve"> After removing</w:t>
      </w:r>
      <w:r w:rsidR="00FB611F" w:rsidRPr="0058525F">
        <w:rPr>
          <w:rFonts w:ascii="Times New Roman" w:hAnsi="Times New Roman" w:cs="Times New Roman"/>
        </w:rPr>
        <w:t xml:space="preserve"> missing data </w:t>
      </w:r>
      <w:r w:rsidR="005A245A" w:rsidRPr="0058525F">
        <w:rPr>
          <w:rFonts w:ascii="Times New Roman" w:hAnsi="Times New Roman" w:cs="Times New Roman"/>
        </w:rPr>
        <w:t xml:space="preserve">in the selected variables of interest, the comprised data were </w:t>
      </w:r>
      <w:r w:rsidR="00147505" w:rsidRPr="0058525F">
        <w:rPr>
          <w:rFonts w:ascii="Times New Roman" w:hAnsi="Times New Roman" w:cs="Times New Roman"/>
        </w:rPr>
        <w:t>9</w:t>
      </w:r>
      <w:r w:rsidR="005A245A" w:rsidRPr="0058525F">
        <w:rPr>
          <w:rFonts w:ascii="Times New Roman" w:hAnsi="Times New Roman" w:cs="Times New Roman"/>
        </w:rPr>
        <w:t>,</w:t>
      </w:r>
      <w:r w:rsidR="00147505" w:rsidRPr="0058525F">
        <w:rPr>
          <w:rFonts w:ascii="Times New Roman" w:hAnsi="Times New Roman" w:cs="Times New Roman"/>
        </w:rPr>
        <w:t>991 students with</w:t>
      </w:r>
      <w:r w:rsidR="00FB611F" w:rsidRPr="0058525F">
        <w:rPr>
          <w:rFonts w:ascii="Times New Roman" w:hAnsi="Times New Roman" w:cs="Times New Roman"/>
        </w:rPr>
        <w:t xml:space="preserve"> 397 schools</w:t>
      </w:r>
      <w:r w:rsidR="00B16A1D" w:rsidRPr="0058525F">
        <w:rPr>
          <w:rFonts w:ascii="Times New Roman" w:hAnsi="Times New Roman" w:cs="Times New Roman"/>
        </w:rPr>
        <w:t>.</w:t>
      </w:r>
      <w:r w:rsidR="00504925" w:rsidRPr="0058525F">
        <w:rPr>
          <w:rFonts w:ascii="Times New Roman" w:hAnsi="Times New Roman" w:cs="Times New Roman"/>
        </w:rPr>
        <w:t xml:space="preserve">  </w:t>
      </w:r>
    </w:p>
    <w:p w:rsidR="0092086F" w:rsidRPr="0058525F" w:rsidRDefault="0092086F" w:rsidP="0092086F">
      <w:pPr>
        <w:pStyle w:val="ListParagraph"/>
        <w:numPr>
          <w:ilvl w:val="0"/>
          <w:numId w:val="6"/>
        </w:numPr>
        <w:spacing w:before="240" w:after="0" w:line="240" w:lineRule="auto"/>
        <w:ind w:left="426"/>
        <w:jc w:val="both"/>
        <w:rPr>
          <w:rFonts w:ascii="Times New Roman" w:hAnsi="Times New Roman" w:cs="Times New Roman"/>
          <w:i/>
        </w:rPr>
      </w:pPr>
      <w:r w:rsidRPr="0058525F">
        <w:rPr>
          <w:rFonts w:ascii="Times New Roman" w:hAnsi="Times New Roman" w:cs="Times New Roman"/>
          <w:i/>
        </w:rPr>
        <w:t>Data Analysis</w:t>
      </w:r>
    </w:p>
    <w:p w:rsidR="0005451B" w:rsidRPr="0058525F" w:rsidRDefault="00FC50A3" w:rsidP="0005451B">
      <w:pPr>
        <w:spacing w:after="0" w:line="240" w:lineRule="auto"/>
        <w:ind w:left="66"/>
        <w:jc w:val="both"/>
        <w:rPr>
          <w:rFonts w:ascii="Times New Roman" w:hAnsi="Times New Roman" w:cs="Times New Roman"/>
        </w:rPr>
      </w:pPr>
      <w:r w:rsidRPr="0058525F">
        <w:rPr>
          <w:rFonts w:ascii="Times New Roman" w:hAnsi="Times New Roman" w:cs="Times New Roman"/>
        </w:rPr>
        <w:t xml:space="preserve">Student-level variable (level 1) and school-level variable (level-2) arranged for each country in the PISA data </w:t>
      </w:r>
      <w:r w:rsidR="00884D29"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{"citationItems":[{"id":"ITEM-1","itemData":{"author":[{"dropping-particle":"","family":"OECD","given":"","non-dropping-particle":"","parse-names":false,"suffix":""}],"container-title":"Pisa 2018","id":"ITEM-1","issue":"February","issued":{"date-parts":[["2017"]]},"title":"Main Survey School Sampling Preparation Manual Overview","type":"article-journal"},"uris":["http://www.mendeley.com/documents/?uuid=c222c506-aec7-4bb5-96c5-008bcdc2a374"]}],"mendeley":{"formattedCitation":"[19]","plainTextFormattedCitation":"[19]","previouslyFormattedCitation":"[19]"},"properties":{"noteIndex":0},"schema":"https://github.com/citation-style-language/schema/raw/master/csl-citation.json"}</w:instrText>
      </w:r>
      <w:r w:rsidR="00884D29" w:rsidRPr="0058525F">
        <w:rPr>
          <w:rFonts w:ascii="Times New Roman" w:hAnsi="Times New Roman" w:cs="Times New Roman"/>
        </w:rPr>
        <w:fldChar w:fldCharType="separate"/>
      </w:r>
      <w:r w:rsidR="00471131" w:rsidRPr="0058525F">
        <w:rPr>
          <w:rFonts w:ascii="Times New Roman" w:hAnsi="Times New Roman" w:cs="Times New Roman"/>
          <w:noProof/>
        </w:rPr>
        <w:t>[19]</w:t>
      </w:r>
      <w:r w:rsidR="00884D29" w:rsidRPr="0058525F">
        <w:rPr>
          <w:rFonts w:ascii="Times New Roman" w:hAnsi="Times New Roman" w:cs="Times New Roman"/>
        </w:rPr>
        <w:fldChar w:fldCharType="end"/>
      </w:r>
      <w:r w:rsidR="006971D9" w:rsidRPr="0058525F">
        <w:rPr>
          <w:rFonts w:ascii="Times New Roman" w:hAnsi="Times New Roman" w:cs="Times New Roman"/>
        </w:rPr>
        <w:t>.</w:t>
      </w:r>
      <w:r w:rsidR="001D70A9" w:rsidRPr="0058525F">
        <w:rPr>
          <w:rFonts w:ascii="Times New Roman" w:hAnsi="Times New Roman" w:cs="Times New Roman"/>
        </w:rPr>
        <w:t xml:space="preserve"> </w:t>
      </w:r>
      <w:r w:rsidR="00AD7F76" w:rsidRPr="0058525F">
        <w:rPr>
          <w:rFonts w:ascii="Times New Roman" w:hAnsi="Times New Roman" w:cs="Times New Roman"/>
        </w:rPr>
        <w:t>The sample design used</w:t>
      </w:r>
      <w:r w:rsidRPr="0058525F">
        <w:rPr>
          <w:rFonts w:ascii="Times New Roman" w:hAnsi="Times New Roman" w:cs="Times New Roman"/>
        </w:rPr>
        <w:t xml:space="preserve"> in school observations (cluster) </w:t>
      </w:r>
      <w:r w:rsidR="00BD7DFE" w:rsidRPr="0058525F">
        <w:rPr>
          <w:rFonts w:ascii="Times New Roman" w:hAnsi="Times New Roman" w:cs="Times New Roman"/>
        </w:rPr>
        <w:t xml:space="preserve">is </w:t>
      </w:r>
      <w:r w:rsidRPr="0058525F">
        <w:rPr>
          <w:rFonts w:ascii="Times New Roman" w:hAnsi="Times New Roman" w:cs="Times New Roman"/>
        </w:rPr>
        <w:t xml:space="preserve">the same as other school observations </w:t>
      </w:r>
      <w:r w:rsidR="001D70A9"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{"citationItems":[{"id":"ITEM-1","itemData":{"DOI":"10.1021/op8002129","ISBN":"null","ISSN":"1083-6160","abstract":"A review. The assessment and control of genotoxic impurities (GTI) in pharmaceutical products has received considerable attention in recent years. Mol. functional groups that render starting materials and synthetic intermediates useful as reactive building blocks for small mols. may also be responsible for their genotoxicity. As a potential safety concern, it is important to understand the various issues related to GTIs and how they can be addressed for clin. and com. phases of development. Justification that these impurities are controlled to safe levels must be obtained during development. This article will briefly discuss the multiple sources of anticipated impurities in a drug substance (also known as active pharmaceutical ingredient or API) synthetic route and how they are identified as GTIs in early chem. process development. A risk-based approach consistent with regulatory expectations is described for establishing control of GTIs. The approach includes process design considerations, impurity rejection information, and appropriate application of specifications. Anal. considerations for detn. of GTIs at low levels are also discussed. [on SciFinder(R)]","author":[{"dropping-particle":"","family":"OECD","given":"","non-dropping-particle":"","parse-names":false,"suffix":""}],"container-title":"OECD Publishing","id":"ITEM-1","issued":{"date-parts":[["2017"]]},"page":"1-468","title":"PISA 2015 Technical Report","type":"article-journal"},"uris":["http://www.mendeley.com/documents/?uuid=b35f6cb0-18a6-417e-ad4c-d42778cf2dda"]}],"mendeley":{"formattedCitation":"[20]","plainTextFormattedCitation":"[20]","previouslyFormattedCitation":"[20]"},"properties":{"noteIndex":0},"schema":"https://github.com/citation-style-language/schema/raw/master/csl-citation.json"}</w:instrText>
      </w:r>
      <w:r w:rsidR="001D70A9" w:rsidRPr="0058525F">
        <w:rPr>
          <w:rFonts w:ascii="Times New Roman" w:hAnsi="Times New Roman" w:cs="Times New Roman"/>
        </w:rPr>
        <w:fldChar w:fldCharType="separate"/>
      </w:r>
      <w:r w:rsidR="00471131" w:rsidRPr="0058525F">
        <w:rPr>
          <w:rFonts w:ascii="Times New Roman" w:hAnsi="Times New Roman" w:cs="Times New Roman"/>
          <w:noProof/>
        </w:rPr>
        <w:t>[20]</w:t>
      </w:r>
      <w:r w:rsidR="001D70A9" w:rsidRPr="0058525F">
        <w:rPr>
          <w:rFonts w:ascii="Times New Roman" w:hAnsi="Times New Roman" w:cs="Times New Roman"/>
        </w:rPr>
        <w:fldChar w:fldCharType="end"/>
      </w:r>
      <w:r w:rsidR="001D70A9" w:rsidRPr="0058525F">
        <w:rPr>
          <w:rFonts w:ascii="Times New Roman" w:hAnsi="Times New Roman" w:cs="Times New Roman"/>
        </w:rPr>
        <w:t>.</w:t>
      </w:r>
      <w:r w:rsidR="006E6708" w:rsidRPr="0058525F">
        <w:rPr>
          <w:rFonts w:ascii="Times New Roman" w:hAnsi="Times New Roman" w:cs="Times New Roman"/>
        </w:rPr>
        <w:t xml:space="preserve"> </w:t>
      </w:r>
      <w:r w:rsidR="00C44504" w:rsidRPr="0058525F">
        <w:rPr>
          <w:rFonts w:ascii="Times New Roman" w:hAnsi="Times New Roman" w:cs="Times New Roman"/>
        </w:rPr>
        <w:t xml:space="preserve">The </w:t>
      </w:r>
      <w:r w:rsidR="00A6580E" w:rsidRPr="0058525F">
        <w:rPr>
          <w:rFonts w:ascii="Times New Roman" w:hAnsi="Times New Roman" w:cs="Times New Roman"/>
        </w:rPr>
        <w:t xml:space="preserve">Multilevel analysis </w:t>
      </w:r>
      <w:r w:rsidR="00C44504" w:rsidRPr="0058525F">
        <w:rPr>
          <w:rFonts w:ascii="Times New Roman" w:hAnsi="Times New Roman" w:cs="Times New Roman"/>
        </w:rPr>
        <w:t xml:space="preserve">detects </w:t>
      </w:r>
      <w:r w:rsidR="00B0572D" w:rsidRPr="0058525F">
        <w:rPr>
          <w:rFonts w:ascii="Times New Roman" w:hAnsi="Times New Roman" w:cs="Times New Roman"/>
        </w:rPr>
        <w:t xml:space="preserve">nested data </w:t>
      </w:r>
      <w:r w:rsidR="00AE790C">
        <w:rPr>
          <w:rFonts w:ascii="Times New Roman" w:hAnsi="Times New Roman" w:cs="Times New Roman"/>
        </w:rPr>
        <w:t xml:space="preserve">where </w:t>
      </w:r>
      <w:r w:rsidR="00C03FCD">
        <w:rPr>
          <w:rFonts w:ascii="Times New Roman" w:hAnsi="Times New Roman" w:cs="Times New Roman"/>
        </w:rPr>
        <w:t xml:space="preserve">the students in this study are </w:t>
      </w:r>
      <w:r w:rsidR="00B0572D" w:rsidRPr="0058525F">
        <w:rPr>
          <w:rFonts w:ascii="Times New Roman" w:hAnsi="Times New Roman" w:cs="Times New Roman"/>
        </w:rPr>
        <w:t>nested in schools</w:t>
      </w:r>
      <w:r w:rsidR="00C03FCD">
        <w:rPr>
          <w:rFonts w:ascii="Times New Roman" w:hAnsi="Times New Roman" w:cs="Times New Roman"/>
        </w:rPr>
        <w:t>, so that the predictor variables can be determined at each level</w:t>
      </w:r>
      <w:r w:rsidR="00C3170A" w:rsidRPr="0058525F">
        <w:rPr>
          <w:rFonts w:ascii="Times New Roman" w:hAnsi="Times New Roman" w:cs="Times New Roman"/>
        </w:rPr>
        <w:t xml:space="preserve"> </w:t>
      </w:r>
      <w:r w:rsidR="00C3170A"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{"citationItems":[{"id":"ITEM-1","itemData":{"DOI":"10.4324/9780203929483","ISBN":"9780415448406","abstract":"No abstract available.","author":[{"dropping-particle":"","family":"Tarling","given":"Roger","non-dropping-particle":"","parse-names":false,"suffix":""}],"container-title":"Statistical Modelling for Social Researchers","id":"ITEM-1","issued":{"date-parts":[["2009"]]},"publisher":"Statistical Modelling for Social Researchers","title":"Statistical Modelling for Social Researchers","type":"book"},"uris":["http://www.mendeley.com/documents/?uuid=3ee0ad82-ee52-436b-a2f4-46c0f3f789ff"]}],"mendeley":{"formattedCitation":"[21]","plainTextFormattedCitation":"[21]","previouslyFormattedCitation":"[21]"},"properties":{"noteIndex":0},"schema":"https://github.com/citation-style-language/schema/raw/master/csl-citation.json"}</w:instrText>
      </w:r>
      <w:r w:rsidR="00C3170A" w:rsidRPr="0058525F">
        <w:rPr>
          <w:rFonts w:ascii="Times New Roman" w:hAnsi="Times New Roman" w:cs="Times New Roman"/>
        </w:rPr>
        <w:fldChar w:fldCharType="separate"/>
      </w:r>
      <w:r w:rsidR="00017E5B" w:rsidRPr="0058525F">
        <w:rPr>
          <w:rFonts w:ascii="Times New Roman" w:hAnsi="Times New Roman" w:cs="Times New Roman"/>
          <w:noProof/>
        </w:rPr>
        <w:t>[21]</w:t>
      </w:r>
      <w:r w:rsidR="00C3170A" w:rsidRPr="0058525F">
        <w:rPr>
          <w:rFonts w:ascii="Times New Roman" w:hAnsi="Times New Roman" w:cs="Times New Roman"/>
        </w:rPr>
        <w:fldChar w:fldCharType="end"/>
      </w:r>
      <w:r w:rsidR="00FD179D" w:rsidRPr="0058525F">
        <w:rPr>
          <w:rFonts w:ascii="Times New Roman" w:hAnsi="Times New Roman" w:cs="Times New Roman"/>
        </w:rPr>
        <w:t>.</w:t>
      </w:r>
      <w:r w:rsidR="004919DE" w:rsidRPr="0058525F">
        <w:rPr>
          <w:rFonts w:ascii="Times New Roman" w:hAnsi="Times New Roman" w:cs="Times New Roman"/>
        </w:rPr>
        <w:t xml:space="preserve"> </w:t>
      </w:r>
      <w:r w:rsidR="00F0368B" w:rsidRPr="0058525F">
        <w:rPr>
          <w:rFonts w:ascii="Times New Roman" w:hAnsi="Times New Roman" w:cs="Times New Roman"/>
        </w:rPr>
        <w:t xml:space="preserve">Multilevel modeling is a general term </w:t>
      </w:r>
      <w:r w:rsidR="00873528" w:rsidRPr="0058525F">
        <w:rPr>
          <w:rFonts w:ascii="Times New Roman" w:hAnsi="Times New Roman" w:cs="Times New Roman"/>
        </w:rPr>
        <w:t xml:space="preserve">used to </w:t>
      </w:r>
      <w:r w:rsidR="00F0368B" w:rsidRPr="0058525F">
        <w:rPr>
          <w:rFonts w:ascii="Times New Roman" w:hAnsi="Times New Roman" w:cs="Times New Roman"/>
        </w:rPr>
        <w:t>test relationships between variables measured</w:t>
      </w:r>
      <w:r w:rsidR="00873528" w:rsidRPr="0058525F">
        <w:rPr>
          <w:rFonts w:ascii="Times New Roman" w:hAnsi="Times New Roman" w:cs="Times New Roman"/>
        </w:rPr>
        <w:t xml:space="preserve"> at </w:t>
      </w:r>
      <w:r w:rsidR="00D62B91" w:rsidRPr="0058525F">
        <w:rPr>
          <w:rFonts w:ascii="Times New Roman" w:hAnsi="Times New Roman" w:cs="Times New Roman"/>
        </w:rPr>
        <w:t xml:space="preserve">different </w:t>
      </w:r>
      <w:r w:rsidR="00873528" w:rsidRPr="0058525F">
        <w:rPr>
          <w:rFonts w:ascii="Times New Roman" w:hAnsi="Times New Roman" w:cs="Times New Roman"/>
        </w:rPr>
        <w:t>levels of stratify</w:t>
      </w:r>
      <w:r w:rsidR="00F0368B" w:rsidRPr="0058525F">
        <w:rPr>
          <w:rFonts w:ascii="Times New Roman" w:hAnsi="Times New Roman" w:cs="Times New Roman"/>
        </w:rPr>
        <w:t xml:space="preserve"> data structures</w:t>
      </w:r>
      <w:r w:rsidR="00176ADE" w:rsidRPr="0058525F">
        <w:rPr>
          <w:rFonts w:ascii="Times New Roman" w:hAnsi="Times New Roman" w:cs="Times New Roman"/>
        </w:rPr>
        <w:t xml:space="preserve"> </w:t>
      </w:r>
      <w:r w:rsidR="00930F1D"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{"citationItems":[{"id":"ITEM-1","itemData":{"ISBN":"9781138121409","author":[{"dropping-particle":"","family":"Hox","given":"Joop J.","non-dropping-particle":"","parse-names":false,"suffix":""},{"dropping-particle":"","family":"Moerbeek","given":"Mirjam","non-dropping-particle":"","parse-names":false,"suffix":""},{"dropping-particle":"Van De","family":"Schoot","given":"Rens","non-dropping-particle":"","parse-names":false,"suffix":""}],"container-title":"Library of Congress Cataloging-in-Publication Data","id":"ITEM-1","issued":{"date-parts":[["2018"]]},"publisher":"Library of Congress Cataloging-in-Publication Data","title":"Multilevel Analysis Techniques and Applications","type":"book"},"uris":["http://www.mendeley.com/documents/?uuid=4abb00ce-f571-4e2d-b856-5dcfd66f63c6"]}],"mendeley":{"formattedCitation":"[10]","plainTextFormattedCitation":"[10]","previouslyFormattedCitation":"[10]"},"properties":{"noteIndex":0},"schema":"https://github.com/citation-style-language/schema/raw/master/csl-citation.json"}</w:instrText>
      </w:r>
      <w:r w:rsidR="00930F1D" w:rsidRPr="0058525F">
        <w:rPr>
          <w:rFonts w:ascii="Times New Roman" w:hAnsi="Times New Roman" w:cs="Times New Roman"/>
        </w:rPr>
        <w:fldChar w:fldCharType="separate"/>
      </w:r>
      <w:r w:rsidR="00C92BE4" w:rsidRPr="0058525F">
        <w:rPr>
          <w:rFonts w:ascii="Times New Roman" w:hAnsi="Times New Roman" w:cs="Times New Roman"/>
          <w:noProof/>
        </w:rPr>
        <w:t>[10]</w:t>
      </w:r>
      <w:r w:rsidR="00930F1D" w:rsidRPr="0058525F">
        <w:rPr>
          <w:rFonts w:ascii="Times New Roman" w:hAnsi="Times New Roman" w:cs="Times New Roman"/>
        </w:rPr>
        <w:fldChar w:fldCharType="end"/>
      </w:r>
      <w:r w:rsidR="00176ADE" w:rsidRPr="0058525F">
        <w:rPr>
          <w:rFonts w:ascii="Times New Roman" w:hAnsi="Times New Roman" w:cs="Times New Roman"/>
        </w:rPr>
        <w:t>.</w:t>
      </w:r>
      <w:r w:rsidR="00930F1D" w:rsidRPr="0058525F">
        <w:rPr>
          <w:rFonts w:ascii="Times New Roman" w:hAnsi="Times New Roman" w:cs="Times New Roman"/>
        </w:rPr>
        <w:t xml:space="preserve"> </w:t>
      </w:r>
      <w:r w:rsidR="00F0368B" w:rsidRPr="0058525F">
        <w:rPr>
          <w:rFonts w:ascii="Times New Roman" w:hAnsi="Times New Roman" w:cs="Times New Roman"/>
        </w:rPr>
        <w:t>Multilevel modeling allows researchers to investigate the na</w:t>
      </w:r>
      <w:r w:rsidR="00CF40E4" w:rsidRPr="0058525F">
        <w:rPr>
          <w:rFonts w:ascii="Times New Roman" w:hAnsi="Times New Roman" w:cs="Times New Roman"/>
        </w:rPr>
        <w:t>ture of inter-group variability and the effects of group-</w:t>
      </w:r>
      <w:r w:rsidR="00F0368B" w:rsidRPr="0058525F">
        <w:rPr>
          <w:rFonts w:ascii="Times New Roman" w:hAnsi="Times New Roman" w:cs="Times New Roman"/>
        </w:rPr>
        <w:t xml:space="preserve">level characteristics on </w:t>
      </w:r>
      <w:r w:rsidR="00476A1F" w:rsidRPr="0058525F">
        <w:rPr>
          <w:rFonts w:ascii="Times New Roman" w:hAnsi="Times New Roman" w:cs="Times New Roman"/>
        </w:rPr>
        <w:t>individuals</w:t>
      </w:r>
      <w:r w:rsidR="00B7336E" w:rsidRPr="0058525F">
        <w:rPr>
          <w:rFonts w:ascii="Times New Roman" w:hAnsi="Times New Roman" w:cs="Times New Roman"/>
        </w:rPr>
        <w:t xml:space="preserve"> </w:t>
      </w:r>
      <w:r w:rsidR="00216B01"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{"citationItems":[{"id":"ITEM-1","itemData":{"DOI":"10.18637/jss.v062.b01","ISBN":"9781138480711","ISSN":"1548-7660","abstract":"Predicting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approach.","author":[{"dropping-particle":"","family":"Gromping","given":"Ulrike","non-dropping-particle":"","parse-names":false,"suffix":""}],"container-title":"Journal of Statistical Software","id":"ITEM-1","issue":"Book Review 1","issued":{"date-parts":[["2015"]]},"title":"Multilevel Modeling Using R","type":"article-journal","volume":"62"},"uris":["http://www.mendeley.com/documents/?uuid=51d4236e-1cd9-4207-b06a-e79b016b4fcb"]}],"mendeley":{"formattedCitation":"[22]","plainTextFormattedCitation":"[22]","previouslyFormattedCitation":"[22]"},"properties":{"noteIndex":0},"schema":"https://github.com/citation-style-language/schema/raw/master/csl-citation.json"}</w:instrText>
      </w:r>
      <w:r w:rsidR="00216B01" w:rsidRPr="0058525F">
        <w:rPr>
          <w:rFonts w:ascii="Times New Roman" w:hAnsi="Times New Roman" w:cs="Times New Roman"/>
        </w:rPr>
        <w:fldChar w:fldCharType="separate"/>
      </w:r>
      <w:r w:rsidR="00017E5B" w:rsidRPr="0058525F">
        <w:rPr>
          <w:rFonts w:ascii="Times New Roman" w:hAnsi="Times New Roman" w:cs="Times New Roman"/>
          <w:noProof/>
        </w:rPr>
        <w:t>[22]</w:t>
      </w:r>
      <w:r w:rsidR="00216B01" w:rsidRPr="0058525F">
        <w:rPr>
          <w:rFonts w:ascii="Times New Roman" w:hAnsi="Times New Roman" w:cs="Times New Roman"/>
        </w:rPr>
        <w:fldChar w:fldCharType="end"/>
      </w:r>
      <w:r w:rsidR="00216B01" w:rsidRPr="0058525F">
        <w:rPr>
          <w:rFonts w:ascii="Times New Roman" w:hAnsi="Times New Roman" w:cs="Times New Roman"/>
        </w:rPr>
        <w:t>.</w:t>
      </w:r>
      <w:r w:rsidR="003B33A3" w:rsidRPr="0058525F">
        <w:rPr>
          <w:rFonts w:ascii="Times New Roman" w:hAnsi="Times New Roman" w:cs="Times New Roman"/>
        </w:rPr>
        <w:t xml:space="preserve"> </w:t>
      </w:r>
      <w:r w:rsidR="001E4171" w:rsidRPr="0058525F">
        <w:rPr>
          <w:rFonts w:ascii="Times New Roman" w:hAnsi="Times New Roman" w:cs="Times New Roman"/>
        </w:rPr>
        <w:t>In this study,</w:t>
      </w:r>
      <w:r w:rsidR="001F4DBA" w:rsidRPr="0058525F">
        <w:rPr>
          <w:rFonts w:ascii="Times New Roman" w:hAnsi="Times New Roman" w:cs="Times New Roman"/>
        </w:rPr>
        <w:t xml:space="preserve"> level 1 </w:t>
      </w:r>
      <w:r w:rsidR="00B7336E" w:rsidRPr="0058525F">
        <w:rPr>
          <w:rFonts w:ascii="Times New Roman" w:hAnsi="Times New Roman" w:cs="Times New Roman"/>
        </w:rPr>
        <w:t>consisted</w:t>
      </w:r>
      <w:r w:rsidR="001F4DBA" w:rsidRPr="0058525F">
        <w:rPr>
          <w:rFonts w:ascii="Times New Roman" w:hAnsi="Times New Roman" w:cs="Times New Roman"/>
        </w:rPr>
        <w:t xml:space="preserve"> </w:t>
      </w:r>
      <w:r w:rsidR="001E4171" w:rsidRPr="0058525F">
        <w:rPr>
          <w:rFonts w:ascii="Times New Roman" w:hAnsi="Times New Roman" w:cs="Times New Roman"/>
        </w:rPr>
        <w:t>gender, ESCS, metacognition</w:t>
      </w:r>
      <w:r w:rsidR="00C64917" w:rsidRPr="0058525F">
        <w:rPr>
          <w:rFonts w:ascii="Times New Roman" w:hAnsi="Times New Roman" w:cs="Times New Roman"/>
        </w:rPr>
        <w:t>,</w:t>
      </w:r>
      <w:r w:rsidR="001E4171" w:rsidRPr="0058525F">
        <w:rPr>
          <w:rFonts w:ascii="Times New Roman" w:hAnsi="Times New Roman" w:cs="Times New Roman"/>
        </w:rPr>
        <w:t xml:space="preserve"> and learning time</w:t>
      </w:r>
      <w:r w:rsidR="001F4DBA" w:rsidRPr="0058525F">
        <w:rPr>
          <w:rFonts w:ascii="Times New Roman" w:hAnsi="Times New Roman" w:cs="Times New Roman"/>
        </w:rPr>
        <w:t xml:space="preserve"> than </w:t>
      </w:r>
      <w:r w:rsidR="004D2DB3" w:rsidRPr="0058525F">
        <w:rPr>
          <w:rFonts w:ascii="Times New Roman" w:hAnsi="Times New Roman" w:cs="Times New Roman"/>
        </w:rPr>
        <w:t>level</w:t>
      </w:r>
      <w:r w:rsidR="001F4DBA" w:rsidRPr="0058525F">
        <w:rPr>
          <w:rFonts w:ascii="Times New Roman" w:hAnsi="Times New Roman" w:cs="Times New Roman"/>
        </w:rPr>
        <w:t xml:space="preserve"> 2</w:t>
      </w:r>
      <w:r w:rsidR="00C64917" w:rsidRPr="0058525F">
        <w:rPr>
          <w:rFonts w:ascii="Times New Roman" w:hAnsi="Times New Roman" w:cs="Times New Roman"/>
        </w:rPr>
        <w:t xml:space="preserve"> are </w:t>
      </w:r>
      <w:r w:rsidR="004D2DB3" w:rsidRPr="0058525F">
        <w:rPr>
          <w:rFonts w:ascii="Times New Roman" w:hAnsi="Times New Roman" w:cs="Times New Roman"/>
        </w:rPr>
        <w:t>school type, school size</w:t>
      </w:r>
      <w:r w:rsidR="00C64917" w:rsidRPr="0058525F">
        <w:rPr>
          <w:rFonts w:ascii="Times New Roman" w:hAnsi="Times New Roman" w:cs="Times New Roman"/>
        </w:rPr>
        <w:t xml:space="preserve">, and student-teacher ratio in which it </w:t>
      </w:r>
      <w:r w:rsidR="00A654C8" w:rsidRPr="0058525F">
        <w:rPr>
          <w:rFonts w:ascii="Times New Roman" w:hAnsi="Times New Roman" w:cs="Times New Roman"/>
        </w:rPr>
        <w:t xml:space="preserve">was </w:t>
      </w:r>
      <w:r w:rsidR="00C64917" w:rsidRPr="0058525F">
        <w:rPr>
          <w:rFonts w:ascii="Times New Roman" w:hAnsi="Times New Roman" w:cs="Times New Roman"/>
        </w:rPr>
        <w:t>included</w:t>
      </w:r>
      <w:r w:rsidR="00D60FC7" w:rsidRPr="0058525F">
        <w:rPr>
          <w:rFonts w:ascii="Times New Roman" w:hAnsi="Times New Roman" w:cs="Times New Roman"/>
        </w:rPr>
        <w:t xml:space="preserve"> according</w:t>
      </w:r>
      <w:r w:rsidR="00C64917" w:rsidRPr="0058525F">
        <w:rPr>
          <w:rFonts w:ascii="Times New Roman" w:hAnsi="Times New Roman" w:cs="Times New Roman"/>
        </w:rPr>
        <w:t xml:space="preserve"> </w:t>
      </w:r>
      <w:r w:rsidR="00D60FC7" w:rsidRPr="0058525F">
        <w:rPr>
          <w:rFonts w:ascii="Times New Roman" w:hAnsi="Times New Roman" w:cs="Times New Roman"/>
        </w:rPr>
        <w:t>to their level in the model</w:t>
      </w:r>
      <w:r w:rsidR="004D2DB3" w:rsidRPr="0058525F">
        <w:rPr>
          <w:rFonts w:ascii="Times New Roman" w:hAnsi="Times New Roman" w:cs="Times New Roman"/>
        </w:rPr>
        <w:t>.</w:t>
      </w:r>
      <w:r w:rsidR="00363DF0" w:rsidRPr="0058525F">
        <w:rPr>
          <w:rFonts w:ascii="Times New Roman" w:hAnsi="Times New Roman" w:cs="Times New Roman"/>
        </w:rPr>
        <w:t xml:space="preserve"> In this study,</w:t>
      </w:r>
      <w:r w:rsidR="00C543D8" w:rsidRPr="0058525F">
        <w:rPr>
          <w:rFonts w:ascii="Times New Roman" w:hAnsi="Times New Roman" w:cs="Times New Roman"/>
        </w:rPr>
        <w:t xml:space="preserve"> </w:t>
      </w:r>
      <w:r w:rsidR="00363DF0" w:rsidRPr="0058525F">
        <w:rPr>
          <w:rFonts w:ascii="Times New Roman" w:hAnsi="Times New Roman" w:cs="Times New Roman"/>
        </w:rPr>
        <w:t>t</w:t>
      </w:r>
      <w:r w:rsidR="00440AC4" w:rsidRPr="0058525F">
        <w:rPr>
          <w:rFonts w:ascii="Times New Roman" w:hAnsi="Times New Roman" w:cs="Times New Roman"/>
        </w:rPr>
        <w:t>he</w:t>
      </w:r>
      <w:r w:rsidR="00363DF0" w:rsidRPr="0058525F">
        <w:rPr>
          <w:rFonts w:ascii="Times New Roman" w:hAnsi="Times New Roman" w:cs="Times New Roman"/>
        </w:rPr>
        <w:t xml:space="preserve"> nlme package in</w:t>
      </w:r>
      <w:r w:rsidR="00440AC4" w:rsidRPr="0058525F">
        <w:rPr>
          <w:rFonts w:ascii="Times New Roman" w:hAnsi="Times New Roman" w:cs="Times New Roman"/>
        </w:rPr>
        <w:t xml:space="preserve"> R program</w:t>
      </w:r>
      <w:r w:rsidR="00017E5B" w:rsidRPr="0058525F">
        <w:rPr>
          <w:rFonts w:ascii="Times New Roman" w:hAnsi="Times New Roman" w:cs="Times New Roman"/>
        </w:rPr>
        <w:t xml:space="preserve"> </w:t>
      </w:r>
      <w:r w:rsidR="00017E5B" w:rsidRPr="0058525F">
        <w:rPr>
          <w:rFonts w:ascii="Times New Roman" w:hAnsi="Times New Roman" w:cs="Times New Roman"/>
        </w:rPr>
        <w:fldChar w:fldCharType="begin" w:fldLock="1"/>
      </w:r>
      <w:r w:rsidR="002C0CE8" w:rsidRPr="0058525F">
        <w:rPr>
          <w:rFonts w:ascii="Times New Roman" w:hAnsi="Times New Roman" w:cs="Times New Roman"/>
        </w:rPr>
        <w:instrText>ADDIN CSL_CITATION {"citationItems":[{"id":"ITEM-1","itemData":{"author":[{"dropping-particle":"","family":"Pinheiro","given":"José","non-dropping-particle":"","parse-names":false,"suffix":""},{"dropping-particle":"","family":"Bates","given":"Douglas","non-dropping-particle":"","parse-names":false,"suffix":""},{"dropping-particle":"","family":"DebRoy","given":"Saikat","non-dropping-particle":"","parse-names":false,"suffix":""},{"dropping-particle":"","family":"Sarkar","given":"Deepayan","non-dropping-particle":"","parse-names":false,"suffix":""}],"id":"ITEM-1","issued":{"date-parts":[["2012"]]},"publisher":"R. Package Version 3.1-104","title":"nlme: Fit and Compare Gaussian Linear and Nonlinear Mixed-Effects Models.","type":"book"},"uris":["http://www.mendeley.com/documents/?uuid=cf53e3e1-89bd-4a24-bf9c-0e73430c7efa"]}],"mendeley":{"formattedCitation":"[23]","plainTextFormattedCitation":"[23]","previouslyFormattedCitation":"[23]"},"properties":{"noteIndex":0},"schema":"https://github.com/citation-style-language/schema/raw/master/csl-citation.json"}</w:instrText>
      </w:r>
      <w:r w:rsidR="00017E5B" w:rsidRPr="0058525F">
        <w:rPr>
          <w:rFonts w:ascii="Times New Roman" w:hAnsi="Times New Roman" w:cs="Times New Roman"/>
        </w:rPr>
        <w:fldChar w:fldCharType="separate"/>
      </w:r>
      <w:r w:rsidR="00017E5B" w:rsidRPr="0058525F">
        <w:rPr>
          <w:rFonts w:ascii="Times New Roman" w:hAnsi="Times New Roman" w:cs="Times New Roman"/>
          <w:noProof/>
        </w:rPr>
        <w:t>[23]</w:t>
      </w:r>
      <w:r w:rsidR="00017E5B" w:rsidRPr="0058525F">
        <w:rPr>
          <w:rFonts w:ascii="Times New Roman" w:hAnsi="Times New Roman" w:cs="Times New Roman"/>
        </w:rPr>
        <w:fldChar w:fldCharType="end"/>
      </w:r>
      <w:r w:rsidR="00440AC4" w:rsidRPr="0058525F">
        <w:rPr>
          <w:rFonts w:ascii="Times New Roman" w:hAnsi="Times New Roman" w:cs="Times New Roman"/>
        </w:rPr>
        <w:t xml:space="preserve"> </w:t>
      </w:r>
      <w:r w:rsidR="00017E5B" w:rsidRPr="0058525F">
        <w:rPr>
          <w:rFonts w:ascii="Times New Roman" w:hAnsi="Times New Roman" w:cs="Times New Roman"/>
        </w:rPr>
        <w:t xml:space="preserve">was </w:t>
      </w:r>
      <w:r w:rsidR="00440AC4" w:rsidRPr="0058525F">
        <w:rPr>
          <w:rFonts w:ascii="Times New Roman" w:hAnsi="Times New Roman" w:cs="Times New Roman"/>
        </w:rPr>
        <w:t xml:space="preserve">used </w:t>
      </w:r>
      <w:r w:rsidR="000A3774" w:rsidRPr="0058525F">
        <w:rPr>
          <w:rFonts w:ascii="Times New Roman" w:hAnsi="Times New Roman" w:cs="Times New Roman"/>
        </w:rPr>
        <w:t xml:space="preserve">to analyze various multilevel models on </w:t>
      </w:r>
      <w:r w:rsidR="00440AC4" w:rsidRPr="0058525F">
        <w:rPr>
          <w:rFonts w:ascii="Times New Roman" w:hAnsi="Times New Roman" w:cs="Times New Roman"/>
        </w:rPr>
        <w:t xml:space="preserve">PISA 2018 </w:t>
      </w:r>
      <w:r w:rsidR="000A3774" w:rsidRPr="0058525F">
        <w:rPr>
          <w:rFonts w:ascii="Times New Roman" w:hAnsi="Times New Roman" w:cs="Times New Roman"/>
        </w:rPr>
        <w:t>Indonesia data</w:t>
      </w:r>
      <w:r w:rsidR="00150F51" w:rsidRPr="0058525F">
        <w:rPr>
          <w:rFonts w:ascii="Times New Roman" w:hAnsi="Times New Roman" w:cs="Times New Roman"/>
        </w:rPr>
        <w:t>.</w:t>
      </w:r>
    </w:p>
    <w:p w:rsidR="00F05D4A" w:rsidRPr="0058525F" w:rsidRDefault="00F05D4A" w:rsidP="00AD21BF">
      <w:pPr>
        <w:pStyle w:val="ListParagraph"/>
        <w:numPr>
          <w:ilvl w:val="0"/>
          <w:numId w:val="1"/>
        </w:numPr>
        <w:spacing w:before="240" w:after="0" w:line="240" w:lineRule="auto"/>
        <w:ind w:left="284" w:hanging="284"/>
        <w:jc w:val="both"/>
        <w:rPr>
          <w:rFonts w:ascii="Times New Roman" w:hAnsi="Times New Roman" w:cs="Times New Roman"/>
          <w:b/>
        </w:rPr>
      </w:pPr>
      <w:r w:rsidRPr="0058525F">
        <w:rPr>
          <w:rFonts w:ascii="Times New Roman" w:hAnsi="Times New Roman" w:cs="Times New Roman"/>
          <w:b/>
        </w:rPr>
        <w:lastRenderedPageBreak/>
        <w:t>Result and Discussion</w:t>
      </w:r>
    </w:p>
    <w:p w:rsidR="00F16E44" w:rsidRPr="0058525F" w:rsidRDefault="0009231E" w:rsidP="00FC6D54">
      <w:pPr>
        <w:spacing w:after="0" w:line="240" w:lineRule="auto"/>
        <w:jc w:val="both"/>
        <w:rPr>
          <w:rFonts w:ascii="Times New Roman" w:hAnsi="Times New Roman" w:cs="Times New Roman"/>
        </w:rPr>
      </w:pPr>
      <w:r w:rsidRPr="0058525F">
        <w:rPr>
          <w:rFonts w:ascii="Times New Roman" w:hAnsi="Times New Roman" w:cs="Times New Roman"/>
        </w:rPr>
        <w:t>A m</w:t>
      </w:r>
      <w:r w:rsidR="00D00DEB" w:rsidRPr="0058525F">
        <w:rPr>
          <w:rFonts w:ascii="Times New Roman" w:hAnsi="Times New Roman" w:cs="Times New Roman"/>
        </w:rPr>
        <w:t>ultilevel data</w:t>
      </w:r>
      <w:r w:rsidRPr="0058525F">
        <w:rPr>
          <w:rFonts w:ascii="Times New Roman" w:hAnsi="Times New Roman" w:cs="Times New Roman"/>
        </w:rPr>
        <w:t xml:space="preserve"> theory requires </w:t>
      </w:r>
      <w:r w:rsidR="00F94C44" w:rsidRPr="0058525F">
        <w:rPr>
          <w:rFonts w:ascii="Times New Roman" w:hAnsi="Times New Roman" w:cs="Times New Roman"/>
        </w:rPr>
        <w:t xml:space="preserve">multilevel data to be explained by </w:t>
      </w:r>
      <w:r w:rsidRPr="0058525F">
        <w:rPr>
          <w:rFonts w:ascii="Times New Roman" w:hAnsi="Times New Roman" w:cs="Times New Roman"/>
        </w:rPr>
        <w:t>grouping</w:t>
      </w:r>
      <w:r w:rsidR="00F94C44" w:rsidRPr="0058525F">
        <w:rPr>
          <w:rFonts w:ascii="Times New Roman" w:hAnsi="Times New Roman" w:cs="Times New Roman"/>
        </w:rPr>
        <w:t xml:space="preserve"> in criteria, and variables can be assigned</w:t>
      </w:r>
      <w:r w:rsidRPr="0058525F">
        <w:rPr>
          <w:rFonts w:ascii="Times New Roman" w:hAnsi="Times New Roman" w:cs="Times New Roman"/>
        </w:rPr>
        <w:t xml:space="preserve"> to the appropriated level</w:t>
      </w:r>
      <w:r w:rsidR="00D00DEB" w:rsidRPr="0058525F">
        <w:rPr>
          <w:rFonts w:ascii="Times New Roman" w:hAnsi="Times New Roman" w:cs="Times New Roman"/>
        </w:rPr>
        <w:t xml:space="preserve"> </w:t>
      </w:r>
      <w:r w:rsidR="00D00DEB"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{"citationItems":[{"id":"ITEM-1","itemData":{"ISBN":"9781138121409","author":[{"dropping-particle":"","family":"Hox","given":"Joop J.","non-dropping-particle":"","parse-names":false,"suffix":""},{"dropping-particle":"","family":"Moerbeek","given":"Mirjam","non-dropping-particle":"","parse-names":false,"suffix":""},{"dropping-particle":"Van De","family":"Schoot","given":"Rens","non-dropping-particle":"","parse-names":false,"suffix":""}],"container-title":"Library of Congress Cataloging-in-Publication Data","id":"ITEM-1","issued":{"date-parts":[["2018"]]},"publisher":"Library of Congress Cataloging-in-Publication Data","title":"Multilevel Analysis Techniques and Applications","type":"book"},"uris":["http://www.mendeley.com/documents/?uuid=4abb00ce-f571-4e2d-b856-5dcfd66f63c6"]}],"mendeley":{"formattedCitation":"[10]","plainTextFormattedCitation":"[10]","previouslyFormattedCitation":"[10]"},"properties":{"noteIndex":0},"schema":"https://github.com/citation-style-language/schema/raw/master/csl-citation.json"}</w:instrText>
      </w:r>
      <w:r w:rsidR="00D00DEB" w:rsidRPr="0058525F">
        <w:rPr>
          <w:rFonts w:ascii="Times New Roman" w:hAnsi="Times New Roman" w:cs="Times New Roman"/>
        </w:rPr>
        <w:fldChar w:fldCharType="separate"/>
      </w:r>
      <w:r w:rsidR="00C92BE4" w:rsidRPr="0058525F">
        <w:rPr>
          <w:rFonts w:ascii="Times New Roman" w:hAnsi="Times New Roman" w:cs="Times New Roman"/>
          <w:noProof/>
        </w:rPr>
        <w:t>[10]</w:t>
      </w:r>
      <w:r w:rsidR="00D00DEB" w:rsidRPr="0058525F">
        <w:rPr>
          <w:rFonts w:ascii="Times New Roman" w:hAnsi="Times New Roman" w:cs="Times New Roman"/>
        </w:rPr>
        <w:fldChar w:fldCharType="end"/>
      </w:r>
      <w:r w:rsidR="00BE5441" w:rsidRPr="0058525F">
        <w:rPr>
          <w:rFonts w:ascii="Times New Roman" w:hAnsi="Times New Roman" w:cs="Times New Roman"/>
        </w:rPr>
        <w:t>.</w:t>
      </w:r>
      <w:r w:rsidR="00D532C4" w:rsidRPr="0058525F">
        <w:rPr>
          <w:rFonts w:ascii="Times New Roman" w:hAnsi="Times New Roman" w:cs="Times New Roman"/>
        </w:rPr>
        <w:t xml:space="preserve"> </w:t>
      </w:r>
      <w:r w:rsidR="00E548F0" w:rsidRPr="0058525F">
        <w:rPr>
          <w:rFonts w:ascii="Times New Roman" w:hAnsi="Times New Roman" w:cs="Times New Roman"/>
        </w:rPr>
        <w:t xml:space="preserve">The PISA </w:t>
      </w:r>
      <w:r w:rsidR="00093158" w:rsidRPr="0058525F">
        <w:rPr>
          <w:rFonts w:ascii="Times New Roman" w:hAnsi="Times New Roman" w:cs="Times New Roman"/>
        </w:rPr>
        <w:t>scoring is adjusted to the normal distribution of an average of about 500 score points and standard deviation of 100 point scores, which is the differ</w:t>
      </w:r>
      <w:r w:rsidR="00E25498" w:rsidRPr="0058525F">
        <w:rPr>
          <w:rFonts w:ascii="Times New Roman" w:hAnsi="Times New Roman" w:cs="Times New Roman"/>
        </w:rPr>
        <w:t>ence of one-</w:t>
      </w:r>
      <w:r w:rsidR="00093158" w:rsidRPr="0058525F">
        <w:rPr>
          <w:rFonts w:ascii="Times New Roman" w:hAnsi="Times New Roman" w:cs="Times New Roman"/>
        </w:rPr>
        <w:t xml:space="preserve">point on the PISA scale according to the effect size (cohen’s d) </w:t>
      </w:r>
      <w:r w:rsidR="008E0795" w:rsidRPr="0058525F">
        <w:rPr>
          <w:rFonts w:ascii="Times New Roman" w:hAnsi="Times New Roman" w:cs="Times New Roman"/>
        </w:rPr>
        <w:t xml:space="preserve">0.01 </w:t>
      </w:r>
      <w:r w:rsidR="00093158" w:rsidRPr="0058525F">
        <w:rPr>
          <w:rFonts w:ascii="Times New Roman" w:hAnsi="Times New Roman" w:cs="Times New Roman"/>
        </w:rPr>
        <w:t xml:space="preserve">and </w:t>
      </w:r>
      <w:r w:rsidR="00E25498" w:rsidRPr="0058525F">
        <w:rPr>
          <w:rFonts w:ascii="Times New Roman" w:hAnsi="Times New Roman" w:cs="Times New Roman"/>
        </w:rPr>
        <w:t xml:space="preserve">variance </w:t>
      </w:r>
      <w:r w:rsidR="00093158" w:rsidRPr="0058525F">
        <w:rPr>
          <w:rFonts w:ascii="Times New Roman" w:hAnsi="Times New Roman" w:cs="Times New Roman"/>
        </w:rPr>
        <w:t xml:space="preserve">of 10 points </w:t>
      </w:r>
      <w:r w:rsidR="00A6167A"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{"citationItems":[{"id":"ITEM-1","itemData":{"DOI":"10.1787/35665b60-en","author":[{"dropping-particle":"","family":"OECD","given":"","non-dropping-particle":"","parse-names":false,"suffix":""}],"container-title":"Programme for International Student Assessment (PISA) Result from PISA 2018","id":"ITEM-1","issue":"Volume I","issued":{"date-parts":[["2019"]]},"page":"41-47","title":"How PISA results are reported: What is a PISA score?","type":"article-journal","volume":"I"},"uris":["http://www.mendeley.com/documents/?uuid=4eb80292-1b7b-450c-bb52-0461a1481755"]}],"mendeley":{"formattedCitation":"[24]","plainTextFormattedCitation":"[24]","previouslyFormattedCitation":"[24]"},"properties":{"noteIndex":0},"schema":"https://github.com/citation-style-language/schema/raw/master/csl-citation.json"}</w:instrText>
      </w:r>
      <w:r w:rsidR="00A6167A" w:rsidRPr="0058525F">
        <w:rPr>
          <w:rFonts w:ascii="Times New Roman" w:hAnsi="Times New Roman" w:cs="Times New Roman"/>
        </w:rPr>
        <w:fldChar w:fldCharType="separate"/>
      </w:r>
      <w:r w:rsidR="00471131" w:rsidRPr="0058525F">
        <w:rPr>
          <w:rFonts w:ascii="Times New Roman" w:hAnsi="Times New Roman" w:cs="Times New Roman"/>
          <w:noProof/>
        </w:rPr>
        <w:t>[24]</w:t>
      </w:r>
      <w:r w:rsidR="00A6167A" w:rsidRPr="0058525F">
        <w:rPr>
          <w:rFonts w:ascii="Times New Roman" w:hAnsi="Times New Roman" w:cs="Times New Roman"/>
        </w:rPr>
        <w:fldChar w:fldCharType="end"/>
      </w:r>
      <w:r w:rsidR="00A6167A" w:rsidRPr="0058525F">
        <w:rPr>
          <w:rFonts w:ascii="Times New Roman" w:hAnsi="Times New Roman" w:cs="Times New Roman"/>
        </w:rPr>
        <w:t>.</w:t>
      </w:r>
      <w:r w:rsidR="00F07BA9" w:rsidRPr="0058525F">
        <w:rPr>
          <w:rFonts w:ascii="Times New Roman" w:hAnsi="Times New Roman" w:cs="Times New Roman"/>
        </w:rPr>
        <w:t xml:space="preserve"> </w:t>
      </w:r>
      <w:r w:rsidR="00EE0FFF" w:rsidRPr="0058525F">
        <w:rPr>
          <w:rFonts w:ascii="Times New Roman" w:hAnsi="Times New Roman" w:cs="Times New Roman"/>
        </w:rPr>
        <w:t>The standardized explanatory scale</w:t>
      </w:r>
      <w:r w:rsidR="00E25498" w:rsidRPr="0058525F">
        <w:rPr>
          <w:rFonts w:ascii="Times New Roman" w:hAnsi="Times New Roman" w:cs="Times New Roman"/>
        </w:rPr>
        <w:t>d</w:t>
      </w:r>
      <w:r w:rsidR="00EE0FFF" w:rsidRPr="0058525F">
        <w:rPr>
          <w:rFonts w:ascii="Times New Roman" w:hAnsi="Times New Roman" w:cs="Times New Roman"/>
        </w:rPr>
        <w:t xml:space="preserve"> of PISA for OECD countries with an average of 0 and standard deviation 1, which the assessment is centered on average according to the design of MLwiN program</w:t>
      </w:r>
      <w:r w:rsidR="00940679" w:rsidRPr="0058525F">
        <w:rPr>
          <w:rFonts w:ascii="Times New Roman" w:hAnsi="Times New Roman" w:cs="Times New Roman"/>
        </w:rPr>
        <w:t xml:space="preserve"> </w:t>
      </w:r>
      <w:r w:rsidR="00940679"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ISBN":"0954403630","author":[{"dropping-particle":"","family":"Rabash","given":"Jon","non-dropping-particle":"","parse-names":false,"suffix":""},{"dropping-particle":"","family":"Steele","given":"Fiona","non-dropping-particle":"","parse-names":false,"suffix":""},{"dropping-particle":"","family":"Browne","given":"William J.","non-dropping-particle":"","parse-names":false,"suffix":""},{"dropping-particle":"","family":"Goldstein","given":"He\\arvey","non-dropping-particle":"","parse-names":false,"suffix":""}],"container-title":"England: Centered for Multilevel Modelling","id":"ITEM-1","issued":{"date-parts":[["2015"]]},"publisher":"England: Centered for Multilevel Modelling","title":"A user ' s guide to MLwiN","type":"book"},"uris":["http://www.mendeley.com/documents/?uuid=fa38a18f-04eb-4997-b0e9-21add5fe5ee9"]}],"mendeley":{"formattedCitation":"[25]","plainTextFormattedCitation":"[25]","previouslyFormattedCitation":"[25]"},"properties":{"noteIndex":0},"schema":"https://github.com/citation-style-language/schema/raw/master/csl-citation.json"}</w:instrText>
      </w:r>
      <w:r w:rsidR="00940679" w:rsidRPr="0058525F">
        <w:rPr>
          <w:rFonts w:ascii="Times New Roman" w:hAnsi="Times New Roman" w:cs="Times New Roman"/>
        </w:rPr>
        <w:fldChar w:fldCharType="separate"/>
      </w:r>
      <w:r w:rsidR="00471131" w:rsidRPr="0058525F">
        <w:rPr>
          <w:rFonts w:ascii="Times New Roman" w:hAnsi="Times New Roman" w:cs="Times New Roman"/>
          <w:noProof/>
        </w:rPr>
        <w:t>[25]</w:t>
      </w:r>
      <w:r w:rsidR="00940679" w:rsidRPr="0058525F">
        <w:rPr>
          <w:rFonts w:ascii="Times New Roman" w:hAnsi="Times New Roman" w:cs="Times New Roman"/>
        </w:rPr>
        <w:fldChar w:fldCharType="end"/>
      </w:r>
      <w:r w:rsidR="00F07BA9" w:rsidRPr="0058525F">
        <w:rPr>
          <w:rFonts w:ascii="Times New Roman" w:hAnsi="Times New Roman" w:cs="Times New Roman"/>
        </w:rPr>
        <w:t>.</w:t>
      </w:r>
    </w:p>
    <w:p w:rsidR="00D67D3E" w:rsidRPr="0058525F" w:rsidRDefault="00050E1E" w:rsidP="00D67D3E">
      <w:pPr>
        <w:pStyle w:val="ListParagraph"/>
        <w:numPr>
          <w:ilvl w:val="0"/>
          <w:numId w:val="7"/>
        </w:numPr>
        <w:spacing w:before="240" w:after="0" w:line="240" w:lineRule="auto"/>
        <w:ind w:left="426" w:hanging="426"/>
        <w:jc w:val="both"/>
        <w:rPr>
          <w:rFonts w:ascii="Times New Roman" w:hAnsi="Times New Roman" w:cs="Times New Roman"/>
          <w:i/>
        </w:rPr>
      </w:pPr>
      <w:r w:rsidRPr="0058525F">
        <w:rPr>
          <w:rFonts w:ascii="Times New Roman" w:hAnsi="Times New Roman" w:cs="Times New Roman"/>
          <w:i/>
        </w:rPr>
        <w:t xml:space="preserve">Step 1: model without </w:t>
      </w:r>
      <w:r w:rsidR="00680651" w:rsidRPr="0058525F">
        <w:rPr>
          <w:rFonts w:ascii="Times New Roman" w:hAnsi="Times New Roman" w:cs="Times New Roman"/>
          <w:i/>
        </w:rPr>
        <w:t xml:space="preserve">an </w:t>
      </w:r>
      <w:r w:rsidRPr="0058525F">
        <w:rPr>
          <w:rFonts w:ascii="Times New Roman" w:hAnsi="Times New Roman" w:cs="Times New Roman"/>
          <w:i/>
        </w:rPr>
        <w:t>e</w:t>
      </w:r>
      <w:r w:rsidR="00641143" w:rsidRPr="0058525F">
        <w:rPr>
          <w:rFonts w:ascii="Times New Roman" w:hAnsi="Times New Roman" w:cs="Times New Roman"/>
          <w:i/>
        </w:rPr>
        <w:t>xplanatory variable (null model</w:t>
      </w:r>
      <w:r w:rsidRPr="0058525F">
        <w:rPr>
          <w:rFonts w:ascii="Times New Roman" w:hAnsi="Times New Roman" w:cs="Times New Roman"/>
          <w:i/>
        </w:rPr>
        <w:t>)</w:t>
      </w:r>
    </w:p>
    <w:p w:rsidR="00FE5FBE" w:rsidRPr="0058525F" w:rsidRDefault="00D54C30" w:rsidP="00FE5FBE">
      <w:pPr>
        <w:spacing w:after="0" w:line="240" w:lineRule="auto"/>
        <w:jc w:val="both"/>
        <w:rPr>
          <w:rFonts w:ascii="Times New Roman" w:hAnsi="Times New Roman" w:cs="Times New Roman"/>
        </w:rPr>
      </w:pPr>
      <w:r w:rsidRPr="0058525F">
        <w:rPr>
          <w:rFonts w:ascii="Times New Roman" w:hAnsi="Times New Roman" w:cs="Times New Roman"/>
        </w:rPr>
        <w:t>The simplest linear model with the school effect remains represented by equation (1)</w:t>
      </w:r>
      <w:r w:rsidR="002448FB" w:rsidRPr="0058525F">
        <w:rPr>
          <w:rFonts w:ascii="Times New Roman" w:hAnsi="Times New Roman" w:cs="Times New Roman"/>
        </w:rPr>
        <w:t xml:space="preserve"> in this model</w:t>
      </w:r>
      <w:r w:rsidR="00641143" w:rsidRPr="0058525F">
        <w:rPr>
          <w:rFonts w:ascii="Times New Roman" w:hAnsi="Times New Roman" w:cs="Times New Roman"/>
        </w:rPr>
        <w:t>,</w:t>
      </w:r>
      <w:r w:rsidR="002448FB" w:rsidRPr="0058525F">
        <w:rPr>
          <w:rFonts w:ascii="Times New Roman" w:hAnsi="Times New Roman" w:cs="Times New Roman"/>
        </w:rPr>
        <w:t xml:space="preserve"> the average student expected is </w:t>
      </w:r>
      <w:r w:rsidR="004109C1" w:rsidRPr="0058525F">
        <w:rPr>
          <w:rFonts w:ascii="Times New Roman" w:hAnsi="Times New Roman" w:cs="Times New Roman"/>
        </w:rPr>
        <w:t>397.89</w:t>
      </w:r>
      <w:r w:rsidR="002448FB" w:rsidRPr="0058525F">
        <w:rPr>
          <w:rFonts w:ascii="Times New Roman" w:hAnsi="Times New Roman" w:cs="Times New Roman"/>
        </w:rPr>
        <w:t xml:space="preserve"> in the mathematics test</w:t>
      </w:r>
      <w:r w:rsidR="001E627F" w:rsidRPr="0058525F">
        <w:rPr>
          <w:rFonts w:ascii="Times New Roman" w:hAnsi="Times New Roman" w:cs="Times New Roman"/>
        </w:rPr>
        <w:t xml:space="preserve">. </w:t>
      </w:r>
      <w:r w:rsidR="00125475" w:rsidRPr="0058525F">
        <w:rPr>
          <w:rFonts w:ascii="Times New Roman" w:hAnsi="Times New Roman" w:cs="Times New Roman"/>
        </w:rPr>
        <w:t xml:space="preserve">However, this model acts considering </w:t>
      </w:r>
      <w:r w:rsidR="007036D2" w:rsidRPr="0058525F">
        <w:rPr>
          <w:rFonts w:ascii="Times New Roman" w:hAnsi="Times New Roman" w:cs="Times New Roman"/>
        </w:rPr>
        <w:t>missing</w:t>
      </w:r>
      <w:r w:rsidR="00843CDD" w:rsidRPr="0058525F">
        <w:rPr>
          <w:rFonts w:ascii="Times New Roman" w:hAnsi="Times New Roman" w:cs="Times New Roman"/>
        </w:rPr>
        <w:t xml:space="preserve"> da</w:t>
      </w:r>
      <w:r w:rsidR="00AC51B4" w:rsidRPr="0058525F">
        <w:rPr>
          <w:rFonts w:ascii="Times New Roman" w:hAnsi="Times New Roman" w:cs="Times New Roman"/>
        </w:rPr>
        <w:t>ta on each explanatory variable</w:t>
      </w:r>
      <w:r w:rsidR="00843CDD" w:rsidRPr="0058525F">
        <w:rPr>
          <w:rFonts w:ascii="Times New Roman" w:hAnsi="Times New Roman" w:cs="Times New Roman"/>
        </w:rPr>
        <w:t xml:space="preserve"> and </w:t>
      </w:r>
      <w:r w:rsidR="00E54898" w:rsidRPr="0058525F">
        <w:rPr>
          <w:rFonts w:ascii="Times New Roman" w:hAnsi="Times New Roman" w:cs="Times New Roman"/>
        </w:rPr>
        <w:t xml:space="preserve">thus </w:t>
      </w:r>
      <w:r w:rsidR="00641143" w:rsidRPr="0058525F">
        <w:rPr>
          <w:rFonts w:ascii="Times New Roman" w:hAnsi="Times New Roman" w:cs="Times New Roman"/>
        </w:rPr>
        <w:t xml:space="preserve">ignores </w:t>
      </w:r>
      <w:r w:rsidR="00843CDD" w:rsidRPr="0058525F">
        <w:rPr>
          <w:rFonts w:ascii="Times New Roman" w:hAnsi="Times New Roman" w:cs="Times New Roman"/>
        </w:rPr>
        <w:t xml:space="preserve">the effect of explanatory variables varying in </w:t>
      </w:r>
      <w:r w:rsidR="00E92DA8" w:rsidRPr="0058525F">
        <w:rPr>
          <w:rFonts w:ascii="Times New Roman" w:hAnsi="Times New Roman" w:cs="Times New Roman"/>
        </w:rPr>
        <w:t>different</w:t>
      </w:r>
      <w:r w:rsidR="00843CDD" w:rsidRPr="0058525F">
        <w:rPr>
          <w:rFonts w:ascii="Times New Roman" w:hAnsi="Times New Roman" w:cs="Times New Roman"/>
        </w:rPr>
        <w:t xml:space="preserve"> schools.</w:t>
      </w:r>
      <w:r w:rsidR="001E627F" w:rsidRPr="0058525F">
        <w:rPr>
          <w:rFonts w:ascii="Times New Roman" w:hAnsi="Times New Roman" w:cs="Times New Roman"/>
        </w:rPr>
        <w:t xml:space="preserve"> </w:t>
      </w:r>
      <w:r w:rsidR="00B94BB1" w:rsidRPr="0058525F">
        <w:rPr>
          <w:rFonts w:ascii="Times New Roman" w:hAnsi="Times New Roman" w:cs="Times New Roman"/>
        </w:rPr>
        <w:t>T</w:t>
      </w:r>
      <w:r w:rsidR="007C006C" w:rsidRPr="0058525F">
        <w:rPr>
          <w:rFonts w:ascii="Times New Roman" w:hAnsi="Times New Roman" w:cs="Times New Roman"/>
        </w:rPr>
        <w:t xml:space="preserve">he null random effect model (2) allows for </w:t>
      </w:r>
      <w:r w:rsidR="006F2940" w:rsidRPr="0058525F">
        <w:rPr>
          <w:rFonts w:ascii="Times New Roman" w:hAnsi="Times New Roman" w:cs="Times New Roman"/>
        </w:rPr>
        <w:t xml:space="preserve">calculated </w:t>
      </w:r>
      <w:r w:rsidR="007C006C" w:rsidRPr="0058525F">
        <w:rPr>
          <w:rFonts w:ascii="Times New Roman" w:hAnsi="Times New Roman" w:cs="Times New Roman"/>
        </w:rPr>
        <w:t>school effects on mathematics achievement to</w:t>
      </w:r>
      <w:r w:rsidR="006F2940" w:rsidRPr="0058525F">
        <w:rPr>
          <w:rFonts w:ascii="Times New Roman" w:hAnsi="Times New Roman" w:cs="Times New Roman"/>
        </w:rPr>
        <w:t xml:space="preserve"> provide</w:t>
      </w:r>
      <w:r w:rsidR="007C006C" w:rsidRPr="0058525F">
        <w:rPr>
          <w:rFonts w:ascii="Times New Roman" w:hAnsi="Times New Roman" w:cs="Times New Roman"/>
        </w:rPr>
        <w:t xml:space="preserve"> information </w:t>
      </w:r>
      <w:r w:rsidR="006F2940" w:rsidRPr="0058525F">
        <w:rPr>
          <w:rFonts w:ascii="Times New Roman" w:hAnsi="Times New Roman" w:cs="Times New Roman"/>
        </w:rPr>
        <w:t xml:space="preserve">on </w:t>
      </w:r>
      <w:r w:rsidR="007C006C" w:rsidRPr="0058525F">
        <w:rPr>
          <w:rFonts w:ascii="Times New Roman" w:hAnsi="Times New Roman" w:cs="Times New Roman"/>
        </w:rPr>
        <w:t xml:space="preserve">the number of intermediate and </w:t>
      </w:r>
      <w:r w:rsidR="003410AE" w:rsidRPr="0058525F">
        <w:rPr>
          <w:rFonts w:ascii="Times New Roman" w:hAnsi="Times New Roman" w:cs="Times New Roman"/>
        </w:rPr>
        <w:t xml:space="preserve">variance </w:t>
      </w:r>
      <w:r w:rsidR="007C006C" w:rsidRPr="0058525F">
        <w:rPr>
          <w:rFonts w:ascii="Times New Roman" w:hAnsi="Times New Roman" w:cs="Times New Roman"/>
        </w:rPr>
        <w:t>in school</w:t>
      </w:r>
      <w:r w:rsidR="00FE5FBE" w:rsidRPr="0058525F">
        <w:rPr>
          <w:rFonts w:ascii="Times New Roman" w:hAnsi="Times New Roman" w:cs="Times New Roman"/>
        </w:rPr>
        <w:t xml:space="preserve">. </w:t>
      </w:r>
      <w:r w:rsidR="006F41F7" w:rsidRPr="0058525F">
        <w:rPr>
          <w:rFonts w:ascii="Times New Roman" w:eastAsiaTheme="minorEastAsia" w:hAnsi="Times New Roman" w:cs="Times New Roman"/>
        </w:rPr>
        <w:t>MathAch</w:t>
      </w:r>
      <w:r w:rsidR="006F41F7" w:rsidRPr="0058525F">
        <w:rPr>
          <w:rFonts w:ascii="Times New Roman" w:eastAsiaTheme="minorEastAsia" w:hAnsi="Times New Roman" w:cs="Times New Roman"/>
          <w:vertAlign w:val="subscript"/>
        </w:rPr>
        <w:t>ij</w:t>
      </w:r>
      <w:r w:rsidR="006F41F7" w:rsidRPr="0058525F">
        <w:rPr>
          <w:rFonts w:ascii="Times New Roman" w:eastAsiaTheme="minorEastAsia" w:hAnsi="Times New Roman" w:cs="Times New Roman"/>
        </w:rPr>
        <w:t xml:space="preserve"> </w:t>
      </w:r>
      <w:r w:rsidR="00946FCD" w:rsidRPr="0058525F">
        <w:rPr>
          <w:rFonts w:ascii="Times New Roman" w:eastAsiaTheme="minorEastAsia" w:hAnsi="Times New Roman" w:cs="Times New Roman"/>
        </w:rPr>
        <w:t xml:space="preserve">shows </w:t>
      </w:r>
      <w:r w:rsidR="00B27562" w:rsidRPr="0058525F">
        <w:rPr>
          <w:rFonts w:ascii="Times New Roman" w:eastAsiaTheme="minorEastAsia" w:hAnsi="Times New Roman" w:cs="Times New Roman"/>
        </w:rPr>
        <w:t>the mathe</w:t>
      </w:r>
      <w:r w:rsidR="000F3DA0" w:rsidRPr="0058525F">
        <w:rPr>
          <w:rFonts w:ascii="Times New Roman" w:eastAsiaTheme="minorEastAsia" w:hAnsi="Times New Roman" w:cs="Times New Roman"/>
        </w:rPr>
        <w:t>matical achievement of students</w:t>
      </w:r>
      <w:r w:rsidR="006F41F7" w:rsidRPr="0058525F">
        <w:rPr>
          <w:rFonts w:ascii="Times New Roman" w:eastAsiaTheme="minorEastAsia" w:hAnsi="Times New Roman" w:cs="Times New Roman"/>
        </w:rPr>
        <w:t xml:space="preserve"> i </w:t>
      </w:r>
      <w:r w:rsidR="00B62CFE" w:rsidRPr="0058525F">
        <w:rPr>
          <w:rFonts w:ascii="Times New Roman" w:eastAsiaTheme="minorEastAsia" w:hAnsi="Times New Roman" w:cs="Times New Roman"/>
        </w:rPr>
        <w:t>in school</w:t>
      </w:r>
      <w:r w:rsidR="006F41F7" w:rsidRPr="0058525F">
        <w:rPr>
          <w:rFonts w:ascii="Times New Roman" w:eastAsiaTheme="minorEastAsia" w:hAnsi="Times New Roman" w:cs="Times New Roman"/>
        </w:rPr>
        <w:t xml:space="preserve"> j, β</w:t>
      </w:r>
      <w:r w:rsidR="006F41F7" w:rsidRPr="0058525F">
        <w:rPr>
          <w:rFonts w:ascii="Times New Roman" w:eastAsiaTheme="minorEastAsia" w:hAnsi="Times New Roman" w:cs="Times New Roman"/>
          <w:vertAlign w:val="subscript"/>
        </w:rPr>
        <w:t>0</w:t>
      </w:r>
      <w:r w:rsidR="006F41F7" w:rsidRPr="0058525F">
        <w:rPr>
          <w:rFonts w:ascii="Times New Roman" w:eastAsiaTheme="minorEastAsia" w:hAnsi="Times New Roman" w:cs="Times New Roman"/>
        </w:rPr>
        <w:t xml:space="preserve"> </w:t>
      </w:r>
      <w:r w:rsidR="00BC096B" w:rsidRPr="0058525F">
        <w:rPr>
          <w:rFonts w:ascii="Times New Roman" w:eastAsiaTheme="minorEastAsia" w:hAnsi="Times New Roman" w:cs="Times New Roman"/>
        </w:rPr>
        <w:t>shows the average intercept</w:t>
      </w:r>
      <w:r w:rsidR="0098110F" w:rsidRPr="0058525F">
        <w:rPr>
          <w:rFonts w:ascii="Times New Roman" w:eastAsiaTheme="minorEastAsia" w:hAnsi="Times New Roman" w:cs="Times New Roman"/>
        </w:rPr>
        <w:t>,</w:t>
      </w:r>
      <w:r w:rsidR="00C77A17" w:rsidRPr="0058525F">
        <w:rPr>
          <w:rFonts w:ascii="Times New Roman" w:eastAsiaTheme="minorEastAsia" w:hAnsi="Times New Roman" w:cs="Times New Roman"/>
        </w:rPr>
        <w:t xml:space="preserve"> </w:t>
      </w:r>
      <w:r w:rsidR="006F41F7" w:rsidRPr="0058525F">
        <w:rPr>
          <w:rFonts w:ascii="Times New Roman" w:eastAsiaTheme="minorEastAsia" w:hAnsi="Times New Roman" w:cs="Times New Roman"/>
        </w:rPr>
        <w:t>e</w:t>
      </w:r>
      <w:r w:rsidR="006F41F7" w:rsidRPr="0058525F">
        <w:rPr>
          <w:rFonts w:ascii="Times New Roman" w:eastAsiaTheme="minorEastAsia" w:hAnsi="Times New Roman" w:cs="Times New Roman"/>
          <w:vertAlign w:val="subscript"/>
        </w:rPr>
        <w:t>ij</w:t>
      </w:r>
      <w:r w:rsidR="006F41F7" w:rsidRPr="0058525F">
        <w:rPr>
          <w:rFonts w:ascii="Times New Roman" w:eastAsiaTheme="minorEastAsia" w:hAnsi="Times New Roman" w:cs="Times New Roman"/>
        </w:rPr>
        <w:t xml:space="preserve"> </w:t>
      </w:r>
      <w:r w:rsidR="00E67FB5" w:rsidRPr="0058525F">
        <w:rPr>
          <w:rFonts w:ascii="Times New Roman" w:eastAsiaTheme="minorEastAsia" w:hAnsi="Times New Roman" w:cs="Times New Roman"/>
        </w:rPr>
        <w:t>shows the student level residue</w:t>
      </w:r>
      <w:r w:rsidR="002E5258" w:rsidRPr="0058525F">
        <w:rPr>
          <w:rFonts w:ascii="Times New Roman" w:eastAsiaTheme="minorEastAsia" w:hAnsi="Times New Roman" w:cs="Times New Roman"/>
        </w:rPr>
        <w:t>,</w:t>
      </w:r>
      <w:r w:rsidR="00E67FB5" w:rsidRPr="0058525F">
        <w:rPr>
          <w:rFonts w:ascii="Times New Roman" w:eastAsiaTheme="minorEastAsia" w:hAnsi="Times New Roman" w:cs="Times New Roman"/>
        </w:rPr>
        <w:t xml:space="preserve"> and the value in parentheses is </w:t>
      </w:r>
      <w:r w:rsidR="00645179" w:rsidRPr="0058525F">
        <w:rPr>
          <w:rFonts w:ascii="Times New Roman" w:eastAsiaTheme="minorEastAsia" w:hAnsi="Times New Roman" w:cs="Times New Roman"/>
        </w:rPr>
        <w:t xml:space="preserve">a </w:t>
      </w:r>
      <w:r w:rsidR="00E67FB5" w:rsidRPr="0058525F">
        <w:rPr>
          <w:rFonts w:ascii="Times New Roman" w:eastAsiaTheme="minorEastAsia" w:hAnsi="Times New Roman" w:cs="Times New Roman"/>
        </w:rPr>
        <w:t>standard error value</w:t>
      </w:r>
      <w:r w:rsidR="00FE5FBE" w:rsidRPr="0058525F">
        <w:rPr>
          <w:rFonts w:ascii="Times New Roman" w:eastAsiaTheme="minorEastAsia" w:hAnsi="Times New Roman" w:cs="Times New Roman"/>
        </w:rPr>
        <w:t xml:space="preserve"> (SE)</w:t>
      </w:r>
      <w:r w:rsidR="00753AA2" w:rsidRPr="0058525F">
        <w:rPr>
          <w:rFonts w:ascii="Times New Roman" w:eastAsiaTheme="minorEastAsia" w:hAnsi="Times New Roman" w:cs="Times New Roman"/>
        </w:rPr>
        <w:t>.</w:t>
      </w:r>
    </w:p>
    <w:p w:rsidR="00640CF1" w:rsidRPr="0058525F" w:rsidRDefault="00EB595B" w:rsidP="00EB595B">
      <w:pPr>
        <w:tabs>
          <w:tab w:val="center" w:pos="4820"/>
        </w:tabs>
        <w:spacing w:before="240" w:line="240" w:lineRule="auto"/>
        <w:jc w:val="center"/>
        <w:rPr>
          <w:rFonts w:ascii="Times New Roman" w:eastAsiaTheme="minorEastAsia" w:hAnsi="Times New Roman" w:cs="Times New Roman"/>
        </w:rPr>
      </w:pPr>
      <w:r w:rsidRPr="0058525F">
        <w:rPr>
          <w:rFonts w:ascii="Times New Roman" w:eastAsiaTheme="minorEastAsia" w:hAnsi="Times New Roman" w:cs="Times New Roman"/>
        </w:rPr>
        <w:tab/>
      </w:r>
      <w:r w:rsidR="00647EDD" w:rsidRPr="0058525F">
        <w:rPr>
          <w:rFonts w:ascii="Times New Roman" w:eastAsiaTheme="minorEastAsia" w:hAnsi="Times New Roman" w:cs="Times New Roman"/>
          <w:position w:val="-14"/>
        </w:rPr>
        <w:object w:dxaOrig="3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65pt;height:16.85pt" o:ole="">
            <v:imagedata r:id="rId9" o:title=""/>
          </v:shape>
          <o:OLEObject Type="Embed" ProgID="Equation.DSMT4" ShapeID="_x0000_i1025" DrawAspect="Content" ObjectID="_1658904061" r:id="rId10"/>
        </w:object>
      </w:r>
      <w:r w:rsidR="00CC0936" w:rsidRPr="0058525F">
        <w:rPr>
          <w:rFonts w:ascii="Times New Roman" w:eastAsiaTheme="minorEastAsia" w:hAnsi="Times New Roman" w:cs="Times New Roman"/>
        </w:rPr>
        <w:tab/>
      </w:r>
      <w:r w:rsidRPr="0058525F">
        <w:rPr>
          <w:rFonts w:ascii="Times New Roman" w:eastAsiaTheme="minorEastAsia" w:hAnsi="Times New Roman" w:cs="Times New Roman"/>
        </w:rPr>
        <w:tab/>
      </w:r>
      <w:r w:rsidRPr="0058525F">
        <w:rPr>
          <w:rFonts w:ascii="Times New Roman" w:eastAsiaTheme="minorEastAsia" w:hAnsi="Times New Roman" w:cs="Times New Roman"/>
        </w:rPr>
        <w:tab/>
      </w:r>
      <w:r w:rsidRPr="0058525F">
        <w:rPr>
          <w:rFonts w:ascii="Times New Roman" w:eastAsiaTheme="minorEastAsia" w:hAnsi="Times New Roman" w:cs="Times New Roman"/>
        </w:rPr>
        <w:tab/>
      </w:r>
      <w:r w:rsidR="00667D69" w:rsidRPr="0058525F">
        <w:rPr>
          <w:rFonts w:ascii="Times New Roman" w:eastAsiaTheme="minorEastAsia" w:hAnsi="Times New Roman" w:cs="Times New Roman"/>
        </w:rPr>
        <w:t>(1</w:t>
      </w:r>
      <w:r w:rsidR="00CC0936" w:rsidRPr="0058525F">
        <w:rPr>
          <w:rFonts w:ascii="Times New Roman" w:eastAsiaTheme="minorEastAsia" w:hAnsi="Times New Roman" w:cs="Times New Roman"/>
        </w:rPr>
        <w:t>)</w:t>
      </w:r>
    </w:p>
    <w:p w:rsidR="00643171" w:rsidRPr="0058525F" w:rsidRDefault="000B3681" w:rsidP="00640CF1">
      <w:pPr>
        <w:spacing w:after="0" w:line="240" w:lineRule="auto"/>
        <w:jc w:val="both"/>
        <w:rPr>
          <w:rFonts w:ascii="Times New Roman" w:eastAsiaTheme="minorEastAsia" w:hAnsi="Times New Roman" w:cs="Times New Roman"/>
        </w:rPr>
      </w:pPr>
      <w:r w:rsidRPr="0058525F">
        <w:rPr>
          <w:rFonts w:ascii="Times New Roman" w:eastAsiaTheme="minorEastAsia" w:hAnsi="Times New Roman" w:cs="Times New Roman"/>
        </w:rPr>
        <w:t>u</w:t>
      </w:r>
      <w:r w:rsidR="00CD5276" w:rsidRPr="0058525F">
        <w:rPr>
          <w:rFonts w:ascii="Times New Roman" w:eastAsiaTheme="minorEastAsia" w:hAnsi="Times New Roman" w:cs="Times New Roman"/>
          <w:vertAlign w:val="subscript"/>
        </w:rPr>
        <w:t>0</w:t>
      </w:r>
      <w:r w:rsidRPr="0058525F">
        <w:rPr>
          <w:rFonts w:ascii="Times New Roman" w:eastAsiaTheme="minorEastAsia" w:hAnsi="Times New Roman" w:cs="Times New Roman"/>
          <w:vertAlign w:val="subscript"/>
        </w:rPr>
        <w:t>j</w:t>
      </w:r>
      <w:r w:rsidRPr="0058525F">
        <w:rPr>
          <w:rFonts w:ascii="Times New Roman" w:eastAsiaTheme="minorEastAsia" w:hAnsi="Times New Roman" w:cs="Times New Roman"/>
        </w:rPr>
        <w:t xml:space="preserve"> </w:t>
      </w:r>
      <w:r w:rsidR="00E67FB5" w:rsidRPr="0058525F">
        <w:rPr>
          <w:rFonts w:ascii="Times New Roman" w:eastAsiaTheme="minorEastAsia" w:hAnsi="Times New Roman" w:cs="Times New Roman"/>
        </w:rPr>
        <w:t xml:space="preserve">shows the variance in school </w:t>
      </w:r>
      <w:r w:rsidRPr="0058525F">
        <w:rPr>
          <w:rFonts w:ascii="Times New Roman" w:eastAsiaTheme="minorEastAsia" w:hAnsi="Times New Roman" w:cs="Times New Roman"/>
        </w:rPr>
        <w:t xml:space="preserve">j </w:t>
      </w:r>
      <w:r w:rsidR="00E67FB5" w:rsidRPr="0058525F">
        <w:rPr>
          <w:rFonts w:ascii="Times New Roman" w:eastAsiaTheme="minorEastAsia" w:hAnsi="Times New Roman" w:cs="Times New Roman"/>
        </w:rPr>
        <w:t>around the intercepts on the average intercept</w:t>
      </w:r>
      <w:r w:rsidR="00C02968" w:rsidRPr="0058525F">
        <w:rPr>
          <w:rFonts w:ascii="Times New Roman" w:eastAsiaTheme="minorEastAsia" w:hAnsi="Times New Roman" w:cs="Times New Roman"/>
        </w:rPr>
        <w:t>.</w:t>
      </w:r>
      <w:r w:rsidRPr="0058525F">
        <w:rPr>
          <w:rFonts w:ascii="Times New Roman" w:eastAsiaTheme="minorEastAsia" w:hAnsi="Times New Roman" w:cs="Times New Roman"/>
        </w:rPr>
        <w:t xml:space="preserve"> The</w:t>
      </w:r>
      <w:r w:rsidR="00643171" w:rsidRPr="0058525F">
        <w:rPr>
          <w:rFonts w:ascii="Times New Roman" w:eastAsiaTheme="minorEastAsia" w:hAnsi="Times New Roman" w:cs="Times New Roman"/>
        </w:rPr>
        <w:t xml:space="preserve"> predicted equation (1</w:t>
      </w:r>
      <w:r w:rsidRPr="0058525F">
        <w:rPr>
          <w:rFonts w:ascii="Times New Roman" w:eastAsiaTheme="minorEastAsia" w:hAnsi="Times New Roman" w:cs="Times New Roman"/>
        </w:rPr>
        <w:t>) is</w:t>
      </w:r>
      <w:r w:rsidR="00643171" w:rsidRPr="0058525F">
        <w:rPr>
          <w:rFonts w:ascii="Times New Roman" w:eastAsiaTheme="minorEastAsia" w:hAnsi="Times New Roman" w:cs="Times New Roman"/>
        </w:rPr>
        <w:t xml:space="preserve"> given below,</w:t>
      </w:r>
    </w:p>
    <w:p w:rsidR="00A02EA7" w:rsidRPr="0058525F" w:rsidRDefault="00EB595B" w:rsidP="00EB595B">
      <w:pPr>
        <w:tabs>
          <w:tab w:val="center" w:pos="4820"/>
        </w:tabs>
        <w:spacing w:before="240" w:line="240" w:lineRule="auto"/>
        <w:jc w:val="center"/>
        <w:rPr>
          <w:rFonts w:ascii="Times New Roman" w:eastAsiaTheme="minorEastAsia" w:hAnsi="Times New Roman" w:cs="Times New Roman"/>
        </w:rPr>
      </w:pPr>
      <w:r w:rsidRPr="0058525F">
        <w:rPr>
          <w:rFonts w:ascii="Times New Roman" w:eastAsiaTheme="minorEastAsia" w:hAnsi="Times New Roman" w:cs="Times New Roman"/>
        </w:rPr>
        <w:tab/>
      </w:r>
      <w:r w:rsidR="00640CF1" w:rsidRPr="0058525F">
        <w:rPr>
          <w:rFonts w:ascii="Times New Roman" w:eastAsiaTheme="minorEastAsia" w:hAnsi="Times New Roman" w:cs="Times New Roman"/>
          <w:position w:val="-12"/>
        </w:rPr>
        <w:object w:dxaOrig="2439" w:dyaOrig="420">
          <v:shape id="_x0000_i1026" type="#_x0000_t75" style="width:119.7pt;height:21.5pt" o:ole="">
            <v:imagedata r:id="rId11" o:title=""/>
          </v:shape>
          <o:OLEObject Type="Embed" ProgID="Equation.DSMT4" ShapeID="_x0000_i1026" DrawAspect="Content" ObjectID="_1658904062" r:id="rId12"/>
        </w:object>
      </w:r>
      <w:r w:rsidRPr="0058525F">
        <w:rPr>
          <w:rFonts w:ascii="Times New Roman" w:eastAsiaTheme="minorEastAsia" w:hAnsi="Times New Roman" w:cs="Times New Roman"/>
        </w:rPr>
        <w:tab/>
      </w:r>
      <w:r w:rsidRPr="0058525F">
        <w:rPr>
          <w:rFonts w:ascii="Times New Roman" w:eastAsiaTheme="minorEastAsia" w:hAnsi="Times New Roman" w:cs="Times New Roman"/>
        </w:rPr>
        <w:tab/>
      </w:r>
      <w:r w:rsidRPr="0058525F">
        <w:rPr>
          <w:rFonts w:ascii="Times New Roman" w:eastAsiaTheme="minorEastAsia" w:hAnsi="Times New Roman" w:cs="Times New Roman"/>
        </w:rPr>
        <w:tab/>
      </w:r>
      <w:r w:rsidR="00640CF1" w:rsidRPr="0058525F">
        <w:rPr>
          <w:rFonts w:ascii="Times New Roman" w:eastAsiaTheme="minorEastAsia" w:hAnsi="Times New Roman" w:cs="Times New Roman"/>
        </w:rPr>
        <w:tab/>
      </w:r>
      <w:r w:rsidR="00643171" w:rsidRPr="0058525F">
        <w:rPr>
          <w:rFonts w:ascii="Times New Roman" w:eastAsiaTheme="minorEastAsia" w:hAnsi="Times New Roman" w:cs="Times New Roman"/>
        </w:rPr>
        <w:t>(2)</w:t>
      </w:r>
    </w:p>
    <w:p w:rsidR="00D53FEF" w:rsidRPr="0058525F" w:rsidRDefault="00D53FEF" w:rsidP="00D53FEF">
      <w:pPr>
        <w:spacing w:after="0" w:line="240" w:lineRule="auto"/>
        <w:jc w:val="both"/>
        <w:rPr>
          <w:rFonts w:ascii="Times New Roman" w:hAnsi="Times New Roman" w:cs="Times New Roman"/>
        </w:rPr>
      </w:pPr>
      <w:r w:rsidRPr="0058525F">
        <w:rPr>
          <w:rFonts w:ascii="Times New Roman" w:eastAsiaTheme="minorEastAsia" w:hAnsi="Times New Roman" w:cs="Times New Roman"/>
        </w:rPr>
        <w:t xml:space="preserve">where </w:t>
      </w:r>
      <w:r w:rsidR="00C02ADB" w:rsidRPr="0058525F">
        <w:rPr>
          <w:rFonts w:ascii="Times New Roman" w:hAnsi="Times New Roman" w:cs="Times New Roman"/>
          <w:position w:val="-12"/>
        </w:rPr>
        <w:object w:dxaOrig="1180" w:dyaOrig="380">
          <v:shape id="_x0000_i1027" type="#_x0000_t75" style="width:55.15pt;height:19.65pt" o:ole="">
            <v:imagedata r:id="rId13" o:title=""/>
          </v:shape>
          <o:OLEObject Type="Embed" ProgID="Equation.DSMT4" ShapeID="_x0000_i1027" DrawAspect="Content" ObjectID="_1658904063" r:id="rId14"/>
        </w:object>
      </w:r>
      <w:r w:rsidRPr="0058525F">
        <w:rPr>
          <w:rFonts w:ascii="Times New Roman" w:hAnsi="Times New Roman" w:cs="Times New Roman"/>
          <w:vertAlign w:val="superscript"/>
        </w:rPr>
        <w:t xml:space="preserve"> </w:t>
      </w:r>
      <w:r w:rsidRPr="0058525F">
        <w:rPr>
          <w:rFonts w:ascii="Times New Roman" w:eastAsiaTheme="minorEastAsia" w:hAnsi="Times New Roman" w:cs="Times New Roman"/>
        </w:rPr>
        <w:t xml:space="preserve">represents </w:t>
      </w:r>
      <w:r w:rsidR="005B2BA9">
        <w:rPr>
          <w:rFonts w:ascii="Times New Roman" w:eastAsiaTheme="minorEastAsia" w:hAnsi="Times New Roman" w:cs="Times New Roman"/>
        </w:rPr>
        <w:t xml:space="preserve">the level-two variance estimate </w:t>
      </w:r>
      <w:r w:rsidR="005504C7" w:rsidRPr="0058525F">
        <w:rPr>
          <w:rFonts w:ascii="Times New Roman" w:eastAsiaTheme="minorEastAsia" w:hAnsi="Times New Roman" w:cs="Times New Roman"/>
        </w:rPr>
        <w:t xml:space="preserve">and </w:t>
      </w:r>
      <w:r w:rsidR="00C02ADB" w:rsidRPr="0058525F">
        <w:rPr>
          <w:rFonts w:ascii="Times New Roman" w:hAnsi="Times New Roman" w:cs="Times New Roman"/>
          <w:position w:val="-12"/>
        </w:rPr>
        <w:object w:dxaOrig="1140" w:dyaOrig="380">
          <v:shape id="_x0000_i1028" type="#_x0000_t75" style="width:55.15pt;height:18.7pt" o:ole="">
            <v:imagedata r:id="rId15" o:title=""/>
          </v:shape>
          <o:OLEObject Type="Embed" ProgID="Equation.DSMT4" ShapeID="_x0000_i1028" DrawAspect="Content" ObjectID="_1658904064" r:id="rId16"/>
        </w:object>
      </w:r>
      <w:r w:rsidR="005504C7" w:rsidRPr="0058525F">
        <w:rPr>
          <w:rFonts w:ascii="Times New Roman" w:hAnsi="Times New Roman" w:cs="Times New Roman"/>
        </w:rPr>
        <w:t xml:space="preserve">represents </w:t>
      </w:r>
      <w:r w:rsidR="005B2BA9">
        <w:rPr>
          <w:rFonts w:ascii="Times New Roman" w:hAnsi="Times New Roman" w:cs="Times New Roman"/>
        </w:rPr>
        <w:t>the level-one variance estimate</w:t>
      </w:r>
      <w:r w:rsidR="005504C7" w:rsidRPr="0058525F">
        <w:rPr>
          <w:rFonts w:ascii="Times New Roman" w:hAnsi="Times New Roman" w:cs="Times New Roman"/>
        </w:rPr>
        <w:t>.</w:t>
      </w:r>
    </w:p>
    <w:p w:rsidR="003252F9" w:rsidRPr="0058525F" w:rsidRDefault="00B4162F" w:rsidP="00F0658E">
      <w:pPr>
        <w:tabs>
          <w:tab w:val="left" w:pos="4820"/>
        </w:tabs>
        <w:spacing w:after="0" w:line="240" w:lineRule="auto"/>
        <w:ind w:firstLine="426"/>
        <w:jc w:val="both"/>
        <w:rPr>
          <w:rFonts w:ascii="Times New Roman" w:eastAsiaTheme="minorEastAsia" w:hAnsi="Times New Roman" w:cs="Times New Roman"/>
        </w:rPr>
      </w:pPr>
      <w:r w:rsidRPr="0058525F">
        <w:rPr>
          <w:rFonts w:ascii="Times New Roman" w:hAnsi="Times New Roman" w:cs="Times New Roman"/>
        </w:rPr>
        <w:t>The null model without explanato</w:t>
      </w:r>
      <w:r w:rsidR="00B073DA" w:rsidRPr="0058525F">
        <w:rPr>
          <w:rFonts w:ascii="Times New Roman" w:hAnsi="Times New Roman" w:cs="Times New Roman"/>
        </w:rPr>
        <w:t xml:space="preserve">ry variables in equation (2) </w:t>
      </w:r>
      <w:r w:rsidR="00940D03" w:rsidRPr="0058525F">
        <w:rPr>
          <w:rFonts w:ascii="Times New Roman" w:hAnsi="Times New Roman" w:cs="Times New Roman"/>
        </w:rPr>
        <w:t xml:space="preserve">used to detect </w:t>
      </w:r>
      <w:r w:rsidRPr="0058525F">
        <w:rPr>
          <w:rFonts w:ascii="Times New Roman" w:hAnsi="Times New Roman" w:cs="Times New Roman"/>
        </w:rPr>
        <w:t>significant differences between schools</w:t>
      </w:r>
      <w:r w:rsidR="001B5AB6" w:rsidRPr="0058525F">
        <w:rPr>
          <w:rFonts w:ascii="Times New Roman" w:hAnsi="Times New Roman" w:cs="Times New Roman"/>
        </w:rPr>
        <w:t xml:space="preserve">. </w:t>
      </w:r>
      <w:r w:rsidR="00A72F41" w:rsidRPr="0058525F">
        <w:rPr>
          <w:rFonts w:ascii="Times New Roman" w:hAnsi="Times New Roman" w:cs="Times New Roman"/>
        </w:rPr>
        <w:t>T</w:t>
      </w:r>
      <w:r w:rsidR="001B5AB6" w:rsidRPr="0058525F">
        <w:rPr>
          <w:rFonts w:ascii="Times New Roman" w:hAnsi="Times New Roman" w:cs="Times New Roman"/>
        </w:rPr>
        <w:t>he likelihood ratio test</w:t>
      </w:r>
      <w:r w:rsidR="005E15A4" w:rsidRPr="0058525F">
        <w:rPr>
          <w:rFonts w:ascii="Times New Roman" w:hAnsi="Times New Roman" w:cs="Times New Roman"/>
        </w:rPr>
        <w:t xml:space="preserve"> (LRT)</w:t>
      </w:r>
      <w:r w:rsidR="001B5AB6" w:rsidRPr="0058525F">
        <w:rPr>
          <w:rFonts w:ascii="Times New Roman" w:hAnsi="Times New Roman" w:cs="Times New Roman"/>
        </w:rPr>
        <w:t xml:space="preserve"> performed to compare random zero effects for the fixed effect models applied</w:t>
      </w:r>
      <w:r w:rsidR="00C52C52" w:rsidRPr="0058525F">
        <w:rPr>
          <w:rFonts w:ascii="Times New Roman" w:hAnsi="Times New Roman" w:cs="Times New Roman"/>
        </w:rPr>
        <w:t>.</w:t>
      </w:r>
      <w:r w:rsidR="000427F4" w:rsidRPr="0058525F">
        <w:rPr>
          <w:rFonts w:ascii="Times New Roman" w:hAnsi="Times New Roman" w:cs="Times New Roman"/>
        </w:rPr>
        <w:t xml:space="preserve"> </w:t>
      </w:r>
      <w:r w:rsidR="00096B10" w:rsidRPr="0058525F">
        <w:rPr>
          <w:rFonts w:ascii="Times New Roman" w:hAnsi="Times New Roman" w:cs="Times New Roman"/>
        </w:rPr>
        <w:t xml:space="preserve">The LRT </w:t>
      </w:r>
      <w:r w:rsidR="00A73661" w:rsidRPr="0058525F">
        <w:rPr>
          <w:rFonts w:ascii="Times New Roman" w:hAnsi="Times New Roman" w:cs="Times New Roman"/>
        </w:rPr>
        <w:t>Statistic</w:t>
      </w:r>
      <w:r w:rsidR="00E57FA2" w:rsidRPr="0058525F">
        <w:rPr>
          <w:rFonts w:ascii="Times New Roman" w:hAnsi="Times New Roman" w:cs="Times New Roman"/>
        </w:rPr>
        <w:t xml:space="preserve"> </w:t>
      </w:r>
      <w:r w:rsidR="00A73661" w:rsidRPr="0058525F">
        <w:rPr>
          <w:rFonts w:ascii="Times New Roman" w:hAnsi="Times New Roman" w:cs="Times New Roman"/>
        </w:rPr>
        <w:t xml:space="preserve">defines as </w:t>
      </w:r>
      <w:r w:rsidR="00200F36" w:rsidRPr="0058525F">
        <w:rPr>
          <w:rFonts w:ascii="Times New Roman" w:hAnsi="Times New Roman" w:cs="Times New Roman"/>
        </w:rPr>
        <w:t>χ</w:t>
      </w:r>
      <w:r w:rsidR="00200F36" w:rsidRPr="0058525F">
        <w:rPr>
          <w:rFonts w:ascii="Times New Roman" w:hAnsi="Times New Roman" w:cs="Times New Roman"/>
          <w:vertAlign w:val="superscript"/>
        </w:rPr>
        <w:t xml:space="preserve">2 </w:t>
      </w:r>
      <w:r w:rsidR="00200F36" w:rsidRPr="0058525F">
        <w:rPr>
          <w:rFonts w:ascii="Times New Roman" w:hAnsi="Times New Roman" w:cs="Times New Roman"/>
        </w:rPr>
        <w:t xml:space="preserve">= </w:t>
      </w:r>
      <w:r w:rsidR="00A73661" w:rsidRPr="0058525F">
        <w:rPr>
          <w:rFonts w:ascii="Times New Roman" w:hAnsi="Times New Roman" w:cs="Times New Roman"/>
        </w:rPr>
        <w:t>[-2logL</w:t>
      </w:r>
      <w:r w:rsidR="00A73661" w:rsidRPr="0058525F">
        <w:rPr>
          <w:rFonts w:ascii="Times New Roman" w:hAnsi="Times New Roman" w:cs="Times New Roman"/>
          <w:vertAlign w:val="subscript"/>
        </w:rPr>
        <w:t>ReducedModel</w:t>
      </w:r>
      <w:r w:rsidR="00A73661" w:rsidRPr="0058525F">
        <w:rPr>
          <w:rFonts w:ascii="Times New Roman" w:hAnsi="Times New Roman" w:cs="Times New Roman"/>
        </w:rPr>
        <w:t>]-[-2logL</w:t>
      </w:r>
      <w:r w:rsidR="00A73661" w:rsidRPr="0058525F">
        <w:rPr>
          <w:rFonts w:ascii="Times New Roman" w:hAnsi="Times New Roman" w:cs="Times New Roman"/>
          <w:vertAlign w:val="subscript"/>
        </w:rPr>
        <w:t>FullModel</w:t>
      </w:r>
      <w:r w:rsidR="00A73661" w:rsidRPr="0058525F">
        <w:rPr>
          <w:rFonts w:ascii="Times New Roman" w:hAnsi="Times New Roman" w:cs="Times New Roman"/>
        </w:rPr>
        <w:t>]</w:t>
      </w:r>
      <w:r w:rsidR="00CF2219" w:rsidRPr="0058525F">
        <w:rPr>
          <w:rFonts w:ascii="Times New Roman" w:eastAsiaTheme="minorEastAsia" w:hAnsi="Times New Roman" w:cs="Times New Roman"/>
        </w:rPr>
        <w:t xml:space="preserve"> </w:t>
      </w:r>
      <w:r w:rsidR="00CF2219" w:rsidRPr="0058525F">
        <w:rPr>
          <w:rFonts w:ascii="Times New Roman" w:eastAsiaTheme="minorEastAsia" w:hAnsi="Times New Roman" w:cs="Times New Roman"/>
        </w:rPr>
        <w:fldChar w:fldCharType="begin" w:fldLock="1"/>
      </w:r>
      <w:r w:rsidR="00017E5B" w:rsidRPr="0058525F">
        <w:rPr>
          <w:rFonts w:ascii="Times New Roman" w:eastAsiaTheme="minorEastAsia" w:hAnsi="Times New Roman" w:cs="Times New Roman"/>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cebed1f1-4096-41cd-81e7-41837d7a93c0"]}],"mendeley":{"formattedCitation":"[9]","plainTextFormattedCitation":"[9]","previouslyFormattedCitation":"[9]"},"properties":{"noteIndex":0},"schema":"https://github.com/citation-style-language/schema/raw/master/csl-citation.json"}</w:instrText>
      </w:r>
      <w:r w:rsidR="00CF2219" w:rsidRPr="0058525F">
        <w:rPr>
          <w:rFonts w:ascii="Times New Roman" w:eastAsiaTheme="minorEastAsia" w:hAnsi="Times New Roman" w:cs="Times New Roman"/>
        </w:rPr>
        <w:fldChar w:fldCharType="separate"/>
      </w:r>
      <w:r w:rsidR="00C92BE4" w:rsidRPr="0058525F">
        <w:rPr>
          <w:rFonts w:ascii="Times New Roman" w:eastAsiaTheme="minorEastAsia" w:hAnsi="Times New Roman" w:cs="Times New Roman"/>
          <w:noProof/>
        </w:rPr>
        <w:t>[9]</w:t>
      </w:r>
      <w:r w:rsidR="00CF2219" w:rsidRPr="0058525F">
        <w:rPr>
          <w:rFonts w:ascii="Times New Roman" w:eastAsiaTheme="minorEastAsia" w:hAnsi="Times New Roman" w:cs="Times New Roman"/>
        </w:rPr>
        <w:fldChar w:fldCharType="end"/>
      </w:r>
      <w:r w:rsidR="00CF2219" w:rsidRPr="0058525F">
        <w:rPr>
          <w:rFonts w:ascii="Times New Roman" w:eastAsiaTheme="minorEastAsia" w:hAnsi="Times New Roman" w:cs="Times New Roman"/>
        </w:rPr>
        <w:t>.</w:t>
      </w:r>
      <w:r w:rsidR="00096B10" w:rsidRPr="0058525F">
        <w:rPr>
          <w:rFonts w:ascii="Times New Roman" w:eastAsiaTheme="minorEastAsia" w:hAnsi="Times New Roman" w:cs="Times New Roman"/>
        </w:rPr>
        <w:t xml:space="preserve"> </w:t>
      </w:r>
      <w:r w:rsidR="0007005F" w:rsidRPr="0058525F">
        <w:rPr>
          <w:rFonts w:ascii="Times New Roman" w:eastAsiaTheme="minorEastAsia" w:hAnsi="Times New Roman" w:cs="Times New Roman"/>
        </w:rPr>
        <w:t>Based on equation</w:t>
      </w:r>
      <w:r w:rsidR="009E3E74" w:rsidRPr="0058525F">
        <w:rPr>
          <w:rFonts w:ascii="Times New Roman" w:eastAsiaTheme="minorEastAsia" w:hAnsi="Times New Roman" w:cs="Times New Roman"/>
        </w:rPr>
        <w:t xml:space="preserve"> (2)</w:t>
      </w:r>
      <w:r w:rsidR="0007005F" w:rsidRPr="0058525F">
        <w:rPr>
          <w:rFonts w:ascii="Times New Roman" w:eastAsiaTheme="minorEastAsia" w:hAnsi="Times New Roman" w:cs="Times New Roman"/>
        </w:rPr>
        <w:t xml:space="preserve">, </w:t>
      </w:r>
      <w:r w:rsidR="00E57FA2" w:rsidRPr="0058525F">
        <w:rPr>
          <w:rFonts w:ascii="Times New Roman" w:eastAsiaTheme="minorEastAsia" w:hAnsi="Times New Roman" w:cs="Times New Roman"/>
        </w:rPr>
        <w:t>it</w:t>
      </w:r>
      <w:r w:rsidR="00832B2B" w:rsidRPr="0058525F">
        <w:rPr>
          <w:rFonts w:ascii="Times New Roman" w:eastAsiaTheme="minorEastAsia" w:hAnsi="Times New Roman" w:cs="Times New Roman"/>
        </w:rPr>
        <w:t xml:space="preserve"> has</w:t>
      </w:r>
      <w:r w:rsidR="0007005F" w:rsidRPr="0058525F">
        <w:rPr>
          <w:rFonts w:ascii="Times New Roman" w:eastAsiaTheme="minorEastAsia" w:hAnsi="Times New Roman" w:cs="Times New Roman"/>
        </w:rPr>
        <w:t xml:space="preserve"> obtained</w:t>
      </w:r>
      <w:r w:rsidR="00E57FA2" w:rsidRPr="0058525F">
        <w:rPr>
          <w:rFonts w:ascii="Times New Roman" w:eastAsiaTheme="minorEastAsia" w:hAnsi="Times New Roman" w:cs="Times New Roman"/>
        </w:rPr>
        <w:t xml:space="preserve"> </w:t>
      </w:r>
      <w:r w:rsidR="0007005F" w:rsidRPr="0058525F">
        <w:rPr>
          <w:rFonts w:ascii="Times New Roman" w:eastAsiaTheme="minorEastAsia" w:hAnsi="Times New Roman" w:cs="Times New Roman"/>
        </w:rPr>
        <w:t>that</w:t>
      </w:r>
      <w:r w:rsidR="00200F36" w:rsidRPr="0058525F">
        <w:rPr>
          <w:rFonts w:ascii="Times New Roman" w:eastAsiaTheme="minorEastAsia" w:hAnsi="Times New Roman" w:cs="Times New Roman"/>
        </w:rPr>
        <w:t xml:space="preserve"> </w:t>
      </w:r>
      <w:r w:rsidR="00200F36" w:rsidRPr="0058525F">
        <w:rPr>
          <w:rFonts w:ascii="Times New Roman" w:hAnsi="Times New Roman" w:cs="Times New Roman"/>
        </w:rPr>
        <w:t>χ</w:t>
      </w:r>
      <w:r w:rsidR="00200F36" w:rsidRPr="0058525F">
        <w:rPr>
          <w:rFonts w:ascii="Times New Roman" w:hAnsi="Times New Roman" w:cs="Times New Roman"/>
          <w:vertAlign w:val="superscript"/>
        </w:rPr>
        <w:t xml:space="preserve">2 </w:t>
      </w:r>
      <w:r w:rsidR="00646FC4" w:rsidRPr="0058525F">
        <w:rPr>
          <w:rFonts w:ascii="Times New Roman" w:hAnsi="Times New Roman" w:cs="Times New Roman"/>
        </w:rPr>
        <w:t>=</w:t>
      </w:r>
      <w:r w:rsidR="0007005F" w:rsidRPr="0058525F">
        <w:rPr>
          <w:rFonts w:ascii="Times New Roman" w:eastAsiaTheme="minorEastAsia" w:hAnsi="Times New Roman" w:cs="Times New Roman"/>
        </w:rPr>
        <w:t xml:space="preserve"> </w:t>
      </w:r>
      <w:r w:rsidR="001D4B8E" w:rsidRPr="0058525F">
        <w:rPr>
          <w:rFonts w:ascii="Times New Roman" w:eastAsiaTheme="minorEastAsia" w:hAnsi="Times New Roman" w:cs="Times New Roman"/>
        </w:rPr>
        <w:t>2(</w:t>
      </w:r>
      <w:r w:rsidR="00272F36" w:rsidRPr="0058525F">
        <w:rPr>
          <w:rFonts w:ascii="Times New Roman" w:eastAsiaTheme="minorEastAsia" w:hAnsi="Times New Roman" w:cs="Times New Roman"/>
        </w:rPr>
        <w:t>-</w:t>
      </w:r>
      <w:r w:rsidR="00646FC4" w:rsidRPr="0058525F">
        <w:rPr>
          <w:rFonts w:ascii="Times New Roman" w:eastAsiaTheme="minorEastAsia" w:hAnsi="Times New Roman" w:cs="Times New Roman"/>
        </w:rPr>
        <w:t>54</w:t>
      </w:r>
      <w:r w:rsidR="00427D04">
        <w:rPr>
          <w:rFonts w:ascii="Times New Roman" w:eastAsiaTheme="minorEastAsia" w:hAnsi="Times New Roman" w:cs="Times New Roman"/>
        </w:rPr>
        <w:t>,</w:t>
      </w:r>
      <w:r w:rsidR="00646FC4" w:rsidRPr="0058525F">
        <w:rPr>
          <w:rFonts w:ascii="Times New Roman" w:eastAsiaTheme="minorEastAsia" w:hAnsi="Times New Roman" w:cs="Times New Roman"/>
        </w:rPr>
        <w:t>029.94)</w:t>
      </w:r>
      <w:r w:rsidR="001D4B8E" w:rsidRPr="0058525F">
        <w:rPr>
          <w:rFonts w:ascii="Times New Roman" w:eastAsiaTheme="minorEastAsia" w:hAnsi="Times New Roman" w:cs="Times New Roman"/>
        </w:rPr>
        <w:t>]</w:t>
      </w:r>
      <w:r w:rsidR="00272F36" w:rsidRPr="0058525F">
        <w:rPr>
          <w:rFonts w:ascii="Times New Roman" w:eastAsiaTheme="minorEastAsia" w:hAnsi="Times New Roman" w:cs="Times New Roman"/>
        </w:rPr>
        <w:t>-</w:t>
      </w:r>
      <w:r w:rsidR="001D4B8E" w:rsidRPr="0058525F">
        <w:rPr>
          <w:rFonts w:ascii="Times New Roman" w:eastAsiaTheme="minorEastAsia" w:hAnsi="Times New Roman" w:cs="Times New Roman"/>
        </w:rPr>
        <w:t>[</w:t>
      </w:r>
      <w:r w:rsidR="0036208D" w:rsidRPr="0058525F">
        <w:rPr>
          <w:rFonts w:ascii="Times New Roman" w:eastAsiaTheme="minorEastAsia" w:hAnsi="Times New Roman" w:cs="Times New Roman"/>
        </w:rPr>
        <w:t>-</w:t>
      </w:r>
      <w:r w:rsidR="00646FC4" w:rsidRPr="0058525F">
        <w:rPr>
          <w:rFonts w:ascii="Times New Roman" w:eastAsiaTheme="minorEastAsia" w:hAnsi="Times New Roman" w:cs="Times New Roman"/>
        </w:rPr>
        <w:t>2</w:t>
      </w:r>
      <w:r w:rsidR="001D4B8E" w:rsidRPr="0058525F">
        <w:rPr>
          <w:rFonts w:ascii="Times New Roman" w:eastAsiaTheme="minorEastAsia" w:hAnsi="Times New Roman" w:cs="Times New Roman"/>
        </w:rPr>
        <w:t>(</w:t>
      </w:r>
      <w:r w:rsidR="00C373FA" w:rsidRPr="0058525F">
        <w:rPr>
          <w:rFonts w:ascii="Times New Roman" w:eastAsiaTheme="minorEastAsia" w:hAnsi="Times New Roman" w:cs="Times New Roman"/>
        </w:rPr>
        <w:t>-</w:t>
      </w:r>
      <w:r w:rsidR="001D4B8E" w:rsidRPr="0058525F">
        <w:rPr>
          <w:rFonts w:ascii="Times New Roman" w:eastAsiaTheme="minorEastAsia" w:hAnsi="Times New Roman" w:cs="Times New Roman"/>
        </w:rPr>
        <w:t>57</w:t>
      </w:r>
      <w:r w:rsidR="00427D04">
        <w:rPr>
          <w:rFonts w:ascii="Times New Roman" w:eastAsiaTheme="minorEastAsia" w:hAnsi="Times New Roman" w:cs="Times New Roman"/>
        </w:rPr>
        <w:t>,</w:t>
      </w:r>
      <w:r w:rsidR="001D4B8E" w:rsidRPr="0058525F">
        <w:rPr>
          <w:rFonts w:ascii="Times New Roman" w:eastAsiaTheme="minorEastAsia" w:hAnsi="Times New Roman" w:cs="Times New Roman"/>
        </w:rPr>
        <w:t>788.6</w:t>
      </w:r>
      <w:r w:rsidR="0036208D" w:rsidRPr="0058525F">
        <w:rPr>
          <w:rFonts w:ascii="Times New Roman" w:eastAsiaTheme="minorEastAsia" w:hAnsi="Times New Roman" w:cs="Times New Roman"/>
        </w:rPr>
        <w:t>6</w:t>
      </w:r>
      <w:r w:rsidR="00272F36" w:rsidRPr="0058525F">
        <w:rPr>
          <w:rFonts w:ascii="Times New Roman" w:eastAsiaTheme="minorEastAsia" w:hAnsi="Times New Roman" w:cs="Times New Roman"/>
        </w:rPr>
        <w:t>)</w:t>
      </w:r>
      <w:r w:rsidR="001D4B8E" w:rsidRPr="0058525F">
        <w:rPr>
          <w:rFonts w:ascii="Times New Roman" w:eastAsiaTheme="minorEastAsia" w:hAnsi="Times New Roman" w:cs="Times New Roman"/>
        </w:rPr>
        <w:t>]</w:t>
      </w:r>
      <w:r w:rsidR="00C373FA" w:rsidRPr="0058525F">
        <w:rPr>
          <w:rFonts w:ascii="Times New Roman" w:eastAsiaTheme="minorEastAsia" w:hAnsi="Times New Roman" w:cs="Times New Roman"/>
        </w:rPr>
        <w:t xml:space="preserve"> </w:t>
      </w:r>
      <w:r w:rsidR="00272F36" w:rsidRPr="0058525F">
        <w:rPr>
          <w:rFonts w:ascii="Times New Roman" w:eastAsiaTheme="minorEastAsia" w:hAnsi="Times New Roman" w:cs="Times New Roman"/>
        </w:rPr>
        <w:t>=</w:t>
      </w:r>
      <w:r w:rsidR="00AB0A65" w:rsidRPr="0058525F">
        <w:rPr>
          <w:rFonts w:ascii="Times New Roman" w:eastAsiaTheme="minorEastAsia" w:hAnsi="Times New Roman" w:cs="Times New Roman"/>
        </w:rPr>
        <w:t xml:space="preserve"> 7</w:t>
      </w:r>
      <w:r w:rsidR="00427D04">
        <w:rPr>
          <w:rFonts w:ascii="Times New Roman" w:eastAsiaTheme="minorEastAsia" w:hAnsi="Times New Roman" w:cs="Times New Roman"/>
        </w:rPr>
        <w:t>,</w:t>
      </w:r>
      <w:r w:rsidR="00AB0A65" w:rsidRPr="0058525F">
        <w:rPr>
          <w:rFonts w:ascii="Times New Roman" w:eastAsiaTheme="minorEastAsia" w:hAnsi="Times New Roman" w:cs="Times New Roman"/>
        </w:rPr>
        <w:t>519.32</w:t>
      </w:r>
      <w:r w:rsidR="00272F36" w:rsidRPr="0058525F">
        <w:rPr>
          <w:rFonts w:ascii="Times New Roman" w:eastAsiaTheme="minorEastAsia" w:hAnsi="Times New Roman" w:cs="Times New Roman"/>
        </w:rPr>
        <w:t xml:space="preserve"> </w:t>
      </w:r>
      <w:r w:rsidR="0027401E" w:rsidRPr="0058525F">
        <w:rPr>
          <w:rFonts w:ascii="Times New Roman" w:eastAsiaTheme="minorEastAsia" w:hAnsi="Times New Roman" w:cs="Times New Roman"/>
        </w:rPr>
        <w:t>r</w:t>
      </w:r>
      <w:r w:rsidR="00971916" w:rsidRPr="0058525F">
        <w:rPr>
          <w:rFonts w:ascii="Times New Roman" w:hAnsi="Times New Roman" w:cs="Times New Roman"/>
        </w:rPr>
        <w:t>efers</w:t>
      </w:r>
      <w:r w:rsidR="001D0D64" w:rsidRPr="0058525F">
        <w:rPr>
          <w:rFonts w:ascii="Times New Roman" w:hAnsi="Times New Roman" w:cs="Times New Roman"/>
        </w:rPr>
        <w:t xml:space="preserve"> to the</w:t>
      </w:r>
      <w:r w:rsidR="00C93279" w:rsidRPr="0058525F">
        <w:rPr>
          <w:rFonts w:ascii="Times New Roman" w:hAnsi="Times New Roman" w:cs="Times New Roman"/>
        </w:rPr>
        <w:t xml:space="preserve"> LRT statistic with corresponding to </w:t>
      </w:r>
      <w:r w:rsidR="001D0D64" w:rsidRPr="0058525F">
        <w:rPr>
          <w:rFonts w:ascii="Times New Roman" w:hAnsi="Times New Roman" w:cs="Times New Roman"/>
        </w:rPr>
        <w:t>the chi-square distribution</w:t>
      </w:r>
      <w:r w:rsidR="008B323C" w:rsidRPr="0058525F">
        <w:rPr>
          <w:rFonts w:ascii="Times New Roman" w:hAnsi="Times New Roman" w:cs="Times New Roman"/>
        </w:rPr>
        <w:t xml:space="preserve"> and</w:t>
      </w:r>
      <w:r w:rsidR="009C56E2" w:rsidRPr="0058525F">
        <w:rPr>
          <w:rFonts w:ascii="Times New Roman" w:hAnsi="Times New Roman" w:cs="Times New Roman"/>
        </w:rPr>
        <w:t xml:space="preserve"> three free degree of freedom (χ</w:t>
      </w:r>
      <w:r w:rsidR="009C56E2" w:rsidRPr="0058525F">
        <w:rPr>
          <w:rFonts w:ascii="Times New Roman" w:hAnsi="Times New Roman" w:cs="Times New Roman"/>
          <w:vertAlign w:val="superscript"/>
        </w:rPr>
        <w:t>2</w:t>
      </w:r>
      <w:r w:rsidR="00AB0A65" w:rsidRPr="0058525F">
        <w:rPr>
          <w:rFonts w:ascii="Times New Roman" w:hAnsi="Times New Roman" w:cs="Times New Roman"/>
        </w:rPr>
        <w:t>(3) = 7</w:t>
      </w:r>
      <w:r w:rsidR="00427D04">
        <w:rPr>
          <w:rFonts w:ascii="Times New Roman" w:hAnsi="Times New Roman" w:cs="Times New Roman"/>
        </w:rPr>
        <w:t>,</w:t>
      </w:r>
      <w:r w:rsidR="00AB0A65" w:rsidRPr="0058525F">
        <w:rPr>
          <w:rFonts w:ascii="Times New Roman" w:hAnsi="Times New Roman" w:cs="Times New Roman"/>
        </w:rPr>
        <w:t>519.32 &gt; 16.27</w:t>
      </w:r>
      <w:r w:rsidR="009C56E2" w:rsidRPr="0058525F">
        <w:rPr>
          <w:rFonts w:ascii="Times New Roman" w:hAnsi="Times New Roman" w:cs="Times New Roman"/>
        </w:rPr>
        <w:t xml:space="preserve">). </w:t>
      </w:r>
      <w:r w:rsidR="00AF3346" w:rsidRPr="0058525F">
        <w:rPr>
          <w:rFonts w:ascii="Times New Roman" w:hAnsi="Times New Roman" w:cs="Times New Roman"/>
        </w:rPr>
        <w:t xml:space="preserve">The mathematics </w:t>
      </w:r>
      <w:r w:rsidR="00EB283C" w:rsidRPr="0058525F">
        <w:rPr>
          <w:rFonts w:ascii="Times New Roman" w:hAnsi="Times New Roman" w:cs="Times New Roman"/>
        </w:rPr>
        <w:t>achievement</w:t>
      </w:r>
      <w:r w:rsidR="00B37943" w:rsidRPr="0058525F">
        <w:rPr>
          <w:rFonts w:ascii="Times New Roman" w:hAnsi="Times New Roman" w:cs="Times New Roman"/>
        </w:rPr>
        <w:t xml:space="preserve"> variance</w:t>
      </w:r>
      <w:r w:rsidR="00EB283C" w:rsidRPr="0058525F">
        <w:rPr>
          <w:rFonts w:ascii="Times New Roman" w:hAnsi="Times New Roman" w:cs="Times New Roman"/>
        </w:rPr>
        <w:t xml:space="preserve"> between schools</w:t>
      </w:r>
      <w:r w:rsidR="004F5A87" w:rsidRPr="0058525F">
        <w:rPr>
          <w:rFonts w:ascii="Times New Roman" w:hAnsi="Times New Roman" w:cs="Times New Roman"/>
        </w:rPr>
        <w:t xml:space="preserve"> is</w:t>
      </w:r>
      <w:r w:rsidR="007C62CD" w:rsidRPr="0058525F">
        <w:rPr>
          <w:rFonts w:ascii="Times New Roman" w:hAnsi="Times New Roman" w:cs="Times New Roman"/>
        </w:rPr>
        <w:t xml:space="preserve"> </w:t>
      </w:r>
      <w:r w:rsidR="00F12152" w:rsidRPr="0058525F">
        <w:rPr>
          <w:rFonts w:ascii="Times New Roman" w:hAnsi="Times New Roman" w:cs="Times New Roman"/>
          <w:position w:val="-12"/>
        </w:rPr>
        <w:object w:dxaOrig="1180" w:dyaOrig="380">
          <v:shape id="_x0000_i1029" type="#_x0000_t75" style="width:50.5pt;height:16.85pt" o:ole="">
            <v:imagedata r:id="rId17" o:title=""/>
          </v:shape>
          <o:OLEObject Type="Embed" ProgID="Equation.DSMT4" ShapeID="_x0000_i1029" DrawAspect="Content" ObjectID="_1658904065" r:id="rId18"/>
        </w:object>
      </w:r>
      <w:r w:rsidR="004F5A87" w:rsidRPr="0058525F">
        <w:rPr>
          <w:rFonts w:ascii="Times New Roman" w:hAnsi="Times New Roman" w:cs="Times New Roman"/>
          <w:vertAlign w:val="superscript"/>
        </w:rPr>
        <w:t xml:space="preserve"> </w:t>
      </w:r>
      <w:r w:rsidR="004F5A87" w:rsidRPr="0058525F">
        <w:rPr>
          <w:rFonts w:ascii="Times New Roman" w:hAnsi="Times New Roman" w:cs="Times New Roman"/>
        </w:rPr>
        <w:t>(</w:t>
      </w:r>
      <w:r w:rsidR="004F5A87" w:rsidRPr="0058525F">
        <w:rPr>
          <w:rFonts w:ascii="Times New Roman" w:hAnsi="Times New Roman" w:cs="Times New Roman"/>
          <w:i/>
        </w:rPr>
        <w:t>p</w:t>
      </w:r>
      <w:r w:rsidR="004F5A87" w:rsidRPr="0058525F">
        <w:rPr>
          <w:rFonts w:ascii="Times New Roman" w:hAnsi="Times New Roman" w:cs="Times New Roman"/>
        </w:rPr>
        <w:t xml:space="preserve"> &lt; 0.01) </w:t>
      </w:r>
      <w:r w:rsidR="007F3F30" w:rsidRPr="0058525F">
        <w:rPr>
          <w:rFonts w:ascii="Times New Roman" w:hAnsi="Times New Roman" w:cs="Times New Roman"/>
        </w:rPr>
        <w:t>with</w:t>
      </w:r>
      <w:r w:rsidR="00AF3C8D" w:rsidRPr="0058525F">
        <w:rPr>
          <w:rFonts w:ascii="Times New Roman" w:hAnsi="Times New Roman" w:cs="Times New Roman"/>
        </w:rPr>
        <w:t xml:space="preserve"> standar</w:t>
      </w:r>
      <w:r w:rsidR="007F3F30" w:rsidRPr="0058525F">
        <w:rPr>
          <w:rFonts w:ascii="Times New Roman" w:hAnsi="Times New Roman" w:cs="Times New Roman"/>
        </w:rPr>
        <w:t>d deviations</w:t>
      </w:r>
      <w:r w:rsidR="001050C2" w:rsidRPr="0058525F">
        <w:rPr>
          <w:rFonts w:ascii="Times New Roman" w:hAnsi="Times New Roman" w:cs="Times New Roman"/>
        </w:rPr>
        <w:t xml:space="preserve"> of</w:t>
      </w:r>
      <w:r w:rsidR="00AF3C8D" w:rsidRPr="0058525F">
        <w:rPr>
          <w:rFonts w:ascii="Times New Roman" w:hAnsi="Times New Roman" w:cs="Times New Roman"/>
        </w:rPr>
        <w:t xml:space="preserve"> </w:t>
      </w:r>
      <w:r w:rsidR="002E5322" w:rsidRPr="0058525F">
        <w:rPr>
          <w:rFonts w:ascii="Times New Roman" w:hAnsi="Times New Roman" w:cs="Times New Roman"/>
        </w:rPr>
        <w:t>59.10</w:t>
      </w:r>
      <w:r w:rsidR="00AF3C8D" w:rsidRPr="0058525F">
        <w:rPr>
          <w:rFonts w:ascii="Times New Roman" w:hAnsi="Times New Roman" w:cs="Times New Roman"/>
        </w:rPr>
        <w:t xml:space="preserve"> </w:t>
      </w:r>
      <w:r w:rsidR="007F3F30" w:rsidRPr="0058525F">
        <w:rPr>
          <w:rFonts w:ascii="Times New Roman" w:hAnsi="Times New Roman" w:cs="Times New Roman"/>
        </w:rPr>
        <w:t>and</w:t>
      </w:r>
      <w:r w:rsidR="00AF3C8D" w:rsidRPr="0058525F">
        <w:rPr>
          <w:rFonts w:ascii="Times New Roman" w:hAnsi="Times New Roman" w:cs="Times New Roman"/>
        </w:rPr>
        <w:t xml:space="preserve"> </w:t>
      </w:r>
      <w:r w:rsidR="00793A6A" w:rsidRPr="0058525F">
        <w:rPr>
          <w:rFonts w:ascii="Times New Roman" w:hAnsi="Times New Roman" w:cs="Times New Roman"/>
        </w:rPr>
        <w:t>within schools</w:t>
      </w:r>
      <w:r w:rsidR="00A54443" w:rsidRPr="0058525F">
        <w:rPr>
          <w:rFonts w:ascii="Times New Roman" w:hAnsi="Times New Roman" w:cs="Times New Roman"/>
        </w:rPr>
        <w:t xml:space="preserve"> is</w:t>
      </w:r>
      <w:r w:rsidR="00844197" w:rsidRPr="0058525F">
        <w:rPr>
          <w:rFonts w:ascii="Times New Roman" w:hAnsi="Times New Roman" w:cs="Times New Roman"/>
        </w:rPr>
        <w:t xml:space="preserve"> </w:t>
      </w:r>
      <w:r w:rsidR="00F12152" w:rsidRPr="0058525F">
        <w:rPr>
          <w:rFonts w:ascii="Times New Roman" w:hAnsi="Times New Roman" w:cs="Times New Roman"/>
          <w:position w:val="-12"/>
        </w:rPr>
        <w:object w:dxaOrig="1140" w:dyaOrig="380">
          <v:shape id="_x0000_i1030" type="#_x0000_t75" style="width:49.55pt;height:16.85pt" o:ole="">
            <v:imagedata r:id="rId19" o:title=""/>
          </v:shape>
          <o:OLEObject Type="Embed" ProgID="Equation.DSMT4" ShapeID="_x0000_i1030" DrawAspect="Content" ObjectID="_1658904066" r:id="rId20"/>
        </w:object>
      </w:r>
      <w:r w:rsidR="002E5322" w:rsidRPr="0058525F">
        <w:rPr>
          <w:rFonts w:ascii="Times New Roman" w:hAnsi="Times New Roman" w:cs="Times New Roman"/>
        </w:rPr>
        <w:t xml:space="preserve">(p &lt; 0.01) </w:t>
      </w:r>
      <w:r w:rsidR="007F3F30" w:rsidRPr="0058525F">
        <w:rPr>
          <w:rFonts w:ascii="Times New Roman" w:eastAsiaTheme="minorEastAsia" w:hAnsi="Times New Roman" w:cs="Times New Roman"/>
        </w:rPr>
        <w:t>with</w:t>
      </w:r>
      <w:r w:rsidR="003420C7" w:rsidRPr="0058525F">
        <w:rPr>
          <w:rFonts w:ascii="Times New Roman" w:eastAsiaTheme="minorEastAsia" w:hAnsi="Times New Roman" w:cs="Times New Roman"/>
        </w:rPr>
        <w:t xml:space="preserve"> </w:t>
      </w:r>
      <w:r w:rsidR="00472ED7" w:rsidRPr="0058525F">
        <w:rPr>
          <w:rFonts w:ascii="Times New Roman" w:eastAsiaTheme="minorEastAsia" w:hAnsi="Times New Roman" w:cs="Times New Roman"/>
        </w:rPr>
        <w:t>standar</w:t>
      </w:r>
      <w:r w:rsidR="007F3F30" w:rsidRPr="0058525F">
        <w:rPr>
          <w:rFonts w:ascii="Times New Roman" w:eastAsiaTheme="minorEastAsia" w:hAnsi="Times New Roman" w:cs="Times New Roman"/>
        </w:rPr>
        <w:t>d</w:t>
      </w:r>
      <w:r w:rsidR="00472ED7" w:rsidRPr="0058525F">
        <w:rPr>
          <w:rFonts w:ascii="Times New Roman" w:eastAsiaTheme="minorEastAsia" w:hAnsi="Times New Roman" w:cs="Times New Roman"/>
        </w:rPr>
        <w:t xml:space="preserve"> devia</w:t>
      </w:r>
      <w:r w:rsidR="007F3F30" w:rsidRPr="0058525F">
        <w:rPr>
          <w:rFonts w:ascii="Times New Roman" w:eastAsiaTheme="minorEastAsia" w:hAnsi="Times New Roman" w:cs="Times New Roman"/>
        </w:rPr>
        <w:t>tions</w:t>
      </w:r>
      <w:r w:rsidR="00472ED7" w:rsidRPr="0058525F">
        <w:rPr>
          <w:rFonts w:ascii="Times New Roman" w:eastAsiaTheme="minorEastAsia" w:hAnsi="Times New Roman" w:cs="Times New Roman"/>
        </w:rPr>
        <w:t xml:space="preserve"> </w:t>
      </w:r>
      <w:r w:rsidR="00B90483" w:rsidRPr="0058525F">
        <w:rPr>
          <w:rFonts w:ascii="Times New Roman" w:eastAsiaTheme="minorEastAsia" w:hAnsi="Times New Roman" w:cs="Times New Roman"/>
        </w:rPr>
        <w:t>of 50.46</w:t>
      </w:r>
      <w:r w:rsidR="00472ED7" w:rsidRPr="0058525F">
        <w:rPr>
          <w:rFonts w:ascii="Times New Roman" w:eastAsiaTheme="minorEastAsia" w:hAnsi="Times New Roman" w:cs="Times New Roman"/>
        </w:rPr>
        <w:t>.</w:t>
      </w:r>
      <w:r w:rsidR="00C17AAB" w:rsidRPr="0058525F">
        <w:rPr>
          <w:rFonts w:ascii="Times New Roman" w:eastAsiaTheme="minorEastAsia" w:hAnsi="Times New Roman" w:cs="Times New Roman"/>
        </w:rPr>
        <w:t xml:space="preserve"> </w:t>
      </w:r>
      <w:r w:rsidR="000B3991" w:rsidRPr="0058525F">
        <w:rPr>
          <w:rFonts w:ascii="Times New Roman" w:eastAsiaTheme="minorEastAsia" w:hAnsi="Times New Roman" w:cs="Times New Roman"/>
        </w:rPr>
        <w:t>Substituted</w:t>
      </w:r>
      <w:r w:rsidR="00FA6D58" w:rsidRPr="0058525F">
        <w:rPr>
          <w:rFonts w:ascii="Times New Roman" w:eastAsiaTheme="minorEastAsia" w:hAnsi="Times New Roman" w:cs="Times New Roman"/>
        </w:rPr>
        <w:t xml:space="preserve"> these values</w:t>
      </w:r>
      <w:r w:rsidR="000B3991" w:rsidRPr="0058525F">
        <w:rPr>
          <w:rFonts w:ascii="Times New Roman" w:eastAsiaTheme="minorEastAsia" w:hAnsi="Times New Roman" w:cs="Times New Roman"/>
        </w:rPr>
        <w:t xml:space="preserve"> into the equation</w:t>
      </w:r>
      <w:r w:rsidR="00C32BAB" w:rsidRPr="0058525F">
        <w:rPr>
          <w:rFonts w:ascii="Times New Roman" w:eastAsiaTheme="minorEastAsia" w:hAnsi="Times New Roman" w:cs="Times New Roman"/>
        </w:rPr>
        <w:t xml:space="preserve"> </w:t>
      </w:r>
      <w:bookmarkStart w:id="0" w:name="TEMPGOTO"/>
      <w:r w:rsidR="00323E98" w:rsidRPr="0058525F">
        <w:rPr>
          <w:rFonts w:ascii="Times New Roman" w:eastAsiaTheme="minorEastAsia" w:hAnsi="Times New Roman" w:cs="Times New Roman"/>
          <w:position w:val="-16"/>
          <w:vertAlign w:val="superscript"/>
        </w:rPr>
        <w:object w:dxaOrig="2220" w:dyaOrig="440">
          <v:shape id="_x0000_i1031" type="#_x0000_t75" style="width:113.15pt;height:18.7pt" o:ole="">
            <v:imagedata r:id="rId21" o:title=""/>
          </v:shape>
          <o:OLEObject Type="Embed" ProgID="Equation.DSMT4" ShapeID="_x0000_i1031" DrawAspect="Content" ObjectID="_1658904067" r:id="rId22"/>
        </w:object>
      </w:r>
      <w:bookmarkEnd w:id="0"/>
      <w:r w:rsidR="00C17AAB" w:rsidRPr="0058525F">
        <w:rPr>
          <w:rFonts w:ascii="Times New Roman" w:eastAsiaTheme="minorEastAsia" w:hAnsi="Times New Roman" w:cs="Times New Roman"/>
        </w:rPr>
        <w:t xml:space="preserve"> </w:t>
      </w:r>
      <w:r w:rsidR="00620B4A" w:rsidRPr="0058525F">
        <w:rPr>
          <w:rFonts w:ascii="Times New Roman" w:eastAsiaTheme="minorEastAsia" w:hAnsi="Times New Roman" w:cs="Times New Roman"/>
        </w:rPr>
        <w:fldChar w:fldCharType="begin" w:fldLock="1"/>
      </w:r>
      <w:r w:rsidR="00017E5B" w:rsidRPr="0058525F">
        <w:rPr>
          <w:rFonts w:ascii="Times New Roman" w:eastAsiaTheme="minorEastAsia" w:hAnsi="Times New Roman" w:cs="Times New Roman"/>
        </w:rPr>
        <w:instrText>ADDIN CSL_CITATION {"citationItems":[{"id":"ITEM-1","itemData":{"DOI":"10.18637/jss.v062.b01","ISBN":"9781138480711","ISSN":"1548-7660","abstract":"Predicting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approach.","author":[{"dropping-particle":"","family":"Gromping","given":"Ulrike","non-dropping-particle":"","parse-names":false,"suffix":""}],"container-title":"Journal of Statistical Software","id":"ITEM-1","issue":"Book Review 1","issued":{"date-parts":[["2015"]]},"title":"Multilevel Modeling Using R","type":"article-journal","volume":"62"},"uris":["http://www.mendeley.com/documents/?uuid=51d4236e-1cd9-4207-b06a-e79b016b4fcb"]}],"mendeley":{"formattedCitation":"[22]","plainTextFormattedCitation":"[22]","previouslyFormattedCitation":"[22]"},"properties":{"noteIndex":0},"schema":"https://github.com/citation-style-language/schema/raw/master/csl-citation.json"}</w:instrText>
      </w:r>
      <w:r w:rsidR="00620B4A" w:rsidRPr="0058525F">
        <w:rPr>
          <w:rFonts w:ascii="Times New Roman" w:eastAsiaTheme="minorEastAsia" w:hAnsi="Times New Roman" w:cs="Times New Roman"/>
        </w:rPr>
        <w:fldChar w:fldCharType="separate"/>
      </w:r>
      <w:r w:rsidR="00017E5B" w:rsidRPr="0058525F">
        <w:rPr>
          <w:rFonts w:ascii="Times New Roman" w:eastAsiaTheme="minorEastAsia" w:hAnsi="Times New Roman" w:cs="Times New Roman"/>
          <w:noProof/>
        </w:rPr>
        <w:t>[22]</w:t>
      </w:r>
      <w:r w:rsidR="00620B4A" w:rsidRPr="0058525F">
        <w:rPr>
          <w:rFonts w:ascii="Times New Roman" w:eastAsiaTheme="minorEastAsia" w:hAnsi="Times New Roman" w:cs="Times New Roman"/>
        </w:rPr>
        <w:fldChar w:fldCharType="end"/>
      </w:r>
      <w:r w:rsidR="00D6391A" w:rsidRPr="0058525F">
        <w:rPr>
          <w:rFonts w:ascii="Times New Roman" w:eastAsiaTheme="minorEastAsia" w:hAnsi="Times New Roman" w:cs="Times New Roman"/>
        </w:rPr>
        <w:t xml:space="preserve">, </w:t>
      </w:r>
      <w:r w:rsidR="009C134B" w:rsidRPr="0058525F">
        <w:rPr>
          <w:rFonts w:ascii="Times New Roman" w:eastAsiaTheme="minorEastAsia" w:hAnsi="Times New Roman" w:cs="Times New Roman"/>
        </w:rPr>
        <w:t xml:space="preserve">then </w:t>
      </w:r>
      <w:r w:rsidR="00FA6D58" w:rsidRPr="0058525F">
        <w:rPr>
          <w:rFonts w:ascii="Times New Roman" w:eastAsiaTheme="minorEastAsia" w:hAnsi="Times New Roman" w:cs="Times New Roman"/>
        </w:rPr>
        <w:t>the estimated</w:t>
      </w:r>
      <w:r w:rsidR="007934F9" w:rsidRPr="0058525F">
        <w:rPr>
          <w:rFonts w:ascii="Times New Roman" w:eastAsiaTheme="minorEastAsia" w:hAnsi="Times New Roman" w:cs="Times New Roman"/>
          <w:vertAlign w:val="superscript"/>
        </w:rPr>
        <w:t xml:space="preserve"> </w:t>
      </w:r>
      <w:r w:rsidR="007934F9" w:rsidRPr="0058525F">
        <w:rPr>
          <w:rFonts w:ascii="Times New Roman" w:eastAsiaTheme="minorEastAsia" w:hAnsi="Times New Roman" w:cs="Times New Roman"/>
        </w:rPr>
        <w:t>ICC = 3</w:t>
      </w:r>
      <w:r w:rsidR="00427D04">
        <w:rPr>
          <w:rFonts w:ascii="Times New Roman" w:eastAsiaTheme="minorEastAsia" w:hAnsi="Times New Roman" w:cs="Times New Roman"/>
        </w:rPr>
        <w:t>,</w:t>
      </w:r>
      <w:r w:rsidR="007934F9" w:rsidRPr="0058525F">
        <w:rPr>
          <w:rFonts w:ascii="Times New Roman" w:eastAsiaTheme="minorEastAsia" w:hAnsi="Times New Roman" w:cs="Times New Roman"/>
        </w:rPr>
        <w:t>493/(3</w:t>
      </w:r>
      <w:r w:rsidR="00427D04">
        <w:rPr>
          <w:rFonts w:ascii="Times New Roman" w:eastAsiaTheme="minorEastAsia" w:hAnsi="Times New Roman" w:cs="Times New Roman"/>
        </w:rPr>
        <w:t>,</w:t>
      </w:r>
      <w:r w:rsidR="007934F9" w:rsidRPr="0058525F">
        <w:rPr>
          <w:rFonts w:ascii="Times New Roman" w:eastAsiaTheme="minorEastAsia" w:hAnsi="Times New Roman" w:cs="Times New Roman"/>
        </w:rPr>
        <w:t>493+2</w:t>
      </w:r>
      <w:r w:rsidR="00427D04">
        <w:rPr>
          <w:rFonts w:ascii="Times New Roman" w:eastAsiaTheme="minorEastAsia" w:hAnsi="Times New Roman" w:cs="Times New Roman"/>
        </w:rPr>
        <w:t>,</w:t>
      </w:r>
      <w:r w:rsidR="007934F9" w:rsidRPr="0058525F">
        <w:rPr>
          <w:rFonts w:ascii="Times New Roman" w:eastAsiaTheme="minorEastAsia" w:hAnsi="Times New Roman" w:cs="Times New Roman"/>
        </w:rPr>
        <w:t>546) =</w:t>
      </w:r>
      <w:r w:rsidR="00085092" w:rsidRPr="0058525F">
        <w:rPr>
          <w:rFonts w:ascii="Times New Roman" w:eastAsiaTheme="minorEastAsia" w:hAnsi="Times New Roman" w:cs="Times New Roman"/>
        </w:rPr>
        <w:t xml:space="preserve"> 0.58.</w:t>
      </w:r>
      <w:r w:rsidR="0090515F" w:rsidRPr="0058525F">
        <w:rPr>
          <w:rFonts w:ascii="Times New Roman" w:eastAsiaTheme="minorEastAsia" w:hAnsi="Times New Roman" w:cs="Times New Roman"/>
        </w:rPr>
        <w:t xml:space="preserve"> </w:t>
      </w:r>
      <w:r w:rsidR="009C134B" w:rsidRPr="0058525F">
        <w:rPr>
          <w:rFonts w:ascii="Times New Roman" w:hAnsi="Times New Roman" w:cs="Times New Roman"/>
        </w:rPr>
        <w:t>Therefore</w:t>
      </w:r>
      <w:r w:rsidR="00085092" w:rsidRPr="0058525F">
        <w:rPr>
          <w:rFonts w:ascii="Times New Roman" w:hAnsi="Times New Roman" w:cs="Times New Roman"/>
        </w:rPr>
        <w:t>, 58</w:t>
      </w:r>
      <w:r w:rsidR="00DA0617" w:rsidRPr="0058525F">
        <w:rPr>
          <w:rFonts w:ascii="Times New Roman" w:hAnsi="Times New Roman" w:cs="Times New Roman"/>
        </w:rPr>
        <w:t xml:space="preserve">% </w:t>
      </w:r>
      <w:r w:rsidR="00315D09" w:rsidRPr="0058525F">
        <w:rPr>
          <w:rFonts w:ascii="Times New Roman" w:hAnsi="Times New Roman" w:cs="Times New Roman"/>
        </w:rPr>
        <w:t xml:space="preserve">attributed </w:t>
      </w:r>
      <w:r w:rsidR="007B74FD" w:rsidRPr="0058525F">
        <w:rPr>
          <w:rFonts w:ascii="Times New Roman" w:hAnsi="Times New Roman" w:cs="Times New Roman"/>
        </w:rPr>
        <w:t xml:space="preserve">to </w:t>
      </w:r>
      <w:r w:rsidR="00315D09" w:rsidRPr="0058525F">
        <w:rPr>
          <w:rFonts w:ascii="Times New Roman" w:hAnsi="Times New Roman" w:cs="Times New Roman"/>
        </w:rPr>
        <w:t xml:space="preserve">achievement between </w:t>
      </w:r>
      <w:r w:rsidR="003001E5" w:rsidRPr="0058525F">
        <w:rPr>
          <w:rFonts w:ascii="Times New Roman" w:hAnsi="Times New Roman" w:cs="Times New Roman"/>
        </w:rPr>
        <w:t xml:space="preserve">schools </w:t>
      </w:r>
      <w:r w:rsidR="00315D09" w:rsidRPr="0058525F">
        <w:rPr>
          <w:rFonts w:ascii="Times New Roman" w:hAnsi="Times New Roman" w:cs="Times New Roman"/>
        </w:rPr>
        <w:t xml:space="preserve">and </w:t>
      </w:r>
      <w:r w:rsidR="00085092" w:rsidRPr="0058525F">
        <w:rPr>
          <w:rFonts w:ascii="Times New Roman" w:hAnsi="Times New Roman" w:cs="Times New Roman"/>
        </w:rPr>
        <w:t>42</w:t>
      </w:r>
      <w:r w:rsidR="00FD644A" w:rsidRPr="0058525F">
        <w:rPr>
          <w:rFonts w:ascii="Times New Roman" w:hAnsi="Times New Roman" w:cs="Times New Roman"/>
        </w:rPr>
        <w:t xml:space="preserve">% </w:t>
      </w:r>
      <w:r w:rsidR="002658FB" w:rsidRPr="0058525F">
        <w:rPr>
          <w:rFonts w:ascii="Times New Roman" w:hAnsi="Times New Roman" w:cs="Times New Roman"/>
        </w:rPr>
        <w:t>in school</w:t>
      </w:r>
      <w:r w:rsidR="00B4326E" w:rsidRPr="0058525F">
        <w:rPr>
          <w:rFonts w:ascii="Times New Roman" w:hAnsi="Times New Roman" w:cs="Times New Roman"/>
        </w:rPr>
        <w:t>.</w:t>
      </w:r>
      <w:r w:rsidR="0090515F" w:rsidRPr="0058525F">
        <w:rPr>
          <w:rFonts w:ascii="Times New Roman" w:hAnsi="Times New Roman" w:cs="Times New Roman"/>
        </w:rPr>
        <w:t xml:space="preserve"> </w:t>
      </w:r>
      <w:r w:rsidR="00323E98" w:rsidRPr="0058525F">
        <w:rPr>
          <w:rFonts w:ascii="Times New Roman" w:hAnsi="Times New Roman" w:cs="Times New Roman"/>
        </w:rPr>
        <w:t xml:space="preserve">Substituted ICC value into the eqution </w:t>
      </w:r>
      <w:r w:rsidR="00323E98" w:rsidRPr="0058525F">
        <w:rPr>
          <w:rFonts w:ascii="Times New Roman" w:hAnsi="Times New Roman" w:cs="Times New Roman"/>
          <w:position w:val="-14"/>
        </w:rPr>
        <w:object w:dxaOrig="3060" w:dyaOrig="400">
          <v:shape id="_x0000_i1032" type="#_x0000_t75" style="width:143.05pt;height:18.7pt" o:ole="">
            <v:imagedata r:id="rId23" o:title=""/>
          </v:shape>
          <o:OLEObject Type="Embed" ProgID="Equation.DSMT4" ShapeID="_x0000_i1032" DrawAspect="Content" ObjectID="_1658904068" r:id="rId24"/>
        </w:object>
      </w:r>
      <w:r w:rsidR="00323E98" w:rsidRPr="0058525F">
        <w:rPr>
          <w:rFonts w:ascii="Times New Roman" w:hAnsi="Times New Roman" w:cs="Times New Roman"/>
        </w:rPr>
        <w:fldChar w:fldCharType="begin" w:fldLock="1"/>
      </w:r>
      <w:r w:rsidR="007E72A3">
        <w:rPr>
          <w:rFonts w:ascii="Times New Roman" w:hAnsi="Times New Roman" w:cs="Times New Roman"/>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cebed1f1-4096-41cd-81e7-41837d7a93c0"]}],"mendeley":{"formattedCitation":"[9]","plainTextFormattedCitation":"[9]","previouslyFormattedCitation":"[9]"},"properties":{"noteIndex":0},"schema":"https://github.com/citation-style-language/schema/raw/master/csl-citation.json"}</w:instrText>
      </w:r>
      <w:r w:rsidR="00323E98" w:rsidRPr="0058525F">
        <w:rPr>
          <w:rFonts w:ascii="Times New Roman" w:hAnsi="Times New Roman" w:cs="Times New Roman"/>
        </w:rPr>
        <w:fldChar w:fldCharType="separate"/>
      </w:r>
      <w:r w:rsidR="00323E98" w:rsidRPr="0058525F">
        <w:rPr>
          <w:rFonts w:ascii="Times New Roman" w:hAnsi="Times New Roman" w:cs="Times New Roman"/>
          <w:noProof/>
        </w:rPr>
        <w:t>[9]</w:t>
      </w:r>
      <w:r w:rsidR="00323E98" w:rsidRPr="0058525F">
        <w:rPr>
          <w:rFonts w:ascii="Times New Roman" w:hAnsi="Times New Roman" w:cs="Times New Roman"/>
        </w:rPr>
        <w:fldChar w:fldCharType="end"/>
      </w:r>
      <w:r w:rsidR="00323E98" w:rsidRPr="0058525F">
        <w:rPr>
          <w:rFonts w:ascii="Times New Roman" w:hAnsi="Times New Roman" w:cs="Times New Roman"/>
        </w:rPr>
        <w:t>, then the estimated</w:t>
      </w:r>
      <w:r w:rsidR="00E95706" w:rsidRPr="0058525F">
        <w:rPr>
          <w:rFonts w:ascii="Times New Roman" w:hAnsi="Times New Roman" w:cs="Times New Roman"/>
        </w:rPr>
        <w:t xml:space="preserve"> </w:t>
      </w:r>
      <w:r w:rsidR="00400F3F" w:rsidRPr="0058525F">
        <w:rPr>
          <w:rFonts w:ascii="Times New Roman" w:hAnsi="Times New Roman" w:cs="Times New Roman"/>
        </w:rPr>
        <w:t>14.98</w:t>
      </w:r>
      <w:r w:rsidR="00DC71DF" w:rsidRPr="0058525F">
        <w:rPr>
          <w:rFonts w:ascii="Times New Roman" w:hAnsi="Times New Roman" w:cs="Times New Roman"/>
        </w:rPr>
        <w:t xml:space="preserve"> &gt; 2.0</w:t>
      </w:r>
      <w:r w:rsidR="0090515F" w:rsidRPr="0058525F">
        <w:rPr>
          <w:rFonts w:ascii="Times New Roman" w:hAnsi="Times New Roman" w:cs="Times New Roman"/>
        </w:rPr>
        <w:t xml:space="preserve"> </w:t>
      </w:r>
      <w:r w:rsidR="004B001A" w:rsidRPr="0058525F">
        <w:rPr>
          <w:rFonts w:ascii="Times New Roman" w:hAnsi="Times New Roman" w:cs="Times New Roman"/>
        </w:rPr>
        <w:t xml:space="preserve">is </w:t>
      </w:r>
      <w:r w:rsidR="005307D0" w:rsidRPr="0058525F">
        <w:rPr>
          <w:rFonts w:ascii="Times New Roman" w:eastAsiaTheme="minorEastAsia" w:hAnsi="Times New Roman" w:cs="Times New Roman"/>
        </w:rPr>
        <w:t xml:space="preserve">confirmed </w:t>
      </w:r>
      <w:r w:rsidR="00E95706" w:rsidRPr="0058525F">
        <w:rPr>
          <w:rFonts w:ascii="Times New Roman" w:eastAsiaTheme="minorEastAsia" w:hAnsi="Times New Roman" w:cs="Times New Roman"/>
        </w:rPr>
        <w:t xml:space="preserve">that the multilevel model is </w:t>
      </w:r>
      <w:r w:rsidR="00537111" w:rsidRPr="0058525F">
        <w:rPr>
          <w:rFonts w:ascii="Times New Roman" w:eastAsiaTheme="minorEastAsia" w:hAnsi="Times New Roman" w:cs="Times New Roman"/>
        </w:rPr>
        <w:t xml:space="preserve">suitable </w:t>
      </w:r>
      <w:r w:rsidR="00E95706" w:rsidRPr="0058525F">
        <w:rPr>
          <w:rFonts w:ascii="Times New Roman" w:eastAsiaTheme="minorEastAsia" w:hAnsi="Times New Roman" w:cs="Times New Roman"/>
        </w:rPr>
        <w:t>to use</w:t>
      </w:r>
      <w:r w:rsidR="000E3ECC" w:rsidRPr="0058525F">
        <w:rPr>
          <w:rFonts w:ascii="Times New Roman" w:eastAsiaTheme="minorEastAsia" w:hAnsi="Times New Roman" w:cs="Times New Roman"/>
        </w:rPr>
        <w:t>.</w:t>
      </w:r>
    </w:p>
    <w:p w:rsidR="00E226BC" w:rsidRPr="0058525F" w:rsidRDefault="000929BB" w:rsidP="00E226BC">
      <w:pPr>
        <w:pStyle w:val="ListParagraph"/>
        <w:numPr>
          <w:ilvl w:val="0"/>
          <w:numId w:val="7"/>
        </w:numPr>
        <w:spacing w:before="240" w:after="0" w:line="240" w:lineRule="auto"/>
        <w:ind w:left="426" w:hanging="426"/>
        <w:jc w:val="both"/>
        <w:rPr>
          <w:rFonts w:ascii="Times New Roman" w:hAnsi="Times New Roman" w:cs="Times New Roman"/>
          <w:i/>
        </w:rPr>
      </w:pPr>
      <w:r w:rsidRPr="0058525F">
        <w:rPr>
          <w:rFonts w:ascii="Times New Roman" w:hAnsi="Times New Roman" w:cs="Times New Roman"/>
          <w:i/>
        </w:rPr>
        <w:t>Step 2</w:t>
      </w:r>
      <w:r w:rsidR="00E226BC" w:rsidRPr="0058525F">
        <w:rPr>
          <w:rFonts w:ascii="Times New Roman" w:hAnsi="Times New Roman" w:cs="Times New Roman"/>
          <w:i/>
        </w:rPr>
        <w:t xml:space="preserve">: </w:t>
      </w:r>
      <w:r w:rsidR="00050E1E" w:rsidRPr="0058525F">
        <w:rPr>
          <w:rFonts w:ascii="Times New Roman" w:hAnsi="Times New Roman" w:cs="Times New Roman"/>
          <w:i/>
        </w:rPr>
        <w:t>adding student-level explanatory variables to the random intercept model</w:t>
      </w:r>
    </w:p>
    <w:p w:rsidR="00513257" w:rsidRPr="0058525F" w:rsidRDefault="00FC0643" w:rsidP="00DF73A1">
      <w:pPr>
        <w:tabs>
          <w:tab w:val="left" w:pos="8789"/>
        </w:tabs>
        <w:spacing w:after="0" w:line="240" w:lineRule="auto"/>
        <w:jc w:val="both"/>
        <w:rPr>
          <w:rFonts w:ascii="Times New Roman" w:hAnsi="Times New Roman" w:cs="Times New Roman"/>
        </w:rPr>
      </w:pPr>
      <w:r w:rsidRPr="0058525F">
        <w:rPr>
          <w:rFonts w:ascii="Times New Roman" w:hAnsi="Times New Roman" w:cs="Times New Roman"/>
        </w:rPr>
        <w:t>Ex</w:t>
      </w:r>
      <w:r w:rsidR="008C5E31" w:rsidRPr="0058525F">
        <w:rPr>
          <w:rFonts w:ascii="Times New Roman" w:hAnsi="Times New Roman" w:cs="Times New Roman"/>
        </w:rPr>
        <w:t>planatory variables for student-</w:t>
      </w:r>
      <w:r w:rsidRPr="0058525F">
        <w:rPr>
          <w:rFonts w:ascii="Times New Roman" w:hAnsi="Times New Roman" w:cs="Times New Roman"/>
        </w:rPr>
        <w:t xml:space="preserve">level in equation (3) </w:t>
      </w:r>
      <w:r w:rsidR="002E0BA6" w:rsidRPr="0058525F">
        <w:rPr>
          <w:rFonts w:ascii="Times New Roman" w:hAnsi="Times New Roman" w:cs="Times New Roman"/>
        </w:rPr>
        <w:t xml:space="preserve">were </w:t>
      </w:r>
      <w:r w:rsidRPr="0058525F">
        <w:rPr>
          <w:rFonts w:ascii="Times New Roman" w:hAnsi="Times New Roman" w:cs="Times New Roman"/>
        </w:rPr>
        <w:t>the data listed in table 1</w:t>
      </w:r>
      <w:r w:rsidR="00A30FC4" w:rsidRPr="0058525F">
        <w:rPr>
          <w:rFonts w:ascii="Times New Roman" w:hAnsi="Times New Roman" w:cs="Times New Roman"/>
        </w:rPr>
        <w:t xml:space="preserve"> </w:t>
      </w:r>
      <w:r w:rsidR="00445238" w:rsidRPr="0058525F">
        <w:rPr>
          <w:rFonts w:ascii="Times New Roman" w:hAnsi="Times New Roman" w:cs="Times New Roman"/>
        </w:rPr>
        <w:t xml:space="preserve">incuded </w:t>
      </w:r>
      <w:r w:rsidR="00A30FC4" w:rsidRPr="0058525F">
        <w:rPr>
          <w:rFonts w:ascii="Times New Roman" w:hAnsi="Times New Roman" w:cs="Times New Roman"/>
        </w:rPr>
        <w:t>gender, ESCS, metacognition</w:t>
      </w:r>
      <w:r w:rsidR="008C5E31" w:rsidRPr="0058525F">
        <w:rPr>
          <w:rFonts w:ascii="Times New Roman" w:hAnsi="Times New Roman" w:cs="Times New Roman"/>
        </w:rPr>
        <w:t>,</w:t>
      </w:r>
      <w:r w:rsidR="00A30FC4" w:rsidRPr="0058525F">
        <w:rPr>
          <w:rFonts w:ascii="Times New Roman" w:hAnsi="Times New Roman" w:cs="Times New Roman"/>
        </w:rPr>
        <w:t xml:space="preserve"> and learning time</w:t>
      </w:r>
      <w:r w:rsidR="00FB43EA" w:rsidRPr="0058525F">
        <w:rPr>
          <w:rFonts w:ascii="Times New Roman" w:hAnsi="Times New Roman" w:cs="Times New Roman"/>
        </w:rPr>
        <w:t xml:space="preserve">. </w:t>
      </w:r>
      <w:r w:rsidR="005F466F" w:rsidRPr="0058525F">
        <w:rPr>
          <w:rFonts w:ascii="Times New Roman" w:hAnsi="Times New Roman" w:cs="Times New Roman"/>
        </w:rPr>
        <w:t xml:space="preserve">Then, these explanatory variables </w:t>
      </w:r>
      <w:r w:rsidR="00E53D80" w:rsidRPr="0058525F">
        <w:rPr>
          <w:rFonts w:ascii="Times New Roman" w:hAnsi="Times New Roman" w:cs="Times New Roman"/>
        </w:rPr>
        <w:t xml:space="preserve">were used to analyze the students’ </w:t>
      </w:r>
      <w:r w:rsidR="00A30FC4" w:rsidRPr="0058525F">
        <w:rPr>
          <w:rFonts w:ascii="Times New Roman" w:hAnsi="Times New Roman" w:cs="Times New Roman"/>
        </w:rPr>
        <w:t xml:space="preserve">mathematical </w:t>
      </w:r>
      <w:r w:rsidR="00E53D80" w:rsidRPr="0058525F">
        <w:rPr>
          <w:rFonts w:ascii="Times New Roman" w:hAnsi="Times New Roman" w:cs="Times New Roman"/>
        </w:rPr>
        <w:t>achievements</w:t>
      </w:r>
      <w:r w:rsidR="00A30FC4" w:rsidRPr="0058525F">
        <w:rPr>
          <w:rFonts w:ascii="Times New Roman" w:hAnsi="Times New Roman" w:cs="Times New Roman"/>
        </w:rPr>
        <w:t xml:space="preserve">. </w:t>
      </w:r>
    </w:p>
    <w:p w:rsidR="00BB241D" w:rsidRPr="0058525F" w:rsidRDefault="00EB595B" w:rsidP="00EB595B">
      <w:pPr>
        <w:tabs>
          <w:tab w:val="center" w:pos="4820"/>
          <w:tab w:val="left" w:pos="8364"/>
        </w:tabs>
        <w:spacing w:before="240" w:line="240" w:lineRule="auto"/>
        <w:jc w:val="center"/>
        <w:rPr>
          <w:rFonts w:ascii="Times New Roman" w:eastAsiaTheme="minorEastAsia" w:hAnsi="Times New Roman" w:cs="Times New Roman"/>
        </w:rPr>
      </w:pPr>
      <w:r w:rsidRPr="0058525F">
        <w:rPr>
          <w:rFonts w:ascii="Times New Roman" w:eastAsiaTheme="minorEastAsia" w:hAnsi="Times New Roman" w:cs="Times New Roman"/>
        </w:rPr>
        <w:tab/>
      </w:r>
      <w:r w:rsidR="00A9542B" w:rsidRPr="0058525F">
        <w:rPr>
          <w:rFonts w:ascii="Times New Roman" w:eastAsiaTheme="minorEastAsia" w:hAnsi="Times New Roman" w:cs="Times New Roman"/>
          <w:position w:val="-30"/>
        </w:rPr>
        <w:object w:dxaOrig="6560" w:dyaOrig="720">
          <v:shape id="_x0000_i1037" type="#_x0000_t75" style="width:302.95pt;height:32.75pt" o:ole="">
            <v:imagedata r:id="rId25" o:title=""/>
          </v:shape>
          <o:OLEObject Type="Embed" ProgID="Equation.DSMT4" ShapeID="_x0000_i1037" DrawAspect="Content" ObjectID="_1658904069" r:id="rId26"/>
        </w:object>
      </w:r>
      <w:r w:rsidR="003E4C41" w:rsidRPr="0058525F">
        <w:rPr>
          <w:rFonts w:ascii="Times New Roman" w:eastAsiaTheme="minorEastAsia" w:hAnsi="Times New Roman" w:cs="Times New Roman"/>
        </w:rPr>
        <w:t xml:space="preserve"> </w:t>
      </w:r>
      <w:r w:rsidR="003E4C41" w:rsidRPr="0058525F">
        <w:rPr>
          <w:rFonts w:ascii="Times New Roman" w:eastAsiaTheme="minorEastAsia" w:hAnsi="Times New Roman" w:cs="Times New Roman"/>
        </w:rPr>
        <w:tab/>
      </w:r>
      <w:r w:rsidR="00BB241D" w:rsidRPr="0058525F">
        <w:rPr>
          <w:rFonts w:ascii="Times New Roman" w:eastAsiaTheme="minorEastAsia" w:hAnsi="Times New Roman" w:cs="Times New Roman"/>
        </w:rPr>
        <w:t>(3)</w:t>
      </w:r>
    </w:p>
    <w:p w:rsidR="00FA744F" w:rsidRPr="0058525F" w:rsidRDefault="00D82E35" w:rsidP="00D82E35">
      <w:pPr>
        <w:spacing w:after="0" w:line="240" w:lineRule="auto"/>
        <w:jc w:val="both"/>
        <w:rPr>
          <w:rFonts w:ascii="Times New Roman" w:hAnsi="Times New Roman" w:cs="Times New Roman"/>
        </w:rPr>
      </w:pPr>
      <w:r w:rsidRPr="0058525F">
        <w:rPr>
          <w:rFonts w:ascii="Times New Roman" w:eastAsiaTheme="minorEastAsia" w:hAnsi="Times New Roman" w:cs="Times New Roman"/>
        </w:rPr>
        <w:t xml:space="preserve">where </w:t>
      </w:r>
      <w:r w:rsidR="00C02ADB" w:rsidRPr="0058525F">
        <w:rPr>
          <w:rFonts w:ascii="Times New Roman" w:hAnsi="Times New Roman" w:cs="Times New Roman"/>
          <w:position w:val="-12"/>
        </w:rPr>
        <w:object w:dxaOrig="1200" w:dyaOrig="380">
          <v:shape id="_x0000_i1033" type="#_x0000_t75" style="width:55.15pt;height:19.65pt" o:ole="">
            <v:imagedata r:id="rId27" o:title=""/>
          </v:shape>
          <o:OLEObject Type="Embed" ProgID="Equation.DSMT4" ShapeID="_x0000_i1033" DrawAspect="Content" ObjectID="_1658904070" r:id="rId28"/>
        </w:object>
      </w:r>
      <w:r w:rsidRPr="0058525F">
        <w:rPr>
          <w:rFonts w:ascii="Times New Roman" w:hAnsi="Times New Roman" w:cs="Times New Roman"/>
          <w:vertAlign w:val="superscript"/>
        </w:rPr>
        <w:t xml:space="preserve"> </w:t>
      </w:r>
      <w:r w:rsidRPr="0058525F">
        <w:rPr>
          <w:rFonts w:ascii="Times New Roman" w:eastAsiaTheme="minorEastAsia" w:hAnsi="Times New Roman" w:cs="Times New Roman"/>
        </w:rPr>
        <w:t xml:space="preserve">represents </w:t>
      </w:r>
      <w:r w:rsidR="0042467E">
        <w:rPr>
          <w:rFonts w:ascii="Times New Roman" w:eastAsiaTheme="minorEastAsia" w:hAnsi="Times New Roman" w:cs="Times New Roman"/>
        </w:rPr>
        <w:t xml:space="preserve">the level-two variance estimate </w:t>
      </w:r>
      <w:r w:rsidRPr="0058525F">
        <w:rPr>
          <w:rFonts w:ascii="Times New Roman" w:eastAsiaTheme="minorEastAsia" w:hAnsi="Times New Roman" w:cs="Times New Roman"/>
        </w:rPr>
        <w:t xml:space="preserve">and </w:t>
      </w:r>
      <w:r w:rsidR="00C02ADB" w:rsidRPr="0058525F">
        <w:rPr>
          <w:rFonts w:ascii="Times New Roman" w:hAnsi="Times New Roman" w:cs="Times New Roman"/>
          <w:position w:val="-12"/>
        </w:rPr>
        <w:object w:dxaOrig="1140" w:dyaOrig="380">
          <v:shape id="_x0000_i1034" type="#_x0000_t75" style="width:48.6pt;height:18.7pt" o:ole="">
            <v:imagedata r:id="rId29" o:title=""/>
          </v:shape>
          <o:OLEObject Type="Embed" ProgID="Equation.DSMT4" ShapeID="_x0000_i1034" DrawAspect="Content" ObjectID="_1658904071" r:id="rId30"/>
        </w:object>
      </w:r>
      <w:r w:rsidRPr="0058525F">
        <w:rPr>
          <w:rFonts w:ascii="Times New Roman" w:hAnsi="Times New Roman" w:cs="Times New Roman"/>
        </w:rPr>
        <w:t xml:space="preserve">represents </w:t>
      </w:r>
      <w:r w:rsidR="0042467E">
        <w:rPr>
          <w:rFonts w:ascii="Times New Roman" w:hAnsi="Times New Roman" w:cs="Times New Roman"/>
        </w:rPr>
        <w:t>the level-one variance estimate</w:t>
      </w:r>
      <w:r w:rsidR="00FA744F" w:rsidRPr="0058525F">
        <w:rPr>
          <w:rFonts w:ascii="Times New Roman" w:hAnsi="Times New Roman" w:cs="Times New Roman"/>
        </w:rPr>
        <w:t>.</w:t>
      </w:r>
    </w:p>
    <w:p w:rsidR="00DF73A1" w:rsidRPr="0058525F" w:rsidRDefault="00FA744F" w:rsidP="00FA744F">
      <w:pPr>
        <w:spacing w:after="0" w:line="240" w:lineRule="auto"/>
        <w:ind w:firstLine="426"/>
        <w:jc w:val="both"/>
        <w:rPr>
          <w:rFonts w:ascii="Times New Roman" w:hAnsi="Times New Roman" w:cs="Times New Roman"/>
        </w:rPr>
      </w:pPr>
      <w:r w:rsidRPr="0058525F">
        <w:rPr>
          <w:rFonts w:ascii="Times New Roman" w:hAnsi="Times New Roman" w:cs="Times New Roman"/>
        </w:rPr>
        <w:t xml:space="preserve">Results using </w:t>
      </w:r>
      <w:r w:rsidR="00F41E2B" w:rsidRPr="0058525F">
        <w:rPr>
          <w:rFonts w:ascii="Times New Roman" w:hAnsi="Times New Roman" w:cs="Times New Roman"/>
        </w:rPr>
        <w:t>Equation (3) show</w:t>
      </w:r>
      <w:r w:rsidR="00DB0AD9" w:rsidRPr="0058525F">
        <w:rPr>
          <w:rFonts w:ascii="Times New Roman" w:hAnsi="Times New Roman" w:cs="Times New Roman"/>
        </w:rPr>
        <w:t xml:space="preserve"> that</w:t>
      </w:r>
      <w:r w:rsidRPr="0058525F">
        <w:rPr>
          <w:rFonts w:ascii="Times New Roman" w:hAnsi="Times New Roman" w:cs="Times New Roman"/>
        </w:rPr>
        <w:t xml:space="preserve"> the</w:t>
      </w:r>
      <w:r w:rsidR="00DB0AD9" w:rsidRPr="0058525F">
        <w:rPr>
          <w:rFonts w:ascii="Times New Roman" w:hAnsi="Times New Roman" w:cs="Times New Roman"/>
        </w:rPr>
        <w:t xml:space="preserve"> ESCS is a significant explanatory variable</w:t>
      </w:r>
      <w:r w:rsidR="0057722F" w:rsidRPr="0058525F">
        <w:rPr>
          <w:rFonts w:ascii="Times New Roman" w:hAnsi="Times New Roman" w:cs="Times New Roman"/>
        </w:rPr>
        <w:t xml:space="preserve"> influencing </w:t>
      </w:r>
      <w:r w:rsidR="00DB0AD9" w:rsidRPr="0058525F">
        <w:rPr>
          <w:rFonts w:ascii="Times New Roman" w:hAnsi="Times New Roman" w:cs="Times New Roman"/>
        </w:rPr>
        <w:t xml:space="preserve">mathematical </w:t>
      </w:r>
      <w:r w:rsidR="0057722F" w:rsidRPr="0058525F">
        <w:rPr>
          <w:rFonts w:ascii="Times New Roman" w:hAnsi="Times New Roman" w:cs="Times New Roman"/>
        </w:rPr>
        <w:t>achievement</w:t>
      </w:r>
      <w:r w:rsidR="0084239F" w:rsidRPr="0058525F">
        <w:rPr>
          <w:rFonts w:ascii="Times New Roman" w:hAnsi="Times New Roman" w:cs="Times New Roman"/>
        </w:rPr>
        <w:t xml:space="preserve"> </w:t>
      </w:r>
      <w:r w:rsidR="0057722F" w:rsidRPr="0058525F">
        <w:rPr>
          <w:rFonts w:ascii="Times New Roman" w:hAnsi="Times New Roman" w:cs="Times New Roman"/>
        </w:rPr>
        <w:t>(b = 4.3</w:t>
      </w:r>
      <w:r w:rsidR="003A677C" w:rsidRPr="0058525F">
        <w:rPr>
          <w:rFonts w:ascii="Times New Roman" w:hAnsi="Times New Roman" w:cs="Times New Roman"/>
        </w:rPr>
        <w:t>7,</w:t>
      </w:r>
      <w:r w:rsidR="0057722F" w:rsidRPr="0058525F">
        <w:rPr>
          <w:rFonts w:ascii="Times New Roman" w:hAnsi="Times New Roman" w:cs="Times New Roman"/>
        </w:rPr>
        <w:t xml:space="preserve"> SE =</w:t>
      </w:r>
      <w:r w:rsidR="00A368CA" w:rsidRPr="0058525F">
        <w:rPr>
          <w:rFonts w:ascii="Times New Roman" w:hAnsi="Times New Roman" w:cs="Times New Roman"/>
        </w:rPr>
        <w:t xml:space="preserve"> 0.58,</w:t>
      </w:r>
      <w:r w:rsidR="003A677C" w:rsidRPr="0058525F">
        <w:rPr>
          <w:rFonts w:ascii="Times New Roman" w:hAnsi="Times New Roman" w:cs="Times New Roman"/>
        </w:rPr>
        <w:t xml:space="preserve"> </w:t>
      </w:r>
      <w:r w:rsidR="003A677C" w:rsidRPr="0058525F">
        <w:rPr>
          <w:rFonts w:ascii="Times New Roman" w:hAnsi="Times New Roman" w:cs="Times New Roman"/>
          <w:i/>
        </w:rPr>
        <w:t>p</w:t>
      </w:r>
      <w:r w:rsidR="003A677C" w:rsidRPr="0058525F">
        <w:rPr>
          <w:rFonts w:ascii="Times New Roman" w:hAnsi="Times New Roman" w:cs="Times New Roman"/>
        </w:rPr>
        <w:t xml:space="preserve"> &lt; 0.0</w:t>
      </w:r>
      <w:r w:rsidR="000156AC" w:rsidRPr="0058525F">
        <w:rPr>
          <w:rFonts w:ascii="Times New Roman" w:hAnsi="Times New Roman" w:cs="Times New Roman"/>
        </w:rPr>
        <w:t>0</w:t>
      </w:r>
      <w:r w:rsidR="003A677C" w:rsidRPr="0058525F">
        <w:rPr>
          <w:rFonts w:ascii="Times New Roman" w:hAnsi="Times New Roman" w:cs="Times New Roman"/>
        </w:rPr>
        <w:t>1)</w:t>
      </w:r>
      <w:r w:rsidR="003C3BE7" w:rsidRPr="0058525F">
        <w:rPr>
          <w:rFonts w:ascii="Times New Roman" w:eastAsiaTheme="minorEastAsia" w:hAnsi="Times New Roman" w:cs="Times New Roman"/>
        </w:rPr>
        <w:t>.</w:t>
      </w:r>
      <w:r w:rsidR="006B0C39" w:rsidRPr="0058525F">
        <w:rPr>
          <w:rFonts w:ascii="Times New Roman" w:eastAsiaTheme="minorEastAsia" w:hAnsi="Times New Roman" w:cs="Times New Roman"/>
        </w:rPr>
        <w:t xml:space="preserve"> </w:t>
      </w:r>
      <w:r w:rsidR="005E0B7A" w:rsidRPr="0058525F">
        <w:rPr>
          <w:rFonts w:ascii="Times New Roman" w:eastAsiaTheme="minorEastAsia" w:hAnsi="Times New Roman" w:cs="Times New Roman"/>
        </w:rPr>
        <w:t>Since t</w:t>
      </w:r>
      <w:r w:rsidR="000A765A" w:rsidRPr="0058525F">
        <w:rPr>
          <w:rFonts w:ascii="Times New Roman" w:eastAsiaTheme="minorEastAsia" w:hAnsi="Times New Roman" w:cs="Times New Roman"/>
        </w:rPr>
        <w:t>he</w:t>
      </w:r>
      <w:r w:rsidR="005E0B7A" w:rsidRPr="0058525F">
        <w:rPr>
          <w:rFonts w:ascii="Times New Roman" w:eastAsiaTheme="minorEastAsia" w:hAnsi="Times New Roman" w:cs="Times New Roman"/>
        </w:rPr>
        <w:t xml:space="preserve"> coefficient estimate is positive, it </w:t>
      </w:r>
      <w:r w:rsidR="005E0B7A" w:rsidRPr="0058525F">
        <w:rPr>
          <w:rFonts w:ascii="Times New Roman" w:eastAsiaTheme="minorEastAsia" w:hAnsi="Times New Roman" w:cs="Times New Roman"/>
        </w:rPr>
        <w:lastRenderedPageBreak/>
        <w:t>means that the higher the ESCS level</w:t>
      </w:r>
      <w:r w:rsidR="00001DBC" w:rsidRPr="0058525F">
        <w:rPr>
          <w:rFonts w:ascii="Times New Roman" w:eastAsiaTheme="minorEastAsia" w:hAnsi="Times New Roman" w:cs="Times New Roman"/>
        </w:rPr>
        <w:t xml:space="preserve"> then</w:t>
      </w:r>
      <w:r w:rsidR="005E0B7A" w:rsidRPr="0058525F">
        <w:rPr>
          <w:rFonts w:ascii="Times New Roman" w:eastAsiaTheme="minorEastAsia" w:hAnsi="Times New Roman" w:cs="Times New Roman"/>
        </w:rPr>
        <w:t xml:space="preserve"> the higher the </w:t>
      </w:r>
      <w:r w:rsidR="00861D3F" w:rsidRPr="0058525F">
        <w:rPr>
          <w:rFonts w:ascii="Times New Roman" w:eastAsiaTheme="minorEastAsia" w:hAnsi="Times New Roman" w:cs="Times New Roman"/>
        </w:rPr>
        <w:t>m</w:t>
      </w:r>
      <w:r w:rsidR="005E0B7A" w:rsidRPr="0058525F">
        <w:rPr>
          <w:rFonts w:ascii="Times New Roman" w:eastAsiaTheme="minorEastAsia" w:hAnsi="Times New Roman" w:cs="Times New Roman"/>
        </w:rPr>
        <w:t>athematics achievement</w:t>
      </w:r>
      <w:r w:rsidR="00DF73A1" w:rsidRPr="0058525F">
        <w:rPr>
          <w:rFonts w:ascii="Times New Roman" w:eastAsiaTheme="minorEastAsia" w:hAnsi="Times New Roman" w:cs="Times New Roman"/>
        </w:rPr>
        <w:t xml:space="preserve"> </w:t>
      </w:r>
      <w:r w:rsidR="00DF73A1" w:rsidRPr="0058525F">
        <w:rPr>
          <w:rFonts w:ascii="Times New Roman" w:eastAsiaTheme="minorEastAsia" w:hAnsi="Times New Roman" w:cs="Times New Roman"/>
        </w:rPr>
        <w:fldChar w:fldCharType="begin" w:fldLock="1"/>
      </w:r>
      <w:r w:rsidR="00C92BE4" w:rsidRPr="0058525F">
        <w:rPr>
          <w:rFonts w:ascii="Times New Roman" w:eastAsiaTheme="minorEastAsia"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213f6949-c0fe-4750-a907-15bb5e48b909"]}],"mendeley":{"formattedCitation":"[26]","plainTextFormattedCitation":"[26]","previouslyFormattedCitation":"[26]"},"properties":{"noteIndex":0},"schema":"https://github.com/citation-style-language/schema/raw/master/csl-citation.json"}</w:instrText>
      </w:r>
      <w:r w:rsidR="00DF73A1" w:rsidRPr="0058525F">
        <w:rPr>
          <w:rFonts w:ascii="Times New Roman" w:eastAsiaTheme="minorEastAsia" w:hAnsi="Times New Roman" w:cs="Times New Roman"/>
        </w:rPr>
        <w:fldChar w:fldCharType="separate"/>
      </w:r>
      <w:r w:rsidR="00471131" w:rsidRPr="0058525F">
        <w:rPr>
          <w:rFonts w:ascii="Times New Roman" w:eastAsiaTheme="minorEastAsia" w:hAnsi="Times New Roman" w:cs="Times New Roman"/>
          <w:noProof/>
        </w:rPr>
        <w:t>[26]</w:t>
      </w:r>
      <w:r w:rsidR="00DF73A1" w:rsidRPr="0058525F">
        <w:rPr>
          <w:rFonts w:ascii="Times New Roman" w:eastAsiaTheme="minorEastAsia" w:hAnsi="Times New Roman" w:cs="Times New Roman"/>
        </w:rPr>
        <w:fldChar w:fldCharType="end"/>
      </w:r>
      <w:r w:rsidR="00DF73A1" w:rsidRPr="0058525F">
        <w:rPr>
          <w:rFonts w:ascii="Times New Roman" w:eastAsiaTheme="minorEastAsia" w:hAnsi="Times New Roman" w:cs="Times New Roman"/>
        </w:rPr>
        <w:t xml:space="preserve">. </w:t>
      </w:r>
      <w:r w:rsidR="00AB0E42" w:rsidRPr="0058525F">
        <w:rPr>
          <w:rFonts w:ascii="Times New Roman" w:eastAsiaTheme="minorEastAsia" w:hAnsi="Times New Roman" w:cs="Times New Roman"/>
        </w:rPr>
        <w:t>T</w:t>
      </w:r>
      <w:r w:rsidR="00633DF1" w:rsidRPr="0058525F">
        <w:rPr>
          <w:rFonts w:ascii="Times New Roman" w:eastAsiaTheme="minorEastAsia" w:hAnsi="Times New Roman" w:cs="Times New Roman"/>
        </w:rPr>
        <w:t>he gender</w:t>
      </w:r>
      <w:r w:rsidR="00773CD7" w:rsidRPr="0058525F">
        <w:rPr>
          <w:rFonts w:ascii="Times New Roman" w:eastAsiaTheme="minorEastAsia" w:hAnsi="Times New Roman" w:cs="Times New Roman"/>
        </w:rPr>
        <w:t xml:space="preserve"> has a</w:t>
      </w:r>
      <w:r w:rsidR="00633DF1" w:rsidRPr="0058525F">
        <w:rPr>
          <w:rFonts w:ascii="Times New Roman" w:eastAsiaTheme="minorEastAsia" w:hAnsi="Times New Roman" w:cs="Times New Roman"/>
        </w:rPr>
        <w:t xml:space="preserve"> significant</w:t>
      </w:r>
      <w:r w:rsidR="00773CD7" w:rsidRPr="0058525F">
        <w:rPr>
          <w:rFonts w:ascii="Times New Roman" w:eastAsiaTheme="minorEastAsia" w:hAnsi="Times New Roman" w:cs="Times New Roman"/>
        </w:rPr>
        <w:t xml:space="preserve"> relationship to mathematical achievement</w:t>
      </w:r>
      <w:r w:rsidR="00633DF1" w:rsidRPr="0058525F">
        <w:rPr>
          <w:rFonts w:ascii="Times New Roman" w:eastAsiaTheme="minorEastAsia" w:hAnsi="Times New Roman" w:cs="Times New Roman"/>
        </w:rPr>
        <w:t xml:space="preserve"> </w:t>
      </w:r>
      <w:r w:rsidR="00773CD7" w:rsidRPr="0058525F">
        <w:rPr>
          <w:rFonts w:ascii="Times New Roman" w:eastAsiaTheme="minorEastAsia" w:hAnsi="Times New Roman" w:cs="Times New Roman"/>
        </w:rPr>
        <w:t>(b = -0.11</w:t>
      </w:r>
      <w:r w:rsidR="00E621F2" w:rsidRPr="0058525F">
        <w:rPr>
          <w:rFonts w:ascii="Times New Roman" w:eastAsiaTheme="minorEastAsia" w:hAnsi="Times New Roman" w:cs="Times New Roman"/>
        </w:rPr>
        <w:t>,</w:t>
      </w:r>
      <w:r w:rsidR="00773CD7" w:rsidRPr="0058525F">
        <w:rPr>
          <w:rFonts w:ascii="Times New Roman" w:eastAsiaTheme="minorEastAsia" w:hAnsi="Times New Roman" w:cs="Times New Roman"/>
        </w:rPr>
        <w:t xml:space="preserve"> SE = 1.04,</w:t>
      </w:r>
      <w:r w:rsidR="00E621F2" w:rsidRPr="0058525F">
        <w:rPr>
          <w:rFonts w:ascii="Times New Roman" w:eastAsiaTheme="minorEastAsia" w:hAnsi="Times New Roman" w:cs="Times New Roman"/>
        </w:rPr>
        <w:t xml:space="preserve"> </w:t>
      </w:r>
      <w:r w:rsidR="00E621F2" w:rsidRPr="0058525F">
        <w:rPr>
          <w:rFonts w:ascii="Times New Roman" w:eastAsiaTheme="minorEastAsia" w:hAnsi="Times New Roman" w:cs="Times New Roman"/>
          <w:i/>
        </w:rPr>
        <w:t>p</w:t>
      </w:r>
      <w:r w:rsidR="00924815" w:rsidRPr="0058525F">
        <w:rPr>
          <w:rFonts w:ascii="Times New Roman" w:eastAsiaTheme="minorEastAsia" w:hAnsi="Times New Roman" w:cs="Times New Roman"/>
        </w:rPr>
        <w:t xml:space="preserve"> &lt;</w:t>
      </w:r>
      <w:r w:rsidR="00E621F2" w:rsidRPr="0058525F">
        <w:rPr>
          <w:rFonts w:ascii="Times New Roman" w:eastAsiaTheme="minorEastAsia" w:hAnsi="Times New Roman" w:cs="Times New Roman"/>
        </w:rPr>
        <w:t xml:space="preserve"> 0.05)</w:t>
      </w:r>
      <w:r w:rsidR="00593038" w:rsidRPr="0058525F">
        <w:rPr>
          <w:rFonts w:ascii="Times New Roman" w:eastAsiaTheme="minorEastAsia" w:hAnsi="Times New Roman" w:cs="Times New Roman"/>
        </w:rPr>
        <w:t xml:space="preserve">. </w:t>
      </w:r>
      <w:r w:rsidR="00924815" w:rsidRPr="0058525F">
        <w:rPr>
          <w:rFonts w:ascii="Times New Roman" w:eastAsiaTheme="minorEastAsia" w:hAnsi="Times New Roman" w:cs="Times New Roman"/>
        </w:rPr>
        <w:t xml:space="preserve">The negative coefficient for gender indicated that girls outperformed than boys in mathematics actievement. </w:t>
      </w:r>
      <w:r w:rsidR="00593038" w:rsidRPr="0058525F">
        <w:rPr>
          <w:rFonts w:ascii="Times New Roman" w:eastAsiaTheme="minorEastAsia" w:hAnsi="Times New Roman" w:cs="Times New Roman"/>
        </w:rPr>
        <w:t xml:space="preserve">This </w:t>
      </w:r>
      <w:r w:rsidR="00DB2C45" w:rsidRPr="0058525F">
        <w:rPr>
          <w:rFonts w:ascii="Times New Roman" w:eastAsiaTheme="minorEastAsia" w:hAnsi="Times New Roman" w:cs="Times New Roman"/>
        </w:rPr>
        <w:t xml:space="preserve">significant </w:t>
      </w:r>
      <w:r w:rsidR="00593038" w:rsidRPr="0058525F">
        <w:rPr>
          <w:rFonts w:ascii="Times New Roman" w:eastAsiaTheme="minorEastAsia" w:hAnsi="Times New Roman" w:cs="Times New Roman"/>
        </w:rPr>
        <w:t>result</w:t>
      </w:r>
      <w:r w:rsidR="001A3E86" w:rsidRPr="0058525F">
        <w:rPr>
          <w:rFonts w:ascii="Times New Roman" w:eastAsiaTheme="minorEastAsia" w:hAnsi="Times New Roman" w:cs="Times New Roman"/>
        </w:rPr>
        <w:t xml:space="preserve"> </w:t>
      </w:r>
      <w:r w:rsidR="00DB2C45" w:rsidRPr="0058525F">
        <w:rPr>
          <w:rFonts w:ascii="Times New Roman" w:eastAsiaTheme="minorEastAsia" w:hAnsi="Times New Roman" w:cs="Times New Roman"/>
        </w:rPr>
        <w:t>is contrary</w:t>
      </w:r>
      <w:r w:rsidR="001A3E86" w:rsidRPr="0058525F">
        <w:rPr>
          <w:rFonts w:ascii="Times New Roman" w:eastAsiaTheme="minorEastAsia" w:hAnsi="Times New Roman" w:cs="Times New Roman"/>
        </w:rPr>
        <w:t xml:space="preserve"> </w:t>
      </w:r>
      <w:r w:rsidR="00DB2C45" w:rsidRPr="0058525F">
        <w:rPr>
          <w:rFonts w:ascii="Times New Roman" w:eastAsiaTheme="minorEastAsia" w:hAnsi="Times New Roman" w:cs="Times New Roman"/>
        </w:rPr>
        <w:t xml:space="preserve">to </w:t>
      </w:r>
      <w:r w:rsidR="00633DF1" w:rsidRPr="0058525F">
        <w:rPr>
          <w:rFonts w:ascii="Times New Roman" w:eastAsiaTheme="minorEastAsia" w:hAnsi="Times New Roman" w:cs="Times New Roman"/>
        </w:rPr>
        <w:t xml:space="preserve">Chen’s </w:t>
      </w:r>
      <w:r w:rsidR="00593038" w:rsidRPr="0058525F">
        <w:rPr>
          <w:rFonts w:ascii="Times New Roman" w:eastAsiaTheme="minorEastAsia" w:hAnsi="Times New Roman" w:cs="Times New Roman"/>
        </w:rPr>
        <w:t xml:space="preserve">study that </w:t>
      </w:r>
      <w:r w:rsidR="00633DF1" w:rsidRPr="0058525F">
        <w:rPr>
          <w:rFonts w:ascii="Times New Roman" w:eastAsiaTheme="minorEastAsia" w:hAnsi="Times New Roman" w:cs="Times New Roman"/>
        </w:rPr>
        <w:t>student gender does not influence</w:t>
      </w:r>
      <w:r w:rsidR="00F4611A" w:rsidRPr="0058525F">
        <w:rPr>
          <w:rFonts w:ascii="Times New Roman" w:eastAsiaTheme="minorEastAsia" w:hAnsi="Times New Roman" w:cs="Times New Roman"/>
        </w:rPr>
        <w:t xml:space="preserve"> appreciable</w:t>
      </w:r>
      <w:r w:rsidR="00633DF1" w:rsidRPr="0058525F">
        <w:rPr>
          <w:rFonts w:ascii="Times New Roman" w:eastAsiaTheme="minorEastAsia" w:hAnsi="Times New Roman" w:cs="Times New Roman"/>
        </w:rPr>
        <w:t xml:space="preserve"> </w:t>
      </w:r>
      <w:r w:rsidR="00593038" w:rsidRPr="0058525F">
        <w:rPr>
          <w:rFonts w:ascii="Times New Roman" w:eastAsiaTheme="minorEastAsia" w:hAnsi="Times New Roman" w:cs="Times New Roman"/>
        </w:rPr>
        <w:t xml:space="preserve">achievement in </w:t>
      </w:r>
      <w:r w:rsidR="00633DF1" w:rsidRPr="0058525F">
        <w:rPr>
          <w:rFonts w:ascii="Times New Roman" w:eastAsiaTheme="minorEastAsia" w:hAnsi="Times New Roman" w:cs="Times New Roman"/>
        </w:rPr>
        <w:t>mathematics</w:t>
      </w:r>
      <w:r w:rsidR="00DF73A1" w:rsidRPr="0058525F">
        <w:rPr>
          <w:rFonts w:ascii="Times New Roman" w:eastAsiaTheme="minorEastAsia" w:hAnsi="Times New Roman" w:cs="Times New Roman"/>
        </w:rPr>
        <w:t xml:space="preserve"> </w:t>
      </w:r>
      <w:r w:rsidR="00DF73A1" w:rsidRPr="0058525F">
        <w:rPr>
          <w:rFonts w:ascii="Times New Roman" w:eastAsiaTheme="minorEastAsia" w:hAnsi="Times New Roman" w:cs="Times New Roman"/>
        </w:rPr>
        <w:fldChar w:fldCharType="begin" w:fldLock="1"/>
      </w:r>
      <w:r w:rsidR="00017E5B" w:rsidRPr="0058525F">
        <w:rPr>
          <w:rFonts w:ascii="Times New Roman" w:eastAsiaTheme="minorEastAsia" w:hAnsi="Times New Roman" w:cs="Times New Roman"/>
        </w:rPr>
        <w:instrText>ADDIN CSL_CITATION {"citationItems":[{"id":"ITEM-1","itemData":{"author":[{"dropping-particle":"","family":"Chen","given":"Qian","non-dropping-particle":"","parse-names":false,"suffix":""}],"id":"ITEM-1","issued":{"date-parts":[["2016"]]},"page":"17-33","title":"A Multilevel Analysis of Singaporean Students ’ Mathematics performance in PISA 2012","type":"article"},"uris":["http://www.mendeley.com/documents/?uuid=0c1c1acf-6351-4335-a26d-15f521d80dc9"]}],"mendeley":{"formattedCitation":"[13]","plainTextFormattedCitation":"[13]","previouslyFormattedCitation":"[13]"},"properties":{"noteIndex":0},"schema":"https://github.com/citation-style-language/schema/raw/master/csl-citation.json"}</w:instrText>
      </w:r>
      <w:r w:rsidR="00DF73A1" w:rsidRPr="0058525F">
        <w:rPr>
          <w:rFonts w:ascii="Times New Roman" w:eastAsiaTheme="minorEastAsia" w:hAnsi="Times New Roman" w:cs="Times New Roman"/>
        </w:rPr>
        <w:fldChar w:fldCharType="separate"/>
      </w:r>
      <w:r w:rsidR="00C92BE4" w:rsidRPr="0058525F">
        <w:rPr>
          <w:rFonts w:ascii="Times New Roman" w:eastAsiaTheme="minorEastAsia" w:hAnsi="Times New Roman" w:cs="Times New Roman"/>
          <w:noProof/>
        </w:rPr>
        <w:t>[13]</w:t>
      </w:r>
      <w:r w:rsidR="00DF73A1" w:rsidRPr="0058525F">
        <w:rPr>
          <w:rFonts w:ascii="Times New Roman" w:eastAsiaTheme="minorEastAsia" w:hAnsi="Times New Roman" w:cs="Times New Roman"/>
        </w:rPr>
        <w:fldChar w:fldCharType="end"/>
      </w:r>
      <w:r w:rsidR="00DF73A1" w:rsidRPr="0058525F">
        <w:rPr>
          <w:rFonts w:ascii="Times New Roman" w:eastAsiaTheme="minorEastAsia" w:hAnsi="Times New Roman" w:cs="Times New Roman"/>
        </w:rPr>
        <w:t>.</w:t>
      </w:r>
      <w:r w:rsidR="004906D9" w:rsidRPr="0058525F">
        <w:rPr>
          <w:rFonts w:ascii="Times New Roman" w:eastAsiaTheme="minorEastAsia" w:hAnsi="Times New Roman" w:cs="Times New Roman"/>
        </w:rPr>
        <w:t xml:space="preserve"> </w:t>
      </w:r>
      <w:r w:rsidR="005D4B0F" w:rsidRPr="0058525F">
        <w:rPr>
          <w:rFonts w:ascii="Times New Roman" w:eastAsiaTheme="minorEastAsia" w:hAnsi="Times New Roman" w:cs="Times New Roman"/>
        </w:rPr>
        <w:t xml:space="preserve">The </w:t>
      </w:r>
      <w:r w:rsidR="00556374" w:rsidRPr="0058525F">
        <w:rPr>
          <w:rFonts w:ascii="Times New Roman" w:eastAsiaTheme="minorEastAsia" w:hAnsi="Times New Roman" w:cs="Times New Roman"/>
        </w:rPr>
        <w:t>student metacognition has a significant relationship to mathematical achievement (b</w:t>
      </w:r>
      <w:r w:rsidR="00B31036" w:rsidRPr="0058525F">
        <w:rPr>
          <w:rFonts w:ascii="Times New Roman" w:eastAsiaTheme="minorEastAsia" w:hAnsi="Times New Roman" w:cs="Times New Roman"/>
        </w:rPr>
        <w:t xml:space="preserve"> </w:t>
      </w:r>
      <w:r w:rsidR="009E7CCF" w:rsidRPr="0058525F">
        <w:rPr>
          <w:rFonts w:ascii="Times New Roman" w:eastAsiaTheme="minorEastAsia" w:hAnsi="Times New Roman" w:cs="Times New Roman"/>
        </w:rPr>
        <w:t>=</w:t>
      </w:r>
      <w:r w:rsidR="00B31036" w:rsidRPr="0058525F">
        <w:rPr>
          <w:rFonts w:ascii="Times New Roman" w:eastAsiaTheme="minorEastAsia" w:hAnsi="Times New Roman" w:cs="Times New Roman"/>
        </w:rPr>
        <w:t xml:space="preserve"> </w:t>
      </w:r>
      <w:r w:rsidR="00556374" w:rsidRPr="0058525F">
        <w:rPr>
          <w:rFonts w:ascii="Times New Roman" w:eastAsiaTheme="minorEastAsia" w:hAnsi="Times New Roman" w:cs="Times New Roman"/>
        </w:rPr>
        <w:t>21.63</w:t>
      </w:r>
      <w:r w:rsidR="009E7CCF" w:rsidRPr="0058525F">
        <w:rPr>
          <w:rFonts w:ascii="Times New Roman" w:eastAsiaTheme="minorEastAsia" w:hAnsi="Times New Roman" w:cs="Times New Roman"/>
        </w:rPr>
        <w:t>,</w:t>
      </w:r>
      <w:r w:rsidR="00556374" w:rsidRPr="0058525F">
        <w:rPr>
          <w:rFonts w:ascii="Times New Roman" w:eastAsiaTheme="minorEastAsia" w:hAnsi="Times New Roman" w:cs="Times New Roman"/>
        </w:rPr>
        <w:t xml:space="preserve"> SE = 0.75,</w:t>
      </w:r>
      <w:r w:rsidR="009E7CCF" w:rsidRPr="0058525F">
        <w:rPr>
          <w:rFonts w:ascii="Times New Roman" w:eastAsiaTheme="minorEastAsia" w:hAnsi="Times New Roman" w:cs="Times New Roman"/>
        </w:rPr>
        <w:t xml:space="preserve"> </w:t>
      </w:r>
      <w:r w:rsidR="009E7CCF" w:rsidRPr="0058525F">
        <w:rPr>
          <w:rFonts w:ascii="Times New Roman" w:eastAsiaTheme="minorEastAsia" w:hAnsi="Times New Roman" w:cs="Times New Roman"/>
          <w:i/>
        </w:rPr>
        <w:t xml:space="preserve">p </w:t>
      </w:r>
      <w:r w:rsidR="009E7CCF" w:rsidRPr="0058525F">
        <w:rPr>
          <w:rFonts w:ascii="Times New Roman" w:eastAsiaTheme="minorEastAsia" w:hAnsi="Times New Roman" w:cs="Times New Roman"/>
        </w:rPr>
        <w:t>&lt; 0.0</w:t>
      </w:r>
      <w:r w:rsidR="000156AC" w:rsidRPr="0058525F">
        <w:rPr>
          <w:rFonts w:ascii="Times New Roman" w:eastAsiaTheme="minorEastAsia" w:hAnsi="Times New Roman" w:cs="Times New Roman"/>
        </w:rPr>
        <w:t>0</w:t>
      </w:r>
      <w:r w:rsidR="009E7CCF" w:rsidRPr="0058525F">
        <w:rPr>
          <w:rFonts w:ascii="Times New Roman" w:eastAsiaTheme="minorEastAsia" w:hAnsi="Times New Roman" w:cs="Times New Roman"/>
        </w:rPr>
        <w:t>1)</w:t>
      </w:r>
      <w:r w:rsidR="00556374" w:rsidRPr="0058525F">
        <w:rPr>
          <w:rFonts w:ascii="Times New Roman" w:eastAsiaTheme="minorEastAsia" w:hAnsi="Times New Roman" w:cs="Times New Roman"/>
        </w:rPr>
        <w:t xml:space="preserve">. </w:t>
      </w:r>
      <w:r w:rsidR="001D5529" w:rsidRPr="0058525F">
        <w:rPr>
          <w:rFonts w:ascii="Times New Roman" w:eastAsiaTheme="minorEastAsia" w:hAnsi="Times New Roman" w:cs="Times New Roman"/>
        </w:rPr>
        <w:t xml:space="preserve">The positive coefficient of student metacognition in line </w:t>
      </w:r>
      <w:r w:rsidR="00DB55AC" w:rsidRPr="0058525F">
        <w:rPr>
          <w:rFonts w:ascii="Times New Roman" w:eastAsiaTheme="minorEastAsia" w:hAnsi="Times New Roman" w:cs="Times New Roman"/>
        </w:rPr>
        <w:t>with</w:t>
      </w:r>
      <w:r w:rsidR="00D24FE1" w:rsidRPr="0058525F">
        <w:rPr>
          <w:rFonts w:ascii="Times New Roman" w:eastAsiaTheme="minorEastAsia" w:hAnsi="Times New Roman" w:cs="Times New Roman"/>
        </w:rPr>
        <w:t xml:space="preserve"> </w:t>
      </w:r>
      <w:r w:rsidR="00DB55AC" w:rsidRPr="0058525F">
        <w:rPr>
          <w:rFonts w:ascii="Times New Roman" w:eastAsiaTheme="minorEastAsia" w:hAnsi="Times New Roman" w:cs="Times New Roman"/>
        </w:rPr>
        <w:t>Muszynski</w:t>
      </w:r>
      <w:r w:rsidR="001D5529" w:rsidRPr="0058525F">
        <w:rPr>
          <w:rFonts w:ascii="Times New Roman" w:eastAsiaTheme="minorEastAsia" w:hAnsi="Times New Roman" w:cs="Times New Roman"/>
        </w:rPr>
        <w:t>’s that higher metacognition yields higher student mathematics achievement</w:t>
      </w:r>
      <w:r w:rsidR="00DF73A1" w:rsidRPr="0058525F">
        <w:rPr>
          <w:rFonts w:ascii="Times New Roman" w:eastAsiaTheme="minorEastAsia" w:hAnsi="Times New Roman" w:cs="Times New Roman"/>
        </w:rPr>
        <w:t xml:space="preserve"> </w:t>
      </w:r>
      <w:r w:rsidR="00DF73A1" w:rsidRPr="0058525F">
        <w:rPr>
          <w:rFonts w:ascii="Times New Roman" w:eastAsiaTheme="minorEastAsia" w:hAnsi="Times New Roman" w:cs="Times New Roman"/>
        </w:rPr>
        <w:fldChar w:fldCharType="begin" w:fldLock="1"/>
      </w:r>
      <w:r w:rsidR="00C92BE4" w:rsidRPr="0058525F">
        <w:rPr>
          <w:rFonts w:ascii="Times New Roman" w:eastAsiaTheme="minorEastAsia" w:hAnsi="Times New Roman" w:cs="Times New Roman"/>
        </w:rPr>
        <w:instrText>ADDIN CSL_CITATION {"citationItems":[{"id":"ITEM-1","itemData":{"author":[{"dropping-particle":"","family":"Muszyński","given":"Marek","non-dropping-particle":"","parse-names":false,"suffix":""}],"id":"ITEM-1","issue":"February 2016","issued":{"date-parts":[["2015"]]},"title":"Learning strategies and reading","type":"article-journal"},"uris":["http://www.mendeley.com/documents/?uuid=f65442be-63d9-48ca-b1c9-8fe79fae2465"]}],"mendeley":{"formattedCitation":"[27]","plainTextFormattedCitation":"[27]","previouslyFormattedCitation":"[27]"},"properties":{"noteIndex":0},"schema":"https://github.com/citation-style-language/schema/raw/master/csl-citation.json"}</w:instrText>
      </w:r>
      <w:r w:rsidR="00DF73A1" w:rsidRPr="0058525F">
        <w:rPr>
          <w:rFonts w:ascii="Times New Roman" w:eastAsiaTheme="minorEastAsia" w:hAnsi="Times New Roman" w:cs="Times New Roman"/>
        </w:rPr>
        <w:fldChar w:fldCharType="separate"/>
      </w:r>
      <w:r w:rsidR="00471131" w:rsidRPr="0058525F">
        <w:rPr>
          <w:rFonts w:ascii="Times New Roman" w:eastAsiaTheme="minorEastAsia" w:hAnsi="Times New Roman" w:cs="Times New Roman"/>
          <w:noProof/>
        </w:rPr>
        <w:t>[27]</w:t>
      </w:r>
      <w:r w:rsidR="00DF73A1" w:rsidRPr="0058525F">
        <w:rPr>
          <w:rFonts w:ascii="Times New Roman" w:eastAsiaTheme="minorEastAsia" w:hAnsi="Times New Roman" w:cs="Times New Roman"/>
        </w:rPr>
        <w:fldChar w:fldCharType="end"/>
      </w:r>
      <w:r w:rsidR="00DF73A1" w:rsidRPr="0058525F">
        <w:rPr>
          <w:rFonts w:ascii="Times New Roman" w:eastAsiaTheme="minorEastAsia" w:hAnsi="Times New Roman" w:cs="Times New Roman"/>
        </w:rPr>
        <w:t xml:space="preserve">. </w:t>
      </w:r>
      <w:r w:rsidR="00277F65" w:rsidRPr="0058525F">
        <w:rPr>
          <w:rFonts w:ascii="Times New Roman" w:eastAsiaTheme="minorEastAsia" w:hAnsi="Times New Roman" w:cs="Times New Roman"/>
        </w:rPr>
        <w:t xml:space="preserve">The </w:t>
      </w:r>
      <w:r w:rsidR="00FF768C" w:rsidRPr="0058525F">
        <w:rPr>
          <w:rFonts w:ascii="Times New Roman" w:eastAsiaTheme="minorEastAsia" w:hAnsi="Times New Roman" w:cs="Times New Roman"/>
        </w:rPr>
        <w:t xml:space="preserve">learning time </w:t>
      </w:r>
      <w:r w:rsidR="001003DA" w:rsidRPr="0058525F">
        <w:rPr>
          <w:rFonts w:ascii="Times New Roman" w:eastAsiaTheme="minorEastAsia" w:hAnsi="Times New Roman" w:cs="Times New Roman"/>
        </w:rPr>
        <w:t xml:space="preserve">has a </w:t>
      </w:r>
      <w:r w:rsidR="00FF768C" w:rsidRPr="0058525F">
        <w:rPr>
          <w:rFonts w:ascii="Times New Roman" w:eastAsiaTheme="minorEastAsia" w:hAnsi="Times New Roman" w:cs="Times New Roman"/>
        </w:rPr>
        <w:t>significant</w:t>
      </w:r>
      <w:r w:rsidR="001003DA" w:rsidRPr="0058525F">
        <w:rPr>
          <w:rFonts w:ascii="Times New Roman" w:eastAsiaTheme="minorEastAsia" w:hAnsi="Times New Roman" w:cs="Times New Roman"/>
        </w:rPr>
        <w:t xml:space="preserve"> relation to the</w:t>
      </w:r>
      <w:r w:rsidR="00FF768C" w:rsidRPr="0058525F">
        <w:rPr>
          <w:rFonts w:ascii="Times New Roman" w:eastAsiaTheme="minorEastAsia" w:hAnsi="Times New Roman" w:cs="Times New Roman"/>
        </w:rPr>
        <w:t xml:space="preserve"> </w:t>
      </w:r>
      <w:r w:rsidR="001003DA" w:rsidRPr="0058525F">
        <w:rPr>
          <w:rFonts w:ascii="Times New Roman" w:eastAsiaTheme="minorEastAsia" w:hAnsi="Times New Roman" w:cs="Times New Roman"/>
        </w:rPr>
        <w:t xml:space="preserve">mathematics achievement with the estimated coefficient of b = 0.02 </w:t>
      </w:r>
      <w:r w:rsidR="00F41CBA" w:rsidRPr="0058525F">
        <w:rPr>
          <w:rFonts w:ascii="Times New Roman" w:eastAsiaTheme="minorEastAsia" w:hAnsi="Times New Roman" w:cs="Times New Roman"/>
        </w:rPr>
        <w:t>(</w:t>
      </w:r>
      <w:r w:rsidR="001003DA" w:rsidRPr="0058525F">
        <w:rPr>
          <w:rFonts w:ascii="Times New Roman" w:eastAsiaTheme="minorEastAsia" w:hAnsi="Times New Roman" w:cs="Times New Roman"/>
        </w:rPr>
        <w:t>SE</w:t>
      </w:r>
      <w:r w:rsidR="00B31036" w:rsidRPr="0058525F">
        <w:rPr>
          <w:rFonts w:ascii="Times New Roman" w:eastAsiaTheme="minorEastAsia" w:hAnsi="Times New Roman" w:cs="Times New Roman"/>
        </w:rPr>
        <w:t xml:space="preserve"> </w:t>
      </w:r>
      <w:r w:rsidR="00F41CBA" w:rsidRPr="0058525F">
        <w:rPr>
          <w:rFonts w:ascii="Times New Roman" w:eastAsiaTheme="minorEastAsia" w:hAnsi="Times New Roman" w:cs="Times New Roman"/>
        </w:rPr>
        <w:t>=</w:t>
      </w:r>
      <w:r w:rsidR="00B31036" w:rsidRPr="0058525F">
        <w:rPr>
          <w:rFonts w:ascii="Times New Roman" w:eastAsiaTheme="minorEastAsia" w:hAnsi="Times New Roman" w:cs="Times New Roman"/>
        </w:rPr>
        <w:t xml:space="preserve"> </w:t>
      </w:r>
      <w:r w:rsidR="001003DA" w:rsidRPr="0058525F">
        <w:rPr>
          <w:rFonts w:ascii="Times New Roman" w:eastAsiaTheme="minorEastAsia" w:hAnsi="Times New Roman" w:cs="Times New Roman"/>
        </w:rPr>
        <w:t>0.00</w:t>
      </w:r>
      <w:r w:rsidR="00F41CBA" w:rsidRPr="0058525F">
        <w:rPr>
          <w:rFonts w:ascii="Times New Roman" w:eastAsiaTheme="minorEastAsia" w:hAnsi="Times New Roman" w:cs="Times New Roman"/>
        </w:rPr>
        <w:t xml:space="preserve">, </w:t>
      </w:r>
      <w:r w:rsidR="00F41CBA" w:rsidRPr="0058525F">
        <w:rPr>
          <w:rFonts w:ascii="Times New Roman" w:eastAsiaTheme="minorEastAsia" w:hAnsi="Times New Roman" w:cs="Times New Roman"/>
          <w:i/>
        </w:rPr>
        <w:t>p</w:t>
      </w:r>
      <w:r w:rsidR="00F41CBA" w:rsidRPr="0058525F">
        <w:rPr>
          <w:rFonts w:ascii="Times New Roman" w:eastAsiaTheme="minorEastAsia" w:hAnsi="Times New Roman" w:cs="Times New Roman"/>
        </w:rPr>
        <w:t xml:space="preserve"> &lt; 0.0</w:t>
      </w:r>
      <w:r w:rsidR="000156AC" w:rsidRPr="0058525F">
        <w:rPr>
          <w:rFonts w:ascii="Times New Roman" w:eastAsiaTheme="minorEastAsia" w:hAnsi="Times New Roman" w:cs="Times New Roman"/>
        </w:rPr>
        <w:t>0</w:t>
      </w:r>
      <w:r w:rsidR="00F41CBA" w:rsidRPr="0058525F">
        <w:rPr>
          <w:rFonts w:ascii="Times New Roman" w:eastAsiaTheme="minorEastAsia" w:hAnsi="Times New Roman" w:cs="Times New Roman"/>
        </w:rPr>
        <w:t>1)</w:t>
      </w:r>
      <w:r w:rsidR="001003DA" w:rsidRPr="0058525F">
        <w:rPr>
          <w:rFonts w:ascii="Times New Roman" w:eastAsiaTheme="minorEastAsia" w:hAnsi="Times New Roman" w:cs="Times New Roman"/>
        </w:rPr>
        <w:t>.</w:t>
      </w:r>
      <w:r w:rsidR="00401A91" w:rsidRPr="0058525F">
        <w:rPr>
          <w:rFonts w:ascii="Times New Roman" w:eastAsiaTheme="minorEastAsia" w:hAnsi="Times New Roman" w:cs="Times New Roman"/>
        </w:rPr>
        <w:t xml:space="preserve"> The </w:t>
      </w:r>
      <w:r w:rsidR="00924C80" w:rsidRPr="0058525F">
        <w:rPr>
          <w:rFonts w:ascii="Times New Roman" w:eastAsiaTheme="minorEastAsia" w:hAnsi="Times New Roman" w:cs="Times New Roman"/>
        </w:rPr>
        <w:t>learning time has a positive i</w:t>
      </w:r>
      <w:r w:rsidR="00401A91" w:rsidRPr="0058525F">
        <w:rPr>
          <w:rFonts w:ascii="Times New Roman" w:eastAsiaTheme="minorEastAsia" w:hAnsi="Times New Roman" w:cs="Times New Roman"/>
        </w:rPr>
        <w:t>nfluence on mathematics achievement, which is consistent with Erikson and Ryve’s research that student achievement is influenced by how teachers more spend less time effectively in learning</w:t>
      </w:r>
      <w:r w:rsidR="00B245E8" w:rsidRPr="0058525F">
        <w:rPr>
          <w:rFonts w:ascii="Times New Roman" w:eastAsiaTheme="minorEastAsia" w:hAnsi="Times New Roman" w:cs="Times New Roman"/>
        </w:rPr>
        <w:t xml:space="preserve"> </w:t>
      </w:r>
      <w:r w:rsidR="00DF73A1"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{"citationItems":[{"id":"ITEM-1","itemData":{"DOI":"10.1007/s11251-018-9473-1","ISBN":"0123456789","ISSN":"15731952","abstract":"Can instructional quality be measured using TIMSS items on how often certain instructional practices are used in the mathematics classroom? We focused on three instructional practices that have been the topics of longstanding debates in the educational literature: memorizing formulas, listening to the teacher, and relating mathematics to daily life. In a multi-level multiple regression analysis, we examined how class-level responses to these items predicted mathematics achievement. In Sweden, across four waves of TIMSS, relating to daily life was a negative predictor of achievement, whereas memorizing formulas and listening to the teacher were positive predictors. This was also the typical pattern of results across all countries participating in two waves of the international TIMSS. Our findings are in line with certain positions on the abovementioned debates. Although conclusions are limited by the correlational nature of the data, we argue that TIMSS is a promising tool for evaluating the effectiveness of different instructional practices. We also suggest several improvements.","author":[{"dropping-particle":"","family":"Eriksson","given":"Kimmo","non-dropping-particle":"","parse-names":false,"suffix":""},{"dropping-particle":"","family":"Helenius","given":"Ola","non-dropping-particle":"","parse-names":false,"suffix":""},{"dropping-particle":"","family":"Ryve","given":"Andreas","non-dropping-particle":"","parse-names":false,"suffix":""}],"container-title":"Instructional Science","id":"ITEM-1","issue":"1","issued":{"date-parts":[["2019"]]},"page":"1-18","publisher":"Springer Netherlands","title":"Using TIMSS items to evaluate the effectiveness of different instructional practices","type":"article-journal","volume":"47"},"uris":["http://www.mendeley.com/documents/?uuid=a96ceb67-7905-4335-9378-052aaacb1eb2"]}],"mendeley":{"formattedCitation":"[17]","plainTextFormattedCitation":"[17]","previouslyFormattedCitation":"[17]"},"properties":{"noteIndex":0},"schema":"https://github.com/citation-style-language/schema/raw/master/csl-citation.json"}</w:instrText>
      </w:r>
      <w:r w:rsidR="00DF73A1" w:rsidRPr="0058525F">
        <w:rPr>
          <w:rFonts w:ascii="Times New Roman" w:hAnsi="Times New Roman" w:cs="Times New Roman"/>
        </w:rPr>
        <w:fldChar w:fldCharType="separate"/>
      </w:r>
      <w:r w:rsidR="00C92BE4" w:rsidRPr="0058525F">
        <w:rPr>
          <w:rFonts w:ascii="Times New Roman" w:hAnsi="Times New Roman" w:cs="Times New Roman"/>
          <w:noProof/>
        </w:rPr>
        <w:t>[17]</w:t>
      </w:r>
      <w:r w:rsidR="00DF73A1" w:rsidRPr="0058525F">
        <w:rPr>
          <w:rFonts w:ascii="Times New Roman" w:hAnsi="Times New Roman" w:cs="Times New Roman"/>
        </w:rPr>
        <w:fldChar w:fldCharType="end"/>
      </w:r>
      <w:r w:rsidR="00DF73A1" w:rsidRPr="0058525F">
        <w:rPr>
          <w:rFonts w:ascii="Times New Roman" w:hAnsi="Times New Roman" w:cs="Times New Roman"/>
        </w:rPr>
        <w:t>.</w:t>
      </w:r>
      <w:r w:rsidR="00C26561" w:rsidRPr="0058525F">
        <w:rPr>
          <w:rFonts w:ascii="Times New Roman" w:hAnsi="Times New Roman" w:cs="Times New Roman"/>
        </w:rPr>
        <w:t xml:space="preserve"> The statement revealed that </w:t>
      </w:r>
      <w:r w:rsidR="0020083C" w:rsidRPr="0058525F">
        <w:rPr>
          <w:rFonts w:ascii="Times New Roman" w:hAnsi="Times New Roman" w:cs="Times New Roman"/>
        </w:rPr>
        <w:t xml:space="preserve">effective </w:t>
      </w:r>
      <w:r w:rsidR="00C26561" w:rsidRPr="0058525F">
        <w:rPr>
          <w:rFonts w:ascii="Times New Roman" w:hAnsi="Times New Roman" w:cs="Times New Roman"/>
        </w:rPr>
        <w:t>learning</w:t>
      </w:r>
      <w:r w:rsidR="0020083C" w:rsidRPr="0058525F">
        <w:rPr>
          <w:rFonts w:ascii="Times New Roman" w:hAnsi="Times New Roman" w:cs="Times New Roman"/>
        </w:rPr>
        <w:t xml:space="preserve"> </w:t>
      </w:r>
      <w:r w:rsidR="00C26561" w:rsidRPr="0058525F">
        <w:rPr>
          <w:rFonts w:ascii="Times New Roman" w:hAnsi="Times New Roman" w:cs="Times New Roman"/>
        </w:rPr>
        <w:t xml:space="preserve">does not </w:t>
      </w:r>
      <w:r w:rsidR="00B16634" w:rsidRPr="0058525F">
        <w:rPr>
          <w:rFonts w:ascii="Times New Roman" w:hAnsi="Times New Roman" w:cs="Times New Roman"/>
        </w:rPr>
        <w:t>need part-</w:t>
      </w:r>
      <w:r w:rsidR="00C26561" w:rsidRPr="0058525F">
        <w:rPr>
          <w:rFonts w:ascii="Times New Roman" w:hAnsi="Times New Roman" w:cs="Times New Roman"/>
        </w:rPr>
        <w:t xml:space="preserve">time, </w:t>
      </w:r>
      <w:r w:rsidR="00B16634" w:rsidRPr="0058525F">
        <w:rPr>
          <w:rFonts w:ascii="Times New Roman" w:hAnsi="Times New Roman" w:cs="Times New Roman"/>
        </w:rPr>
        <w:t xml:space="preserve">while </w:t>
      </w:r>
      <w:r w:rsidR="00C26561" w:rsidRPr="0058525F">
        <w:rPr>
          <w:rFonts w:ascii="Times New Roman" w:hAnsi="Times New Roman" w:cs="Times New Roman"/>
        </w:rPr>
        <w:t xml:space="preserve">the least </w:t>
      </w:r>
      <w:r w:rsidR="007A5A11" w:rsidRPr="0058525F">
        <w:rPr>
          <w:rFonts w:ascii="Times New Roman" w:hAnsi="Times New Roman" w:cs="Times New Roman"/>
        </w:rPr>
        <w:t xml:space="preserve">amount </w:t>
      </w:r>
      <w:r w:rsidR="00C26561" w:rsidRPr="0058525F">
        <w:rPr>
          <w:rFonts w:ascii="Times New Roman" w:hAnsi="Times New Roman" w:cs="Times New Roman"/>
        </w:rPr>
        <w:t xml:space="preserve">time </w:t>
      </w:r>
      <w:r w:rsidR="007A5A11" w:rsidRPr="0058525F">
        <w:rPr>
          <w:rFonts w:ascii="Times New Roman" w:hAnsi="Times New Roman" w:cs="Times New Roman"/>
        </w:rPr>
        <w:t xml:space="preserve">of </w:t>
      </w:r>
      <w:r w:rsidR="00C26561" w:rsidRPr="0058525F">
        <w:rPr>
          <w:rFonts w:ascii="Times New Roman" w:hAnsi="Times New Roman" w:cs="Times New Roman"/>
        </w:rPr>
        <w:t xml:space="preserve">spent </w:t>
      </w:r>
      <w:r w:rsidR="007A5A11" w:rsidRPr="0058525F">
        <w:rPr>
          <w:rFonts w:ascii="Times New Roman" w:hAnsi="Times New Roman" w:cs="Times New Roman"/>
        </w:rPr>
        <w:t xml:space="preserve">on </w:t>
      </w:r>
      <w:r w:rsidR="00B16634" w:rsidRPr="0058525F">
        <w:rPr>
          <w:rFonts w:ascii="Times New Roman" w:hAnsi="Times New Roman" w:cs="Times New Roman"/>
        </w:rPr>
        <w:t xml:space="preserve">understanding </w:t>
      </w:r>
      <w:r w:rsidR="00C26561" w:rsidRPr="0058525F">
        <w:rPr>
          <w:rFonts w:ascii="Times New Roman" w:hAnsi="Times New Roman" w:cs="Times New Roman"/>
        </w:rPr>
        <w:t>will be more effective in mathematics achievement.</w:t>
      </w:r>
    </w:p>
    <w:p w:rsidR="0080412B" w:rsidRPr="0058525F" w:rsidRDefault="00050E1E" w:rsidP="00BB241D">
      <w:pPr>
        <w:pStyle w:val="ListParagraph"/>
        <w:numPr>
          <w:ilvl w:val="0"/>
          <w:numId w:val="7"/>
        </w:numPr>
        <w:spacing w:before="240" w:after="0" w:line="240" w:lineRule="auto"/>
        <w:ind w:left="426" w:hanging="426"/>
        <w:jc w:val="both"/>
        <w:rPr>
          <w:rFonts w:ascii="Times New Roman" w:hAnsi="Times New Roman" w:cs="Times New Roman"/>
          <w:i/>
        </w:rPr>
      </w:pPr>
      <w:r w:rsidRPr="0058525F">
        <w:rPr>
          <w:rFonts w:ascii="Times New Roman" w:hAnsi="Times New Roman" w:cs="Times New Roman"/>
          <w:i/>
        </w:rPr>
        <w:t>Step 3: adding school-level explanatory variables to the model</w:t>
      </w:r>
    </w:p>
    <w:p w:rsidR="001A6E67" w:rsidRPr="0058525F" w:rsidRDefault="00166EA4" w:rsidP="0080412B">
      <w:pPr>
        <w:spacing w:after="0" w:line="240" w:lineRule="auto"/>
        <w:jc w:val="both"/>
        <w:rPr>
          <w:rFonts w:ascii="Times New Roman" w:hAnsi="Times New Roman" w:cs="Times New Roman"/>
        </w:rPr>
      </w:pPr>
      <w:r w:rsidRPr="0058525F">
        <w:rPr>
          <w:rFonts w:ascii="Times New Roman" w:hAnsi="Times New Roman" w:cs="Times New Roman"/>
        </w:rPr>
        <w:t>After checking the student-</w:t>
      </w:r>
      <w:r w:rsidR="00C163EC" w:rsidRPr="0058525F">
        <w:rPr>
          <w:rFonts w:ascii="Times New Roman" w:hAnsi="Times New Roman" w:cs="Times New Roman"/>
        </w:rPr>
        <w:t xml:space="preserve">level variables and finding that many explanatory variables </w:t>
      </w:r>
      <w:r w:rsidR="00031B55" w:rsidRPr="0058525F">
        <w:rPr>
          <w:rFonts w:ascii="Times New Roman" w:hAnsi="Times New Roman" w:cs="Times New Roman"/>
        </w:rPr>
        <w:t xml:space="preserve">still exist </w:t>
      </w:r>
      <w:r w:rsidR="00C163EC" w:rsidRPr="0058525F">
        <w:rPr>
          <w:rFonts w:ascii="Times New Roman" w:hAnsi="Times New Roman" w:cs="Times New Roman"/>
        </w:rPr>
        <w:t>that can be</w:t>
      </w:r>
      <w:r w:rsidR="00031B55" w:rsidRPr="0058525F">
        <w:rPr>
          <w:rFonts w:ascii="Times New Roman" w:hAnsi="Times New Roman" w:cs="Times New Roman"/>
        </w:rPr>
        <w:t xml:space="preserve"> better</w:t>
      </w:r>
      <w:r w:rsidR="00C163EC" w:rsidRPr="0058525F">
        <w:rPr>
          <w:rFonts w:ascii="Times New Roman" w:hAnsi="Times New Roman" w:cs="Times New Roman"/>
        </w:rPr>
        <w:t xml:space="preserve"> explored </w:t>
      </w:r>
      <w:r w:rsidR="00031B55" w:rsidRPr="0058525F">
        <w:rPr>
          <w:rFonts w:ascii="Times New Roman" w:hAnsi="Times New Roman" w:cs="Times New Roman"/>
        </w:rPr>
        <w:t xml:space="preserve">for </w:t>
      </w:r>
      <w:r w:rsidR="00C163EC" w:rsidRPr="0058525F">
        <w:rPr>
          <w:rFonts w:ascii="Times New Roman" w:hAnsi="Times New Roman" w:cs="Times New Roman"/>
        </w:rPr>
        <w:t xml:space="preserve">their effects on mathematical </w:t>
      </w:r>
      <w:r w:rsidR="00031B55" w:rsidRPr="0058525F">
        <w:rPr>
          <w:rFonts w:ascii="Times New Roman" w:hAnsi="Times New Roman" w:cs="Times New Roman"/>
        </w:rPr>
        <w:t>achievement</w:t>
      </w:r>
      <w:r w:rsidR="00883C80" w:rsidRPr="0058525F">
        <w:rPr>
          <w:rFonts w:ascii="Times New Roman" w:hAnsi="Times New Roman" w:cs="Times New Roman"/>
        </w:rPr>
        <w:t xml:space="preserve">. </w:t>
      </w:r>
      <w:r w:rsidR="00C163EC" w:rsidRPr="0058525F">
        <w:rPr>
          <w:rFonts w:ascii="Times New Roman" w:hAnsi="Times New Roman" w:cs="Times New Roman"/>
        </w:rPr>
        <w:t>Then the next step is to identify explanatory variables at the school level. These variables include learning time, school type</w:t>
      </w:r>
      <w:r w:rsidRPr="0058525F">
        <w:rPr>
          <w:rFonts w:ascii="Times New Roman" w:hAnsi="Times New Roman" w:cs="Times New Roman"/>
        </w:rPr>
        <w:t>,</w:t>
      </w:r>
      <w:r w:rsidR="00C163EC" w:rsidRPr="0058525F">
        <w:rPr>
          <w:rFonts w:ascii="Times New Roman" w:hAnsi="Times New Roman" w:cs="Times New Roman"/>
        </w:rPr>
        <w:t xml:space="preserve"> and school size.</w:t>
      </w:r>
      <w:r w:rsidR="00355218" w:rsidRPr="0058525F">
        <w:rPr>
          <w:rFonts w:ascii="Times New Roman" w:hAnsi="Times New Roman" w:cs="Times New Roman"/>
        </w:rPr>
        <w:t xml:space="preserve"> </w:t>
      </w:r>
    </w:p>
    <w:p w:rsidR="0080412B" w:rsidRPr="0058525F" w:rsidRDefault="00715C4A" w:rsidP="001A6E67">
      <w:pPr>
        <w:spacing w:after="0" w:line="240" w:lineRule="auto"/>
        <w:ind w:firstLine="426"/>
        <w:jc w:val="both"/>
        <w:rPr>
          <w:rFonts w:ascii="Times New Roman" w:hAnsi="Times New Roman" w:cs="Times New Roman"/>
        </w:rPr>
      </w:pPr>
      <w:r w:rsidRPr="0058525F">
        <w:rPr>
          <w:rFonts w:ascii="Times New Roman" w:hAnsi="Times New Roman" w:cs="Times New Roman"/>
        </w:rPr>
        <w:t>Sakellario</w:t>
      </w:r>
      <w:r w:rsidR="00633D9E" w:rsidRPr="0058525F">
        <w:rPr>
          <w:rFonts w:ascii="Times New Roman" w:hAnsi="Times New Roman" w:cs="Times New Roman"/>
        </w:rPr>
        <w:t xml:space="preserve"> </w:t>
      </w:r>
      <w:r w:rsidRPr="0058525F">
        <w:rPr>
          <w:rFonts w:ascii="Times New Roman" w:hAnsi="Times New Roman" w:cs="Times New Roman"/>
        </w:rPr>
        <w:t>(</w:t>
      </w:r>
      <w:r w:rsidR="00426A62" w:rsidRPr="0058525F">
        <w:rPr>
          <w:rFonts w:ascii="Times New Roman" w:hAnsi="Times New Roman" w:cs="Times New Roman"/>
        </w:rPr>
        <w:t>2017</w:t>
      </w:r>
      <w:r w:rsidRPr="0058525F">
        <w:rPr>
          <w:rFonts w:ascii="Times New Roman" w:hAnsi="Times New Roman" w:cs="Times New Roman"/>
        </w:rPr>
        <w:t>)</w:t>
      </w:r>
      <w:r w:rsidR="00633D9E" w:rsidRPr="0058525F">
        <w:rPr>
          <w:rFonts w:ascii="Times New Roman" w:hAnsi="Times New Roman" w:cs="Times New Roman"/>
        </w:rPr>
        <w:t xml:space="preserve"> results revealed that</w:t>
      </w:r>
      <w:r w:rsidR="00ED6EC0" w:rsidRPr="0058525F">
        <w:rPr>
          <w:rFonts w:ascii="Times New Roman" w:hAnsi="Times New Roman" w:cs="Times New Roman"/>
        </w:rPr>
        <w:t xml:space="preserve"> in</w:t>
      </w:r>
      <w:r w:rsidR="002C0CE8" w:rsidRPr="0058525F">
        <w:rPr>
          <w:rFonts w:ascii="Times New Roman" w:hAnsi="Times New Roman" w:cs="Times New Roman"/>
        </w:rPr>
        <w:t xml:space="preserve"> most developing</w:t>
      </w:r>
      <w:r w:rsidR="00633D9E" w:rsidRPr="0058525F">
        <w:rPr>
          <w:rFonts w:ascii="Times New Roman" w:hAnsi="Times New Roman" w:cs="Times New Roman"/>
        </w:rPr>
        <w:t xml:space="preserve"> countries </w:t>
      </w:r>
      <w:r w:rsidR="00022C61" w:rsidRPr="0058525F">
        <w:rPr>
          <w:rFonts w:ascii="Times New Roman" w:hAnsi="Times New Roman" w:cs="Times New Roman"/>
        </w:rPr>
        <w:t xml:space="preserve">in </w:t>
      </w:r>
      <w:r w:rsidR="00633D9E" w:rsidRPr="0058525F">
        <w:rPr>
          <w:rFonts w:ascii="Times New Roman" w:hAnsi="Times New Roman" w:cs="Times New Roman"/>
        </w:rPr>
        <w:t>Latin American countries, students in private scho</w:t>
      </w:r>
      <w:r w:rsidR="003C62FF" w:rsidRPr="0058525F">
        <w:rPr>
          <w:rFonts w:ascii="Times New Roman" w:hAnsi="Times New Roman" w:cs="Times New Roman"/>
        </w:rPr>
        <w:t>ols outperformed public schools</w:t>
      </w:r>
      <w:r w:rsidR="002C0CE8" w:rsidRPr="0058525F">
        <w:rPr>
          <w:rFonts w:ascii="Times New Roman" w:hAnsi="Times New Roman" w:cs="Times New Roman"/>
        </w:rPr>
        <w:t xml:space="preserve"> </w:t>
      </w:r>
      <w:r w:rsidR="002C0CE8" w:rsidRPr="0058525F">
        <w:rPr>
          <w:rFonts w:ascii="Times New Roman" w:hAnsi="Times New Roman" w:cs="Times New Roman"/>
        </w:rPr>
        <w:fldChar w:fldCharType="begin" w:fldLock="1"/>
      </w:r>
      <w:r w:rsidR="00FA7344" w:rsidRPr="0058525F">
        <w:rPr>
          <w:rFonts w:ascii="Times New Roman" w:hAnsi="Times New Roman" w:cs="Times New Roman"/>
        </w:rPr>
        <w:instrText>ADDIN CSL_CITATION {"citationItems":[{"id":"ITEM-1","itemData":{"DOI":"10.12681/elrie.820","author":[{"dropping-particle":"","family":"Sakellariou","given":"Chris","non-dropping-particle":"","parse-names":false,"suffix":""}],"id":"ITEM-1","issued":{"date-parts":[["2017"]]},"page":"582","title":"Private or public school advantage? Evidence from 40 countries using PISA 2012-Mathematics","type":"article-journal","volume":"1"},"uris":["http://www.mendeley.com/documents/?uuid=b65e5c22-f79f-4981-8910-fac000db784c"]}],"mendeley":{"formattedCitation":"[15]","plainTextFormattedCitation":"[15]","previouslyFormattedCitation":"[15]"},"properties":{"noteIndex":0},"schema":"https://github.com/citation-style-language/schema/raw/master/csl-citation.json"}</w:instrText>
      </w:r>
      <w:r w:rsidR="002C0CE8" w:rsidRPr="0058525F">
        <w:rPr>
          <w:rFonts w:ascii="Times New Roman" w:hAnsi="Times New Roman" w:cs="Times New Roman"/>
        </w:rPr>
        <w:fldChar w:fldCharType="separate"/>
      </w:r>
      <w:r w:rsidR="002C0CE8" w:rsidRPr="0058525F">
        <w:rPr>
          <w:rFonts w:ascii="Times New Roman" w:hAnsi="Times New Roman" w:cs="Times New Roman"/>
          <w:noProof/>
        </w:rPr>
        <w:t>[15]</w:t>
      </w:r>
      <w:r w:rsidR="002C0CE8" w:rsidRPr="0058525F">
        <w:rPr>
          <w:rFonts w:ascii="Times New Roman" w:hAnsi="Times New Roman" w:cs="Times New Roman"/>
        </w:rPr>
        <w:fldChar w:fldCharType="end"/>
      </w:r>
      <w:r w:rsidR="003C62FF" w:rsidRPr="0058525F">
        <w:rPr>
          <w:rFonts w:ascii="Times New Roman" w:hAnsi="Times New Roman" w:cs="Times New Roman"/>
        </w:rPr>
        <w:t>.</w:t>
      </w:r>
      <w:r w:rsidR="00633D9E" w:rsidRPr="0058525F">
        <w:rPr>
          <w:rFonts w:ascii="Times New Roman" w:hAnsi="Times New Roman" w:cs="Times New Roman"/>
        </w:rPr>
        <w:t xml:space="preserve"> </w:t>
      </w:r>
      <w:r w:rsidR="003C62FF" w:rsidRPr="0058525F">
        <w:rPr>
          <w:rFonts w:ascii="Times New Roman" w:hAnsi="Times New Roman" w:cs="Times New Roman"/>
        </w:rPr>
        <w:t>I</w:t>
      </w:r>
      <w:r w:rsidR="00633D9E" w:rsidRPr="0058525F">
        <w:rPr>
          <w:rFonts w:ascii="Times New Roman" w:hAnsi="Times New Roman" w:cs="Times New Roman"/>
        </w:rPr>
        <w:t>n developing countries</w:t>
      </w:r>
      <w:r w:rsidR="00C16FD3" w:rsidRPr="0058525F">
        <w:rPr>
          <w:rFonts w:ascii="Times New Roman" w:hAnsi="Times New Roman" w:cs="Times New Roman"/>
        </w:rPr>
        <w:t>,</w:t>
      </w:r>
      <w:r w:rsidR="00633D9E" w:rsidRPr="0058525F">
        <w:rPr>
          <w:rFonts w:ascii="Times New Roman" w:hAnsi="Times New Roman" w:cs="Times New Roman"/>
        </w:rPr>
        <w:t xml:space="preserve"> the </w:t>
      </w:r>
      <w:r w:rsidR="00E40DAE" w:rsidRPr="0058525F">
        <w:rPr>
          <w:rFonts w:ascii="Times New Roman" w:hAnsi="Times New Roman" w:cs="Times New Roman"/>
        </w:rPr>
        <w:t>public</w:t>
      </w:r>
      <w:r w:rsidR="00633D9E" w:rsidRPr="0058525F">
        <w:rPr>
          <w:rFonts w:ascii="Times New Roman" w:hAnsi="Times New Roman" w:cs="Times New Roman"/>
        </w:rPr>
        <w:t xml:space="preserve"> schools were more stable in performance compared</w:t>
      </w:r>
      <w:r w:rsidR="00FF3175" w:rsidRPr="0058525F">
        <w:rPr>
          <w:rFonts w:ascii="Times New Roman" w:hAnsi="Times New Roman" w:cs="Times New Roman"/>
        </w:rPr>
        <w:t xml:space="preserve"> to one</w:t>
      </w:r>
      <w:r w:rsidR="00C16FD3" w:rsidRPr="0058525F">
        <w:rPr>
          <w:rFonts w:ascii="Times New Roman" w:hAnsi="Times New Roman" w:cs="Times New Roman"/>
        </w:rPr>
        <w:t>’</w:t>
      </w:r>
      <w:r w:rsidR="00FF3175" w:rsidRPr="0058525F">
        <w:rPr>
          <w:rFonts w:ascii="Times New Roman" w:hAnsi="Times New Roman" w:cs="Times New Roman"/>
        </w:rPr>
        <w:t>s</w:t>
      </w:r>
      <w:r w:rsidR="00C16FD3" w:rsidRPr="0058525F">
        <w:rPr>
          <w:rFonts w:ascii="Times New Roman" w:hAnsi="Times New Roman" w:cs="Times New Roman"/>
        </w:rPr>
        <w:t xml:space="preserve"> private</w:t>
      </w:r>
      <w:r w:rsidR="00FF3175" w:rsidRPr="0058525F">
        <w:rPr>
          <w:rFonts w:ascii="Times New Roman" w:hAnsi="Times New Roman" w:cs="Times New Roman"/>
        </w:rPr>
        <w:t xml:space="preserve"> unstable</w:t>
      </w:r>
      <w:r w:rsidR="00914AB0" w:rsidRPr="0058525F">
        <w:rPr>
          <w:rFonts w:ascii="Times New Roman" w:hAnsi="Times New Roman" w:cs="Times New Roman"/>
        </w:rPr>
        <w:fldChar w:fldCharType="begin" w:fldLock="1"/>
      </w:r>
      <w:r w:rsidR="00FA7344" w:rsidRPr="0058525F">
        <w:rPr>
          <w:rFonts w:ascii="Times New Roman" w:hAnsi="Times New Roman" w:cs="Times New Roman"/>
        </w:rPr>
        <w:instrText>ADDIN CSL_CITATION {"citationItems":[{"id":"ITEM-1","itemData":{"DOI":"10.12681/elrie.820","author":[{"dropping-particle":"","family":"Sakellariou","given":"Chris","non-dropping-particle":"","parse-names":false,"suffix":""}],"id":"ITEM-1","issued":{"date-parts":[["2017"]]},"page":"582","title":"Private or public school advantage? Evidence from 40 countries using PISA 2012-Mathematics","type":"article-journal","volume":"1"},"uris":["http://www.mendeley.com/documents/?uuid=b65e5c22-f79f-4981-8910-fac000db784c"]}],"mendeley":{"formattedCitation":"[15]","plainTextFormattedCitation":"[15]","previouslyFormattedCitation":"[15]"},"properties":{"noteIndex":0},"schema":"https://github.com/citation-style-language/schema/raw/master/csl-citation.json"}</w:instrText>
      </w:r>
      <w:r w:rsidR="00914AB0" w:rsidRPr="0058525F">
        <w:rPr>
          <w:rFonts w:ascii="Times New Roman" w:hAnsi="Times New Roman" w:cs="Times New Roman"/>
        </w:rPr>
        <w:fldChar w:fldCharType="separate"/>
      </w:r>
      <w:r w:rsidR="00FA7344" w:rsidRPr="0058525F">
        <w:rPr>
          <w:rFonts w:ascii="Times New Roman" w:hAnsi="Times New Roman" w:cs="Times New Roman"/>
          <w:noProof/>
        </w:rPr>
        <w:t>[15]</w:t>
      </w:r>
      <w:r w:rsidR="00914AB0" w:rsidRPr="0058525F">
        <w:rPr>
          <w:rFonts w:ascii="Times New Roman" w:hAnsi="Times New Roman" w:cs="Times New Roman"/>
        </w:rPr>
        <w:fldChar w:fldCharType="end"/>
      </w:r>
      <w:r w:rsidR="00914AB0" w:rsidRPr="0058525F">
        <w:rPr>
          <w:rFonts w:ascii="Times New Roman" w:hAnsi="Times New Roman" w:cs="Times New Roman"/>
        </w:rPr>
        <w:t>.</w:t>
      </w:r>
      <w:r w:rsidR="00057711" w:rsidRPr="0058525F">
        <w:rPr>
          <w:rFonts w:ascii="Times New Roman" w:hAnsi="Times New Roman" w:cs="Times New Roman"/>
        </w:rPr>
        <w:t xml:space="preserve"> </w:t>
      </w:r>
      <w:r w:rsidR="006634A1" w:rsidRPr="0058525F">
        <w:rPr>
          <w:rFonts w:ascii="Times New Roman" w:hAnsi="Times New Roman" w:cs="Times New Roman"/>
        </w:rPr>
        <w:t>In terms of school size, students from large schools in terms of student population get superior results than from small schools</w:t>
      </w:r>
      <w:r w:rsidR="00E039D8" w:rsidRPr="0058525F">
        <w:rPr>
          <w:rFonts w:ascii="Times New Roman" w:hAnsi="Times New Roman" w:cs="Times New Roman"/>
        </w:rPr>
        <w:t xml:space="preserve"> </w:t>
      </w:r>
      <w:r w:rsidR="00E039D8" w:rsidRPr="0058525F">
        <w:rPr>
          <w:rFonts w:ascii="Times New Roman" w:hAnsi="Times New Roman" w:cs="Times New Roman"/>
        </w:rPr>
        <w:fldChar w:fldCharType="begin" w:fldLock="1"/>
      </w:r>
      <w:r w:rsidR="00C92BE4" w:rsidRPr="0058525F">
        <w:rPr>
          <w:rFonts w:ascii="Times New Roman" w:hAnsi="Times New Roman" w:cs="Times New Roman"/>
        </w:rPr>
        <w:instrText>ADDIN CSL_CITATION {"citationItems":[{"id":"ITEM-1","itemData":{"author":[{"dropping-particle":"","family":"Bank","given":"The World","non-dropping-particle":"","parse-names":false,"suffix":""}],"container-title":"Report No 64801-TH","id":"ITEM-1","issued":{"date-parts":[["2012"]]},"title":"Learning outcomes in Thailand: what can we learn from international assessments?","type":"article-journal"},"uris":["http://www.mendeley.com/documents/?uuid=5f9d0246-2463-43d5-a10d-369327541700"]}],"mendeley":{"formattedCitation":"[28]","plainTextFormattedCitation":"[28]","previouslyFormattedCitation":"[28]"},"properties":{"noteIndex":0},"schema":"https://github.com/citation-style-language/schema/raw/master/csl-citation.json"}</w:instrText>
      </w:r>
      <w:r w:rsidR="00E039D8" w:rsidRPr="0058525F">
        <w:rPr>
          <w:rFonts w:ascii="Times New Roman" w:hAnsi="Times New Roman" w:cs="Times New Roman"/>
        </w:rPr>
        <w:fldChar w:fldCharType="separate"/>
      </w:r>
      <w:r w:rsidR="00471131" w:rsidRPr="0058525F">
        <w:rPr>
          <w:rFonts w:ascii="Times New Roman" w:hAnsi="Times New Roman" w:cs="Times New Roman"/>
          <w:noProof/>
        </w:rPr>
        <w:t>[28]</w:t>
      </w:r>
      <w:r w:rsidR="00E039D8" w:rsidRPr="0058525F">
        <w:rPr>
          <w:rFonts w:ascii="Times New Roman" w:hAnsi="Times New Roman" w:cs="Times New Roman"/>
        </w:rPr>
        <w:fldChar w:fldCharType="end"/>
      </w:r>
      <w:r w:rsidR="00E039D8" w:rsidRPr="0058525F">
        <w:rPr>
          <w:rFonts w:ascii="Times New Roman" w:hAnsi="Times New Roman" w:cs="Times New Roman"/>
        </w:rPr>
        <w:t>.</w:t>
      </w:r>
      <w:r w:rsidR="003D1B80" w:rsidRPr="0058525F">
        <w:rPr>
          <w:rFonts w:ascii="Times New Roman" w:hAnsi="Times New Roman" w:cs="Times New Roman"/>
        </w:rPr>
        <w:t xml:space="preserve"> </w:t>
      </w:r>
      <w:r w:rsidR="00242FB0" w:rsidRPr="0058525F">
        <w:rPr>
          <w:rFonts w:ascii="Times New Roman" w:hAnsi="Times New Roman" w:cs="Times New Roman"/>
        </w:rPr>
        <w:t>The teacher-</w:t>
      </w:r>
      <w:r w:rsidR="003F01A6" w:rsidRPr="0058525F">
        <w:rPr>
          <w:rFonts w:ascii="Times New Roman" w:hAnsi="Times New Roman" w:cs="Times New Roman"/>
        </w:rPr>
        <w:t>student ratio (Stratio) in the G</w:t>
      </w:r>
      <w:r w:rsidR="0052129E" w:rsidRPr="0058525F">
        <w:rPr>
          <w:rFonts w:ascii="Times New Roman" w:hAnsi="Times New Roman" w:cs="Times New Roman"/>
        </w:rPr>
        <w:t>iambona and Porcu research showed</w:t>
      </w:r>
      <w:r w:rsidR="003F01A6" w:rsidRPr="0058525F">
        <w:rPr>
          <w:rFonts w:ascii="Times New Roman" w:hAnsi="Times New Roman" w:cs="Times New Roman"/>
        </w:rPr>
        <w:t xml:space="preserve"> a positive impact on student achievement</w:t>
      </w:r>
      <w:r w:rsidR="002E6886" w:rsidRPr="0058525F">
        <w:rPr>
          <w:rFonts w:ascii="Times New Roman" w:hAnsi="Times New Roman" w:cs="Times New Roman"/>
        </w:rPr>
        <w:t xml:space="preserve"> </w:t>
      </w:r>
      <w:r w:rsidR="001C66F6" w:rsidRPr="0058525F">
        <w:rPr>
          <w:rFonts w:ascii="Times New Roman" w:hAnsi="Times New Roman" w:cs="Times New Roman"/>
        </w:rPr>
        <w:fldChar w:fldCharType="begin" w:fldLock="1"/>
      </w:r>
      <w:r w:rsidR="002E6F70" w:rsidRPr="0058525F">
        <w:rPr>
          <w:rFonts w:ascii="Times New Roman" w:hAnsi="Times New Roman" w:cs="Times New Roman"/>
        </w:rPr>
        <w:instrText>ADDIN CSL_CITATION {"citationItems":[{"id":"ITEM-1","itemData":{"DOI":"10.1016/j.seps.2017.12.007","ISSN":"00380121","abstract":"The issue of school size has become prominent for researchers and policy makers alike. Many different arguments have been offered in order to explain how school size might affect student achievement. Overall, if smaller schools are associated with higher students' achievement in primary level, this conclusion cannot be clearly stated for the secondary schools. Empirical evidences highlight that the effect is often mixed: some studies have found higher achievement among students enrolled in smaller schools, while others have detected higher achievement in very large schools, still others have suggested a non linear relationship. In this paper, analyzing OECD-PISA 2012 data, the effect of school size is investigated considering Italian students' achievement, in order to answer the question if there is an optimal school size in Italy. For our goal, due to the hierarchical structure of data (the students are nested within school) we specify a mixed model with random intercept.","author":[{"dropping-particle":"","family":"Giambona","given":"Francesca","non-dropping-particle":"","parse-names":false,"suffix":""},{"dropping-particle":"","family":"Porcu","given":"Mariano","non-dropping-particle":"","parse-names":false,"suffix":""}],"container-title":"Socio-Economic Planning Sciences","id":"ITEM-1","issue":"March 2017","issued":{"date-parts":[["2018"]]},"page":"66-77","publisher":"Elsevier","title":"School size and students' achievement. Empirical evidences from PISA survey data","type":"article-journal","volume":"64"},"uris":["http://www.mendeley.com/documents/?uuid=d3919b65-eeb8-410b-af6c-a28b809a3b0a"]}],"mendeley":{"formattedCitation":"[1]","plainTextFormattedCitation":"[1]","previouslyFormattedCitation":"[1]"},"properties":{"noteIndex":0},"schema":"https://github.com/citation-style-language/schema/raw/master/csl-citation.json"}</w:instrText>
      </w:r>
      <w:r w:rsidR="001C66F6" w:rsidRPr="0058525F">
        <w:rPr>
          <w:rFonts w:ascii="Times New Roman" w:hAnsi="Times New Roman" w:cs="Times New Roman"/>
        </w:rPr>
        <w:fldChar w:fldCharType="separate"/>
      </w:r>
      <w:r w:rsidR="00713FB6" w:rsidRPr="0058525F">
        <w:rPr>
          <w:rFonts w:ascii="Times New Roman" w:hAnsi="Times New Roman" w:cs="Times New Roman"/>
          <w:noProof/>
        </w:rPr>
        <w:t>[1]</w:t>
      </w:r>
      <w:r w:rsidR="001C66F6" w:rsidRPr="0058525F">
        <w:rPr>
          <w:rFonts w:ascii="Times New Roman" w:hAnsi="Times New Roman" w:cs="Times New Roman"/>
        </w:rPr>
        <w:fldChar w:fldCharType="end"/>
      </w:r>
      <w:r w:rsidR="001C66F6" w:rsidRPr="0058525F">
        <w:rPr>
          <w:rFonts w:ascii="Times New Roman" w:hAnsi="Times New Roman" w:cs="Times New Roman"/>
        </w:rPr>
        <w:t>.</w:t>
      </w:r>
    </w:p>
    <w:p w:rsidR="00050E1E" w:rsidRPr="0058525F" w:rsidRDefault="00EB595B" w:rsidP="00EB595B">
      <w:pPr>
        <w:tabs>
          <w:tab w:val="center" w:pos="4820"/>
          <w:tab w:val="left" w:pos="8789"/>
        </w:tabs>
        <w:spacing w:before="240" w:line="240" w:lineRule="auto"/>
        <w:jc w:val="center"/>
        <w:rPr>
          <w:rFonts w:ascii="Times New Roman" w:eastAsiaTheme="minorEastAsia" w:hAnsi="Times New Roman" w:cs="Times New Roman"/>
        </w:rPr>
      </w:pPr>
      <w:r w:rsidRPr="0058525F">
        <w:rPr>
          <w:rFonts w:ascii="Times New Roman" w:eastAsiaTheme="minorEastAsia" w:hAnsi="Times New Roman" w:cs="Times New Roman"/>
        </w:rPr>
        <w:tab/>
      </w:r>
      <w:r w:rsidR="00A9542B" w:rsidRPr="00A9542B">
        <w:rPr>
          <w:rFonts w:ascii="Times New Roman" w:eastAsiaTheme="minorEastAsia" w:hAnsi="Times New Roman" w:cs="Times New Roman"/>
          <w:position w:val="-44"/>
        </w:rPr>
        <w:object w:dxaOrig="8120" w:dyaOrig="1040">
          <v:shape id="_x0000_i1038" type="#_x0000_t75" style="width:367.5pt;height:47.7pt" o:ole="">
            <v:imagedata r:id="rId31" o:title=""/>
          </v:shape>
          <o:OLEObject Type="Embed" ProgID="Equation.DSMT4" ShapeID="_x0000_i1038" DrawAspect="Content" ObjectID="_1658904072" r:id="rId32"/>
        </w:object>
      </w:r>
      <w:r w:rsidR="00024ADE" w:rsidRPr="0058525F">
        <w:rPr>
          <w:rFonts w:ascii="Times New Roman" w:eastAsiaTheme="minorEastAsia" w:hAnsi="Times New Roman" w:cs="Times New Roman"/>
        </w:rPr>
        <w:tab/>
        <w:t>(4)</w:t>
      </w:r>
    </w:p>
    <w:p w:rsidR="003D7617" w:rsidRPr="0058525F" w:rsidRDefault="003D7617" w:rsidP="003D7617">
      <w:pPr>
        <w:spacing w:after="0" w:line="240" w:lineRule="auto"/>
        <w:jc w:val="both"/>
        <w:rPr>
          <w:rFonts w:ascii="Times New Roman" w:hAnsi="Times New Roman" w:cs="Times New Roman"/>
        </w:rPr>
      </w:pPr>
      <w:r w:rsidRPr="0058525F">
        <w:rPr>
          <w:rFonts w:ascii="Times New Roman" w:eastAsiaTheme="minorEastAsia" w:hAnsi="Times New Roman" w:cs="Times New Roman"/>
        </w:rPr>
        <w:t xml:space="preserve">where </w:t>
      </w:r>
      <w:r w:rsidR="00935ADE" w:rsidRPr="0058525F">
        <w:rPr>
          <w:rFonts w:ascii="Times New Roman" w:hAnsi="Times New Roman" w:cs="Times New Roman"/>
          <w:position w:val="-12"/>
        </w:rPr>
        <w:object w:dxaOrig="1200" w:dyaOrig="380">
          <v:shape id="_x0000_i1035" type="#_x0000_t75" style="width:55.15pt;height:18.7pt" o:ole="">
            <v:imagedata r:id="rId33" o:title=""/>
          </v:shape>
          <o:OLEObject Type="Embed" ProgID="Equation.DSMT4" ShapeID="_x0000_i1035" DrawAspect="Content" ObjectID="_1658904073" r:id="rId34"/>
        </w:object>
      </w:r>
      <w:r w:rsidRPr="0058525F">
        <w:rPr>
          <w:rFonts w:ascii="Times New Roman" w:hAnsi="Times New Roman" w:cs="Times New Roman"/>
          <w:vertAlign w:val="superscript"/>
        </w:rPr>
        <w:t xml:space="preserve"> </w:t>
      </w:r>
      <w:r w:rsidRPr="0058525F">
        <w:rPr>
          <w:rFonts w:ascii="Times New Roman" w:eastAsiaTheme="minorEastAsia" w:hAnsi="Times New Roman" w:cs="Times New Roman"/>
        </w:rPr>
        <w:t xml:space="preserve">represents </w:t>
      </w:r>
      <w:r w:rsidR="00935ADE">
        <w:rPr>
          <w:rFonts w:ascii="Times New Roman" w:eastAsiaTheme="minorEastAsia" w:hAnsi="Times New Roman" w:cs="Times New Roman"/>
        </w:rPr>
        <w:t xml:space="preserve">the level-two variance estimate </w:t>
      </w:r>
      <w:r w:rsidRPr="0058525F">
        <w:rPr>
          <w:rFonts w:ascii="Times New Roman" w:eastAsiaTheme="minorEastAsia" w:hAnsi="Times New Roman" w:cs="Times New Roman"/>
        </w:rPr>
        <w:t xml:space="preserve">and </w:t>
      </w:r>
      <w:r w:rsidR="00935ADE" w:rsidRPr="0058525F">
        <w:rPr>
          <w:rFonts w:ascii="Times New Roman" w:hAnsi="Times New Roman" w:cs="Times New Roman"/>
          <w:position w:val="-12"/>
        </w:rPr>
        <w:object w:dxaOrig="1140" w:dyaOrig="380">
          <v:shape id="_x0000_i1036" type="#_x0000_t75" style="width:50.5pt;height:18.7pt" o:ole="">
            <v:imagedata r:id="rId35" o:title=""/>
          </v:shape>
          <o:OLEObject Type="Embed" ProgID="Equation.DSMT4" ShapeID="_x0000_i1036" DrawAspect="Content" ObjectID="_1658904074" r:id="rId36"/>
        </w:object>
      </w:r>
      <w:r w:rsidRPr="0058525F">
        <w:rPr>
          <w:rFonts w:ascii="Times New Roman" w:hAnsi="Times New Roman" w:cs="Times New Roman"/>
        </w:rPr>
        <w:t xml:space="preserve">represents </w:t>
      </w:r>
      <w:r w:rsidR="00935ADE">
        <w:rPr>
          <w:rFonts w:ascii="Times New Roman" w:hAnsi="Times New Roman" w:cs="Times New Roman"/>
        </w:rPr>
        <w:t>the level-one variance estimate</w:t>
      </w:r>
      <w:r w:rsidRPr="0058525F">
        <w:rPr>
          <w:rFonts w:ascii="Times New Roman" w:hAnsi="Times New Roman" w:cs="Times New Roman"/>
        </w:rPr>
        <w:t>.</w:t>
      </w:r>
    </w:p>
    <w:p w:rsidR="000E2402" w:rsidRPr="0058525F" w:rsidRDefault="00E40DAE" w:rsidP="000E2402">
      <w:pPr>
        <w:spacing w:after="0" w:line="240" w:lineRule="auto"/>
        <w:ind w:firstLine="426"/>
        <w:jc w:val="both"/>
        <w:rPr>
          <w:rFonts w:ascii="Times New Roman" w:eastAsiaTheme="minorEastAsia" w:hAnsi="Times New Roman" w:cs="Times New Roman"/>
        </w:rPr>
      </w:pPr>
      <w:r w:rsidRPr="0058525F">
        <w:rPr>
          <w:rFonts w:ascii="Times New Roman" w:eastAsiaTheme="minorEastAsia" w:hAnsi="Times New Roman" w:cs="Times New Roman"/>
        </w:rPr>
        <w:t xml:space="preserve">Results </w:t>
      </w:r>
      <w:r w:rsidR="00D03F90" w:rsidRPr="0058525F">
        <w:rPr>
          <w:rFonts w:ascii="Times New Roman" w:eastAsiaTheme="minorEastAsia" w:hAnsi="Times New Roman" w:cs="Times New Roman"/>
        </w:rPr>
        <w:t>using</w:t>
      </w:r>
      <w:r w:rsidRPr="0058525F">
        <w:rPr>
          <w:rFonts w:ascii="Times New Roman" w:eastAsiaTheme="minorEastAsia" w:hAnsi="Times New Roman" w:cs="Times New Roman"/>
        </w:rPr>
        <w:t xml:space="preserve"> </w:t>
      </w:r>
      <w:r w:rsidR="00681785" w:rsidRPr="0058525F">
        <w:rPr>
          <w:rFonts w:ascii="Times New Roman" w:eastAsiaTheme="minorEastAsia" w:hAnsi="Times New Roman" w:cs="Times New Roman"/>
        </w:rPr>
        <w:t>equation (4)</w:t>
      </w:r>
      <w:r w:rsidRPr="0058525F">
        <w:rPr>
          <w:rFonts w:ascii="Times New Roman" w:eastAsiaTheme="minorEastAsia" w:hAnsi="Times New Roman" w:cs="Times New Roman"/>
        </w:rPr>
        <w:t xml:space="preserve"> shows that the ESCS is significant explanatory variable influencing mathematical achievement (b </w:t>
      </w:r>
      <w:r w:rsidR="004F308F" w:rsidRPr="0058525F">
        <w:rPr>
          <w:rFonts w:ascii="Times New Roman" w:eastAsiaTheme="minorEastAsia" w:hAnsi="Times New Roman" w:cs="Times New Roman"/>
        </w:rPr>
        <w:t>= 4.36</w:t>
      </w:r>
      <w:r w:rsidRPr="0058525F">
        <w:rPr>
          <w:rFonts w:ascii="Times New Roman" w:eastAsiaTheme="minorEastAsia" w:hAnsi="Times New Roman" w:cs="Times New Roman"/>
        </w:rPr>
        <w:t>, SE =</w:t>
      </w:r>
      <w:r w:rsidR="004F308F" w:rsidRPr="0058525F">
        <w:rPr>
          <w:rFonts w:ascii="Times New Roman" w:eastAsiaTheme="minorEastAsia" w:hAnsi="Times New Roman" w:cs="Times New Roman"/>
        </w:rPr>
        <w:t xml:space="preserve"> 0.58</w:t>
      </w:r>
      <w:r w:rsidRPr="0058525F">
        <w:rPr>
          <w:rFonts w:ascii="Times New Roman" w:eastAsiaTheme="minorEastAsia" w:hAnsi="Times New Roman" w:cs="Times New Roman"/>
        </w:rPr>
        <w:t xml:space="preserve">, </w:t>
      </w:r>
      <w:r w:rsidRPr="0058525F">
        <w:rPr>
          <w:rFonts w:ascii="Times New Roman" w:eastAsiaTheme="minorEastAsia" w:hAnsi="Times New Roman" w:cs="Times New Roman"/>
          <w:i/>
        </w:rPr>
        <w:t>p</w:t>
      </w:r>
      <w:r w:rsidRPr="0058525F">
        <w:rPr>
          <w:rFonts w:ascii="Times New Roman" w:eastAsiaTheme="minorEastAsia" w:hAnsi="Times New Roman" w:cs="Times New Roman"/>
        </w:rPr>
        <w:t xml:space="preserve"> &lt;</w:t>
      </w:r>
      <w:r w:rsidR="0077376A" w:rsidRPr="0058525F">
        <w:rPr>
          <w:rFonts w:ascii="Times New Roman" w:eastAsiaTheme="minorEastAsia" w:hAnsi="Times New Roman" w:cs="Times New Roman"/>
        </w:rPr>
        <w:t xml:space="preserve"> 0.</w:t>
      </w:r>
      <w:r w:rsidR="000F523C" w:rsidRPr="0058525F">
        <w:rPr>
          <w:rFonts w:ascii="Times New Roman" w:eastAsiaTheme="minorEastAsia" w:hAnsi="Times New Roman" w:cs="Times New Roman"/>
        </w:rPr>
        <w:t>0</w:t>
      </w:r>
      <w:r w:rsidR="0077376A" w:rsidRPr="0058525F">
        <w:rPr>
          <w:rFonts w:ascii="Times New Roman" w:eastAsiaTheme="minorEastAsia" w:hAnsi="Times New Roman" w:cs="Times New Roman"/>
        </w:rPr>
        <w:t>01</w:t>
      </w:r>
      <w:r w:rsidRPr="0058525F">
        <w:rPr>
          <w:rFonts w:ascii="Times New Roman" w:eastAsiaTheme="minorEastAsia" w:hAnsi="Times New Roman" w:cs="Times New Roman"/>
        </w:rPr>
        <w:t>)</w:t>
      </w:r>
      <w:r w:rsidR="0077376A" w:rsidRPr="0058525F">
        <w:rPr>
          <w:rFonts w:ascii="Times New Roman" w:eastAsiaTheme="minorEastAsia" w:hAnsi="Times New Roman" w:cs="Times New Roman"/>
        </w:rPr>
        <w:t>.</w:t>
      </w:r>
      <w:r w:rsidR="00861D3F" w:rsidRPr="0058525F">
        <w:rPr>
          <w:rFonts w:ascii="Times New Roman" w:eastAsiaTheme="minorEastAsia" w:hAnsi="Times New Roman" w:cs="Times New Roman"/>
        </w:rPr>
        <w:t xml:space="preserve"> Since the coefficient estimate is positive</w:t>
      </w:r>
      <w:r w:rsidR="006F0714" w:rsidRPr="0058525F">
        <w:rPr>
          <w:rFonts w:ascii="Times New Roman" w:eastAsiaTheme="minorEastAsia" w:hAnsi="Times New Roman" w:cs="Times New Roman"/>
        </w:rPr>
        <w:t>, it means</w:t>
      </w:r>
      <w:r w:rsidR="00861D3F" w:rsidRPr="0058525F">
        <w:rPr>
          <w:rFonts w:ascii="Times New Roman" w:eastAsiaTheme="minorEastAsia" w:hAnsi="Times New Roman" w:cs="Times New Roman"/>
        </w:rPr>
        <w:t xml:space="preserve"> that the higher the ESCS level</w:t>
      </w:r>
      <w:r w:rsidR="00C64E8C" w:rsidRPr="0058525F">
        <w:rPr>
          <w:rFonts w:ascii="Times New Roman" w:eastAsiaTheme="minorEastAsia" w:hAnsi="Times New Roman" w:cs="Times New Roman"/>
        </w:rPr>
        <w:t xml:space="preserve"> then</w:t>
      </w:r>
      <w:r w:rsidR="00861D3F" w:rsidRPr="0058525F">
        <w:rPr>
          <w:rFonts w:ascii="Times New Roman" w:eastAsiaTheme="minorEastAsia" w:hAnsi="Times New Roman" w:cs="Times New Roman"/>
        </w:rPr>
        <w:t xml:space="preserve"> the</w:t>
      </w:r>
      <w:r w:rsidR="006F0714" w:rsidRPr="0058525F">
        <w:rPr>
          <w:rFonts w:ascii="Times New Roman" w:eastAsiaTheme="minorEastAsia" w:hAnsi="Times New Roman" w:cs="Times New Roman"/>
        </w:rPr>
        <w:t xml:space="preserve"> higher the mathematics achievement</w:t>
      </w:r>
      <w:r w:rsidR="00FA7344" w:rsidRPr="0058525F">
        <w:rPr>
          <w:rFonts w:ascii="Times New Roman" w:eastAsiaTheme="minorEastAsia" w:hAnsi="Times New Roman" w:cs="Times New Roman"/>
        </w:rPr>
        <w:t xml:space="preserve"> </w:t>
      </w:r>
      <w:r w:rsidR="00FA7344" w:rsidRPr="0058525F">
        <w:rPr>
          <w:rFonts w:ascii="Times New Roman" w:eastAsiaTheme="minorEastAsia" w:hAnsi="Times New Roman" w:cs="Times New Roman"/>
        </w:rPr>
        <w:fldChar w:fldCharType="begin" w:fldLock="1"/>
      </w:r>
      <w:r w:rsidR="00A14346" w:rsidRPr="0058525F">
        <w:rPr>
          <w:rFonts w:ascii="Times New Roman" w:eastAsiaTheme="minorEastAsia"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213f6949-c0fe-4750-a907-15bb5e48b909"]}],"mendeley":{"formattedCitation":"[26]","plainTextFormattedCitation":"[26]","previouslyFormattedCitation":"[26]"},"properties":{"noteIndex":0},"schema":"https://github.com/citation-style-language/schema/raw/master/csl-citation.json"}</w:instrText>
      </w:r>
      <w:r w:rsidR="00FA7344" w:rsidRPr="0058525F">
        <w:rPr>
          <w:rFonts w:ascii="Times New Roman" w:eastAsiaTheme="minorEastAsia" w:hAnsi="Times New Roman" w:cs="Times New Roman"/>
        </w:rPr>
        <w:fldChar w:fldCharType="separate"/>
      </w:r>
      <w:r w:rsidR="00FA7344" w:rsidRPr="0058525F">
        <w:rPr>
          <w:rFonts w:ascii="Times New Roman" w:eastAsiaTheme="minorEastAsia" w:hAnsi="Times New Roman" w:cs="Times New Roman"/>
          <w:noProof/>
        </w:rPr>
        <w:t>[26]</w:t>
      </w:r>
      <w:r w:rsidR="00FA7344" w:rsidRPr="0058525F">
        <w:rPr>
          <w:rFonts w:ascii="Times New Roman" w:eastAsiaTheme="minorEastAsia" w:hAnsi="Times New Roman" w:cs="Times New Roman"/>
        </w:rPr>
        <w:fldChar w:fldCharType="end"/>
      </w:r>
      <w:r w:rsidR="00FA7344" w:rsidRPr="0058525F">
        <w:rPr>
          <w:rFonts w:ascii="Times New Roman" w:eastAsiaTheme="minorEastAsia" w:hAnsi="Times New Roman" w:cs="Times New Roman"/>
        </w:rPr>
        <w:t xml:space="preserve">. The gender has a significant relationship to mathematical achievement </w:t>
      </w:r>
      <w:r w:rsidR="004F308F" w:rsidRPr="0058525F">
        <w:rPr>
          <w:rFonts w:ascii="Times New Roman" w:eastAsiaTheme="minorEastAsia" w:hAnsi="Times New Roman" w:cs="Times New Roman"/>
        </w:rPr>
        <w:t>(b = -0.09</w:t>
      </w:r>
      <w:r w:rsidR="00FA7344" w:rsidRPr="0058525F">
        <w:rPr>
          <w:rFonts w:ascii="Times New Roman" w:eastAsiaTheme="minorEastAsia" w:hAnsi="Times New Roman" w:cs="Times New Roman"/>
        </w:rPr>
        <w:t xml:space="preserve">, SE = 1.04, </w:t>
      </w:r>
      <w:r w:rsidR="00FA7344" w:rsidRPr="0058525F">
        <w:rPr>
          <w:rFonts w:ascii="Times New Roman" w:eastAsiaTheme="minorEastAsia" w:hAnsi="Times New Roman" w:cs="Times New Roman"/>
          <w:i/>
        </w:rPr>
        <w:t>p</w:t>
      </w:r>
      <w:r w:rsidR="00865AF7" w:rsidRPr="0058525F">
        <w:rPr>
          <w:rFonts w:ascii="Times New Roman" w:eastAsiaTheme="minorEastAsia" w:hAnsi="Times New Roman" w:cs="Times New Roman"/>
        </w:rPr>
        <w:t xml:space="preserve"> &lt;</w:t>
      </w:r>
      <w:r w:rsidR="00FA7344" w:rsidRPr="0058525F">
        <w:rPr>
          <w:rFonts w:ascii="Times New Roman" w:eastAsiaTheme="minorEastAsia" w:hAnsi="Times New Roman" w:cs="Times New Roman"/>
        </w:rPr>
        <w:t xml:space="preserve"> 0.05).</w:t>
      </w:r>
      <w:r w:rsidR="00865AF7" w:rsidRPr="0058525F">
        <w:rPr>
          <w:rFonts w:ascii="Times New Roman" w:eastAsiaTheme="minorEastAsia" w:hAnsi="Times New Roman" w:cs="Times New Roman"/>
        </w:rPr>
        <w:t xml:space="preserve"> The negative coefficient for gender indicated that girls outperformed than boys in mathematics achievement.</w:t>
      </w:r>
      <w:r w:rsidR="00FA7344" w:rsidRPr="0058525F">
        <w:rPr>
          <w:rFonts w:ascii="Times New Roman" w:eastAsiaTheme="minorEastAsia" w:hAnsi="Times New Roman" w:cs="Times New Roman"/>
        </w:rPr>
        <w:t xml:space="preserve"> This </w:t>
      </w:r>
      <w:r w:rsidR="006A4844" w:rsidRPr="0058525F">
        <w:rPr>
          <w:rFonts w:ascii="Times New Roman" w:eastAsiaTheme="minorEastAsia" w:hAnsi="Times New Roman" w:cs="Times New Roman"/>
        </w:rPr>
        <w:t xml:space="preserve">significant </w:t>
      </w:r>
      <w:r w:rsidR="00FA7344" w:rsidRPr="0058525F">
        <w:rPr>
          <w:rFonts w:ascii="Times New Roman" w:eastAsiaTheme="minorEastAsia" w:hAnsi="Times New Roman" w:cs="Times New Roman"/>
        </w:rPr>
        <w:t xml:space="preserve">result </w:t>
      </w:r>
      <w:r w:rsidR="006A4844" w:rsidRPr="0058525F">
        <w:rPr>
          <w:rFonts w:ascii="Times New Roman" w:eastAsiaTheme="minorEastAsia" w:hAnsi="Times New Roman" w:cs="Times New Roman"/>
        </w:rPr>
        <w:t xml:space="preserve">is contraty to </w:t>
      </w:r>
      <w:r w:rsidR="00FA7344" w:rsidRPr="0058525F">
        <w:rPr>
          <w:rFonts w:ascii="Times New Roman" w:eastAsiaTheme="minorEastAsia" w:hAnsi="Times New Roman" w:cs="Times New Roman"/>
        </w:rPr>
        <w:t xml:space="preserve">Chen’s study that student gender does not influence appreciable achievement in mathematics </w:t>
      </w:r>
      <w:r w:rsidR="00FA7344" w:rsidRPr="0058525F">
        <w:rPr>
          <w:rFonts w:ascii="Times New Roman" w:eastAsiaTheme="minorEastAsia" w:hAnsi="Times New Roman" w:cs="Times New Roman"/>
        </w:rPr>
        <w:fldChar w:fldCharType="begin" w:fldLock="1"/>
      </w:r>
      <w:r w:rsidR="00FA7344" w:rsidRPr="0058525F">
        <w:rPr>
          <w:rFonts w:ascii="Times New Roman" w:eastAsiaTheme="minorEastAsia" w:hAnsi="Times New Roman" w:cs="Times New Roman"/>
        </w:rPr>
        <w:instrText>ADDIN CSL_CITATION {"citationItems":[{"id":"ITEM-1","itemData":{"author":[{"dropping-particle":"","family":"Chen","given":"Qian","non-dropping-particle":"","parse-names":false,"suffix":""}],"id":"ITEM-1","issued":{"date-parts":[["2016"]]},"page":"17-33","title":"A Multilevel Analysis of Singaporean Students ’ Mathematics performance in PISA 2012","type":"article"},"uris":["http://www.mendeley.com/documents/?uuid=0c1c1acf-6351-4335-a26d-15f521d80dc9"]}],"mendeley":{"formattedCitation":"[13]","plainTextFormattedCitation":"[13]","previouslyFormattedCitation":"[13]"},"properties":{"noteIndex":0},"schema":"https://github.com/citation-style-language/schema/raw/master/csl-citation.json"}</w:instrText>
      </w:r>
      <w:r w:rsidR="00FA7344" w:rsidRPr="0058525F">
        <w:rPr>
          <w:rFonts w:ascii="Times New Roman" w:eastAsiaTheme="minorEastAsia" w:hAnsi="Times New Roman" w:cs="Times New Roman"/>
        </w:rPr>
        <w:fldChar w:fldCharType="separate"/>
      </w:r>
      <w:r w:rsidR="00FA7344" w:rsidRPr="0058525F">
        <w:rPr>
          <w:rFonts w:ascii="Times New Roman" w:eastAsiaTheme="minorEastAsia" w:hAnsi="Times New Roman" w:cs="Times New Roman"/>
          <w:noProof/>
        </w:rPr>
        <w:t>[13]</w:t>
      </w:r>
      <w:r w:rsidR="00FA7344" w:rsidRPr="0058525F">
        <w:rPr>
          <w:rFonts w:ascii="Times New Roman" w:eastAsiaTheme="minorEastAsia" w:hAnsi="Times New Roman" w:cs="Times New Roman"/>
        </w:rPr>
        <w:fldChar w:fldCharType="end"/>
      </w:r>
      <w:r w:rsidR="00FA7344" w:rsidRPr="0058525F">
        <w:rPr>
          <w:rFonts w:ascii="Times New Roman" w:eastAsiaTheme="minorEastAsia" w:hAnsi="Times New Roman" w:cs="Times New Roman"/>
        </w:rPr>
        <w:t xml:space="preserve">. The student metacognition has a significant relationship to mathematical achievement (b = </w:t>
      </w:r>
      <w:r w:rsidR="001E2EFA" w:rsidRPr="0058525F">
        <w:rPr>
          <w:rFonts w:ascii="Times New Roman" w:eastAsiaTheme="minorEastAsia" w:hAnsi="Times New Roman" w:cs="Times New Roman"/>
        </w:rPr>
        <w:t>21.62</w:t>
      </w:r>
      <w:r w:rsidR="00FA7344" w:rsidRPr="0058525F">
        <w:rPr>
          <w:rFonts w:ascii="Times New Roman" w:eastAsiaTheme="minorEastAsia" w:hAnsi="Times New Roman" w:cs="Times New Roman"/>
        </w:rPr>
        <w:t xml:space="preserve">, SE = 0.75, </w:t>
      </w:r>
      <w:r w:rsidR="00FA7344" w:rsidRPr="0058525F">
        <w:rPr>
          <w:rFonts w:ascii="Times New Roman" w:eastAsiaTheme="minorEastAsia" w:hAnsi="Times New Roman" w:cs="Times New Roman"/>
          <w:i/>
        </w:rPr>
        <w:t xml:space="preserve">p </w:t>
      </w:r>
      <w:r w:rsidR="00FA7344" w:rsidRPr="0058525F">
        <w:rPr>
          <w:rFonts w:ascii="Times New Roman" w:eastAsiaTheme="minorEastAsia" w:hAnsi="Times New Roman" w:cs="Times New Roman"/>
        </w:rPr>
        <w:t>&lt; 0.</w:t>
      </w:r>
      <w:r w:rsidR="000F523C" w:rsidRPr="0058525F">
        <w:rPr>
          <w:rFonts w:ascii="Times New Roman" w:eastAsiaTheme="minorEastAsia" w:hAnsi="Times New Roman" w:cs="Times New Roman"/>
        </w:rPr>
        <w:t>0</w:t>
      </w:r>
      <w:r w:rsidR="00FA7344" w:rsidRPr="0058525F">
        <w:rPr>
          <w:rFonts w:ascii="Times New Roman" w:eastAsiaTheme="minorEastAsia" w:hAnsi="Times New Roman" w:cs="Times New Roman"/>
        </w:rPr>
        <w:t xml:space="preserve">01). The positive coefficient of student metacognition in line with Muszynski’s that higher metacognition yields higher student mathematics achievement </w:t>
      </w:r>
      <w:r w:rsidR="00FA7344" w:rsidRPr="0058525F">
        <w:rPr>
          <w:rFonts w:ascii="Times New Roman" w:eastAsiaTheme="minorEastAsia" w:hAnsi="Times New Roman" w:cs="Times New Roman"/>
        </w:rPr>
        <w:fldChar w:fldCharType="begin" w:fldLock="1"/>
      </w:r>
      <w:r w:rsidR="00FA7344" w:rsidRPr="0058525F">
        <w:rPr>
          <w:rFonts w:ascii="Times New Roman" w:eastAsiaTheme="minorEastAsia" w:hAnsi="Times New Roman" w:cs="Times New Roman"/>
        </w:rPr>
        <w:instrText>ADDIN CSL_CITATION {"citationItems":[{"id":"ITEM-1","itemData":{"author":[{"dropping-particle":"","family":"Muszyński","given":"Marek","non-dropping-particle":"","parse-names":false,"suffix":""}],"id":"ITEM-1","issue":"February 2016","issued":{"date-parts":[["2015"]]},"title":"Learning strategies and reading","type":"article-journal"},"uris":["http://www.mendeley.com/documents/?uuid=f65442be-63d9-48ca-b1c9-8fe79fae2465"]}],"mendeley":{"formattedCitation":"[27]","plainTextFormattedCitation":"[27]","previouslyFormattedCitation":"[27]"},"properties":{"noteIndex":0},"schema":"https://github.com/citation-style-language/schema/raw/master/csl-citation.json"}</w:instrText>
      </w:r>
      <w:r w:rsidR="00FA7344" w:rsidRPr="0058525F">
        <w:rPr>
          <w:rFonts w:ascii="Times New Roman" w:eastAsiaTheme="minorEastAsia" w:hAnsi="Times New Roman" w:cs="Times New Roman"/>
        </w:rPr>
        <w:fldChar w:fldCharType="separate"/>
      </w:r>
      <w:r w:rsidR="00FA7344" w:rsidRPr="0058525F">
        <w:rPr>
          <w:rFonts w:ascii="Times New Roman" w:eastAsiaTheme="minorEastAsia" w:hAnsi="Times New Roman" w:cs="Times New Roman"/>
          <w:noProof/>
        </w:rPr>
        <w:t>[27]</w:t>
      </w:r>
      <w:r w:rsidR="00FA7344" w:rsidRPr="0058525F">
        <w:rPr>
          <w:rFonts w:ascii="Times New Roman" w:eastAsiaTheme="minorEastAsia" w:hAnsi="Times New Roman" w:cs="Times New Roman"/>
        </w:rPr>
        <w:fldChar w:fldCharType="end"/>
      </w:r>
      <w:r w:rsidR="00FA7344" w:rsidRPr="0058525F">
        <w:rPr>
          <w:rFonts w:ascii="Times New Roman" w:eastAsiaTheme="minorEastAsia" w:hAnsi="Times New Roman" w:cs="Times New Roman"/>
        </w:rPr>
        <w:t xml:space="preserve">. The learning time has a significant relation to the mathematics achievement with the estimated coefficient of b = 0.02 (SE = 0.00, </w:t>
      </w:r>
      <w:r w:rsidR="00FA7344" w:rsidRPr="0058525F">
        <w:rPr>
          <w:rFonts w:ascii="Times New Roman" w:eastAsiaTheme="minorEastAsia" w:hAnsi="Times New Roman" w:cs="Times New Roman"/>
          <w:i/>
        </w:rPr>
        <w:t>p</w:t>
      </w:r>
      <w:r w:rsidR="00FA7344" w:rsidRPr="0058525F">
        <w:rPr>
          <w:rFonts w:ascii="Times New Roman" w:eastAsiaTheme="minorEastAsia" w:hAnsi="Times New Roman" w:cs="Times New Roman"/>
        </w:rPr>
        <w:t xml:space="preserve"> &lt; 0.0</w:t>
      </w:r>
      <w:r w:rsidR="00145F3C" w:rsidRPr="0058525F">
        <w:rPr>
          <w:rFonts w:ascii="Times New Roman" w:eastAsiaTheme="minorEastAsia" w:hAnsi="Times New Roman" w:cs="Times New Roman"/>
        </w:rPr>
        <w:t>0</w:t>
      </w:r>
      <w:r w:rsidR="00FA7344" w:rsidRPr="0058525F">
        <w:rPr>
          <w:rFonts w:ascii="Times New Roman" w:eastAsiaTheme="minorEastAsia" w:hAnsi="Times New Roman" w:cs="Times New Roman"/>
        </w:rPr>
        <w:t xml:space="preserve">1). The learning time has a positive influence on mathematics achievement, which is consistent with Erikson and Ryve’s research that student achievement is influenced by how teachers more spend less time effectively in learning </w:t>
      </w:r>
      <w:r w:rsidR="00FA7344" w:rsidRPr="0058525F">
        <w:rPr>
          <w:rFonts w:ascii="Times New Roman" w:hAnsi="Times New Roman" w:cs="Times New Roman"/>
        </w:rPr>
        <w:fldChar w:fldCharType="begin" w:fldLock="1"/>
      </w:r>
      <w:r w:rsidR="00FA7344" w:rsidRPr="0058525F">
        <w:rPr>
          <w:rFonts w:ascii="Times New Roman" w:hAnsi="Times New Roman" w:cs="Times New Roman"/>
        </w:rPr>
        <w:instrText>ADDIN CSL_CITATION {"citationItems":[{"id":"ITEM-1","itemData":{"DOI":"10.1007/s11251-018-9473-1","ISBN":"0123456789","ISSN":"15731952","abstract":"Can instructional quality be measured using TIMSS items on how often certain instructional practices are used in the mathematics classroom? We focused on three instructional practices that have been the topics of longstanding debates in the educational literature: memorizing formulas, listening to the teacher, and relating mathematics to daily life. In a multi-level multiple regression analysis, we examined how class-level responses to these items predicted mathematics achievement. In Sweden, across four waves of TIMSS, relating to daily life was a negative predictor of achievement, whereas memorizing formulas and listening to the teacher were positive predictors. This was also the typical pattern of results across all countries participating in two waves of the international TIMSS. Our findings are in line with certain positions on the abovementioned debates. Although conclusions are limited by the correlational nature of the data, we argue that TIMSS is a promising tool for evaluating the effectiveness of different instructional practices. We also suggest several improvements.","author":[{"dropping-particle":"","family":"Eriksson","given":"Kimmo","non-dropping-particle":"","parse-names":false,"suffix":""},{"dropping-particle":"","family":"Helenius","given":"Ola","non-dropping-particle":"","parse-names":false,"suffix":""},{"dropping-particle":"","family":"Ryve","given":"Andreas","non-dropping-particle":"","parse-names":false,"suffix":""}],"container-title":"Instructional Science","id":"ITEM-1","issue":"1","issued":{"date-parts":[["2019"]]},"page":"1-18","publisher":"Springer Netherlands","title":"Using TIMSS items to evaluate the effectiveness of different instructional practices","type":"article-journal","volume":"47"},"uris":["http://www.mendeley.com/documents/?uuid=a96ceb67-7905-4335-9378-052aaacb1eb2"]}],"mendeley":{"formattedCitation":"[17]","plainTextFormattedCitation":"[17]","previouslyFormattedCitation":"[17]"},"properties":{"noteIndex":0},"schema":"https://github.com/citation-style-language/schema/raw/master/csl-citation.json"}</w:instrText>
      </w:r>
      <w:r w:rsidR="00FA7344" w:rsidRPr="0058525F">
        <w:rPr>
          <w:rFonts w:ascii="Times New Roman" w:hAnsi="Times New Roman" w:cs="Times New Roman"/>
        </w:rPr>
        <w:fldChar w:fldCharType="separate"/>
      </w:r>
      <w:r w:rsidR="00FA7344" w:rsidRPr="0058525F">
        <w:rPr>
          <w:rFonts w:ascii="Times New Roman" w:hAnsi="Times New Roman" w:cs="Times New Roman"/>
          <w:noProof/>
        </w:rPr>
        <w:t>[17]</w:t>
      </w:r>
      <w:r w:rsidR="00FA7344" w:rsidRPr="0058525F">
        <w:rPr>
          <w:rFonts w:ascii="Times New Roman" w:hAnsi="Times New Roman" w:cs="Times New Roman"/>
        </w:rPr>
        <w:fldChar w:fldCharType="end"/>
      </w:r>
      <w:r w:rsidR="00FA7344" w:rsidRPr="0058525F">
        <w:rPr>
          <w:rFonts w:ascii="Times New Roman" w:hAnsi="Times New Roman" w:cs="Times New Roman"/>
        </w:rPr>
        <w:t>. The statement revealed that effective learning does not need part-time, while the least amount</w:t>
      </w:r>
      <w:r w:rsidR="006A4844" w:rsidRPr="0058525F">
        <w:rPr>
          <w:rFonts w:ascii="Times New Roman" w:hAnsi="Times New Roman" w:cs="Times New Roman"/>
        </w:rPr>
        <w:t xml:space="preserve"> of</w:t>
      </w:r>
      <w:r w:rsidR="00FA7344" w:rsidRPr="0058525F">
        <w:rPr>
          <w:rFonts w:ascii="Times New Roman" w:hAnsi="Times New Roman" w:cs="Times New Roman"/>
        </w:rPr>
        <w:t xml:space="preserve"> time spent on understanding will be more effec</w:t>
      </w:r>
      <w:r w:rsidR="000E2402" w:rsidRPr="0058525F">
        <w:rPr>
          <w:rFonts w:ascii="Times New Roman" w:hAnsi="Times New Roman" w:cs="Times New Roman"/>
        </w:rPr>
        <w:t>tive in mathematics achievement</w:t>
      </w:r>
      <w:r w:rsidR="009A091E" w:rsidRPr="0058525F">
        <w:rPr>
          <w:rFonts w:ascii="Times New Roman" w:eastAsiaTheme="minorEastAsia" w:hAnsi="Times New Roman" w:cs="Times New Roman"/>
        </w:rPr>
        <w:t>.</w:t>
      </w:r>
      <w:r w:rsidR="004D62D4" w:rsidRPr="0058525F">
        <w:rPr>
          <w:rFonts w:ascii="Times New Roman" w:eastAsiaTheme="minorEastAsia" w:hAnsi="Times New Roman" w:cs="Times New Roman"/>
        </w:rPr>
        <w:t xml:space="preserve"> </w:t>
      </w:r>
    </w:p>
    <w:p w:rsidR="00FA38DD" w:rsidRPr="0058525F" w:rsidRDefault="00FD33FE" w:rsidP="000E2402">
      <w:pPr>
        <w:spacing w:after="0" w:line="240" w:lineRule="auto"/>
        <w:ind w:firstLine="426"/>
        <w:jc w:val="both"/>
        <w:rPr>
          <w:rFonts w:ascii="Times New Roman" w:hAnsi="Times New Roman" w:cs="Times New Roman"/>
        </w:rPr>
      </w:pPr>
      <w:r w:rsidRPr="0058525F">
        <w:rPr>
          <w:rFonts w:ascii="Times New Roman" w:eastAsiaTheme="minorEastAsia" w:hAnsi="Times New Roman" w:cs="Times New Roman"/>
        </w:rPr>
        <w:t>In the table 1 shows that</w:t>
      </w:r>
      <w:r w:rsidR="00637026" w:rsidRPr="0058525F">
        <w:rPr>
          <w:rFonts w:ascii="Times New Roman" w:eastAsiaTheme="minorEastAsia" w:hAnsi="Times New Roman" w:cs="Times New Roman"/>
        </w:rPr>
        <w:t xml:space="preserve"> the explanatory</w:t>
      </w:r>
      <w:r w:rsidR="00DB65E5" w:rsidRPr="0058525F">
        <w:rPr>
          <w:rFonts w:ascii="Times New Roman" w:eastAsiaTheme="minorEastAsia" w:hAnsi="Times New Roman" w:cs="Times New Roman"/>
        </w:rPr>
        <w:t xml:space="preserve"> variable at the school level does not influence significant mathematics achievement.</w:t>
      </w:r>
      <w:r w:rsidR="000E2402" w:rsidRPr="0058525F">
        <w:rPr>
          <w:rFonts w:ascii="Times New Roman" w:eastAsiaTheme="minorEastAsia" w:hAnsi="Times New Roman" w:cs="Times New Roman"/>
        </w:rPr>
        <w:t xml:space="preserve"> </w:t>
      </w:r>
      <w:r w:rsidR="00CD03ED" w:rsidRPr="0058525F">
        <w:rPr>
          <w:rFonts w:ascii="Times New Roman" w:eastAsiaTheme="minorEastAsia" w:hAnsi="Times New Roman" w:cs="Times New Roman"/>
        </w:rPr>
        <w:t xml:space="preserve">The school-type has not considerate influence mathematics achievement with the estimated coefficient of </w:t>
      </w:r>
      <w:r w:rsidR="0041294F" w:rsidRPr="0058525F">
        <w:rPr>
          <w:rFonts w:ascii="Times New Roman" w:eastAsiaTheme="minorEastAsia" w:hAnsi="Times New Roman" w:cs="Times New Roman"/>
        </w:rPr>
        <w:t xml:space="preserve">b = -1.55 </w:t>
      </w:r>
      <w:r w:rsidR="00CD03ED" w:rsidRPr="0058525F">
        <w:rPr>
          <w:rFonts w:ascii="Times New Roman" w:eastAsiaTheme="minorEastAsia" w:hAnsi="Times New Roman" w:cs="Times New Roman"/>
        </w:rPr>
        <w:t>(</w:t>
      </w:r>
      <w:r w:rsidR="0041294F" w:rsidRPr="0058525F">
        <w:rPr>
          <w:rFonts w:ascii="Times New Roman" w:eastAsiaTheme="minorEastAsia" w:hAnsi="Times New Roman" w:cs="Times New Roman"/>
        </w:rPr>
        <w:t>SE = 1.43,</w:t>
      </w:r>
      <w:r w:rsidR="00D23C9D" w:rsidRPr="0058525F">
        <w:rPr>
          <w:rFonts w:ascii="Times New Roman" w:eastAsiaTheme="minorEastAsia" w:hAnsi="Times New Roman" w:cs="Times New Roman"/>
        </w:rPr>
        <w:t xml:space="preserve"> </w:t>
      </w:r>
      <w:r w:rsidR="00D23C9D" w:rsidRPr="0058525F">
        <w:rPr>
          <w:rFonts w:ascii="Times New Roman" w:eastAsiaTheme="minorEastAsia" w:hAnsi="Times New Roman" w:cs="Times New Roman"/>
          <w:i/>
        </w:rPr>
        <w:t>p</w:t>
      </w:r>
      <w:r w:rsidR="00EE0D6D" w:rsidRPr="0058525F">
        <w:rPr>
          <w:rFonts w:ascii="Times New Roman" w:eastAsiaTheme="minorEastAsia" w:hAnsi="Times New Roman" w:cs="Times New Roman"/>
        </w:rPr>
        <w:t xml:space="preserve"> = 0.23</w:t>
      </w:r>
      <w:r w:rsidR="00D23C9D" w:rsidRPr="0058525F">
        <w:rPr>
          <w:rFonts w:ascii="Times New Roman" w:eastAsiaTheme="minorEastAsia" w:hAnsi="Times New Roman" w:cs="Times New Roman"/>
        </w:rPr>
        <w:t>)</w:t>
      </w:r>
      <w:r w:rsidR="00703C0D" w:rsidRPr="0058525F">
        <w:rPr>
          <w:rFonts w:ascii="Times New Roman" w:eastAsiaTheme="minorEastAsia" w:hAnsi="Times New Roman" w:cs="Times New Roman"/>
        </w:rPr>
        <w:t>.</w:t>
      </w:r>
      <w:r w:rsidR="00FF6563" w:rsidRPr="0058525F">
        <w:rPr>
          <w:rFonts w:ascii="Times New Roman" w:eastAsiaTheme="minorEastAsia" w:hAnsi="Times New Roman" w:cs="Times New Roman"/>
        </w:rPr>
        <w:t xml:space="preserve"> T</w:t>
      </w:r>
      <w:r w:rsidR="00344651" w:rsidRPr="0058525F">
        <w:rPr>
          <w:rFonts w:ascii="Times New Roman" w:eastAsiaTheme="minorEastAsia" w:hAnsi="Times New Roman" w:cs="Times New Roman"/>
        </w:rPr>
        <w:t>he result was difference with Ozdemir’s analysis</w:t>
      </w:r>
      <w:r w:rsidR="00C7005D" w:rsidRPr="0058525F">
        <w:rPr>
          <w:rFonts w:ascii="Times New Roman" w:eastAsiaTheme="minorEastAsia" w:hAnsi="Times New Roman" w:cs="Times New Roman"/>
        </w:rPr>
        <w:t xml:space="preserve"> that</w:t>
      </w:r>
      <w:r w:rsidR="00452441" w:rsidRPr="0058525F">
        <w:rPr>
          <w:rFonts w:ascii="Times New Roman" w:eastAsiaTheme="minorEastAsia" w:hAnsi="Times New Roman" w:cs="Times New Roman"/>
        </w:rPr>
        <w:t xml:space="preserve"> school type</w:t>
      </w:r>
      <w:r w:rsidR="0052436F" w:rsidRPr="0058525F">
        <w:rPr>
          <w:rFonts w:ascii="Times New Roman" w:eastAsiaTheme="minorEastAsia" w:hAnsi="Times New Roman" w:cs="Times New Roman"/>
        </w:rPr>
        <w:t xml:space="preserve"> has statistically significant associations with PISA maths scores</w:t>
      </w:r>
      <w:r w:rsidR="00344651" w:rsidRPr="0058525F">
        <w:rPr>
          <w:rFonts w:ascii="Times New Roman" w:eastAsiaTheme="minorEastAsia" w:hAnsi="Times New Roman" w:cs="Times New Roman"/>
        </w:rPr>
        <w:t xml:space="preserve"> </w:t>
      </w:r>
      <w:r w:rsidR="00344651" w:rsidRPr="0058525F">
        <w:rPr>
          <w:rFonts w:ascii="Times New Roman" w:eastAsiaTheme="minorEastAsia" w:hAnsi="Times New Roman" w:cs="Times New Roman"/>
        </w:rPr>
        <w:fldChar w:fldCharType="begin" w:fldLock="1"/>
      </w:r>
      <w:r w:rsidR="00323E98" w:rsidRPr="0058525F">
        <w:rPr>
          <w:rFonts w:ascii="Times New Roman" w:eastAsiaTheme="minorEastAsia" w:hAnsi="Times New Roman" w:cs="Times New Roman"/>
        </w:rPr>
        <w:instrText>ADDIN CSL_CITATION {"citationItems":[{"id":"ITEM-1","itemData":{"DOI":"10.1177/1474904115627159","ISSN":"14749041","abstract":"This paper aims to discover the level of equity in the Turkish education system using maths outcomes of 15-year-old students in the Programme for International Student Assessment (PISA) exam. In order to do that, associations between various social background variables and student performance are analysed via multilevel models. Female pupils, students from lower socio-economic backgrounds and students from eastern regions are all found to be disadvantaged in terms of maths outcomes. The biggest gap between students in Turkey is due to school types. The difference between selective academic schools and other types of schools is more than 100 points, which is equal to the difference between almost four grade years. However, the positive effect of attending selective academic schools is smaller for girls. Further investigations indicate that, in the Turkish education system, school type at secondary level represents the effects of socio-economic background and educational and physical resources at school in addition to previous achievements of pupils. Results of the analyses show that it is very hard to claim that the education system in Turkey is operating in a way that mitigates existing inequalities in the society. To the contrary, there are indications that the Turkish education system itself reproduces inequalities.","author":[{"dropping-particle":"","family":"Özdemir","given":"Caner","non-dropping-particle":"","parse-names":false,"suffix":""}],"container-title":"European Educational Research Journal","id":"ITEM-1","issue":"2","issued":{"date-parts":[["2016"]]},"page":"193-217","title":"Equity in the Turkish education system: A multilevel analysis of social background influences on the mathematics performance of 15-year-old students","type":"article-journal","volume":"15"},"uris":["http://www.mendeley.com/documents/?uuid=62359176-be92-4243-9fd3-a04edd07d568"]}],"mendeley":{"formattedCitation":"[29]","plainTextFormattedCitation":"[29]","previouslyFormattedCitation":"[29]"},"properties":{"noteIndex":0},"schema":"https://github.com/citation-style-language/schema/raw/master/csl-citation.json"}</w:instrText>
      </w:r>
      <w:r w:rsidR="00344651" w:rsidRPr="0058525F">
        <w:rPr>
          <w:rFonts w:ascii="Times New Roman" w:eastAsiaTheme="minorEastAsia" w:hAnsi="Times New Roman" w:cs="Times New Roman"/>
        </w:rPr>
        <w:fldChar w:fldCharType="separate"/>
      </w:r>
      <w:r w:rsidR="00344651" w:rsidRPr="0058525F">
        <w:rPr>
          <w:rFonts w:ascii="Times New Roman" w:eastAsiaTheme="minorEastAsia" w:hAnsi="Times New Roman" w:cs="Times New Roman"/>
          <w:noProof/>
        </w:rPr>
        <w:t>[29]</w:t>
      </w:r>
      <w:r w:rsidR="00344651" w:rsidRPr="0058525F">
        <w:rPr>
          <w:rFonts w:ascii="Times New Roman" w:eastAsiaTheme="minorEastAsia" w:hAnsi="Times New Roman" w:cs="Times New Roman"/>
        </w:rPr>
        <w:fldChar w:fldCharType="end"/>
      </w:r>
      <w:r w:rsidR="00FF6563" w:rsidRPr="0058525F">
        <w:rPr>
          <w:rFonts w:ascii="Times New Roman" w:eastAsiaTheme="minorEastAsia" w:hAnsi="Times New Roman" w:cs="Times New Roman"/>
        </w:rPr>
        <w:t>.</w:t>
      </w:r>
      <w:r w:rsidR="00E1492D" w:rsidRPr="0058525F">
        <w:rPr>
          <w:rFonts w:ascii="Times New Roman" w:eastAsiaTheme="minorEastAsia" w:hAnsi="Times New Roman" w:cs="Times New Roman"/>
        </w:rPr>
        <w:t xml:space="preserve"> </w:t>
      </w:r>
      <w:r w:rsidR="0067421E" w:rsidRPr="0058525F">
        <w:rPr>
          <w:rFonts w:ascii="Times New Roman" w:eastAsiaTheme="minorEastAsia" w:hAnsi="Times New Roman" w:cs="Times New Roman"/>
        </w:rPr>
        <w:t xml:space="preserve">The </w:t>
      </w:r>
      <w:r w:rsidR="00C97411" w:rsidRPr="0058525F">
        <w:rPr>
          <w:rFonts w:ascii="Times New Roman" w:eastAsiaTheme="minorEastAsia" w:hAnsi="Times New Roman" w:cs="Times New Roman"/>
        </w:rPr>
        <w:t>school-</w:t>
      </w:r>
      <w:r w:rsidR="00266435" w:rsidRPr="0058525F">
        <w:rPr>
          <w:rFonts w:ascii="Times New Roman" w:eastAsiaTheme="minorEastAsia" w:hAnsi="Times New Roman" w:cs="Times New Roman"/>
        </w:rPr>
        <w:t>size</w:t>
      </w:r>
      <w:r w:rsidR="00576618" w:rsidRPr="0058525F">
        <w:rPr>
          <w:rFonts w:ascii="Times New Roman" w:eastAsiaTheme="minorEastAsia" w:hAnsi="Times New Roman" w:cs="Times New Roman"/>
        </w:rPr>
        <w:t xml:space="preserve"> has not </w:t>
      </w:r>
      <w:r w:rsidR="00C97411" w:rsidRPr="0058525F">
        <w:rPr>
          <w:rFonts w:ascii="Times New Roman" w:eastAsiaTheme="minorEastAsia" w:hAnsi="Times New Roman" w:cs="Times New Roman"/>
        </w:rPr>
        <w:t xml:space="preserve">significant </w:t>
      </w:r>
      <w:r w:rsidR="000D0D47" w:rsidRPr="0058525F">
        <w:rPr>
          <w:rFonts w:ascii="Times New Roman" w:eastAsiaTheme="minorEastAsia" w:hAnsi="Times New Roman" w:cs="Times New Roman"/>
        </w:rPr>
        <w:t>relationship to mathematics achievement</w:t>
      </w:r>
      <w:r w:rsidR="004F2278" w:rsidRPr="0058525F">
        <w:rPr>
          <w:rFonts w:ascii="Times New Roman" w:eastAsiaTheme="minorEastAsia" w:hAnsi="Times New Roman" w:cs="Times New Roman"/>
        </w:rPr>
        <w:t xml:space="preserve"> </w:t>
      </w:r>
      <w:r w:rsidR="00266435" w:rsidRPr="0058525F">
        <w:rPr>
          <w:rFonts w:ascii="Times New Roman" w:eastAsiaTheme="minorEastAsia" w:hAnsi="Times New Roman" w:cs="Times New Roman"/>
        </w:rPr>
        <w:t xml:space="preserve"> </w:t>
      </w:r>
      <w:r w:rsidR="004F2278" w:rsidRPr="0058525F">
        <w:rPr>
          <w:rFonts w:ascii="Times New Roman" w:eastAsiaTheme="minorEastAsia" w:hAnsi="Times New Roman" w:cs="Times New Roman"/>
        </w:rPr>
        <w:t>(b</w:t>
      </w:r>
      <w:r w:rsidR="007642DB" w:rsidRPr="0058525F">
        <w:rPr>
          <w:rFonts w:ascii="Times New Roman" w:eastAsiaTheme="minorEastAsia" w:hAnsi="Times New Roman" w:cs="Times New Roman"/>
        </w:rPr>
        <w:t xml:space="preserve"> = 0.00,</w:t>
      </w:r>
      <w:r w:rsidR="004F2278" w:rsidRPr="0058525F">
        <w:rPr>
          <w:rFonts w:ascii="Times New Roman" w:eastAsiaTheme="minorEastAsia" w:hAnsi="Times New Roman" w:cs="Times New Roman"/>
        </w:rPr>
        <w:t xml:space="preserve"> SE = 0.00,</w:t>
      </w:r>
      <w:r w:rsidR="007642DB" w:rsidRPr="0058525F">
        <w:rPr>
          <w:rFonts w:ascii="Times New Roman" w:eastAsiaTheme="minorEastAsia" w:hAnsi="Times New Roman" w:cs="Times New Roman"/>
        </w:rPr>
        <w:t xml:space="preserve"> </w:t>
      </w:r>
      <w:r w:rsidR="007642DB" w:rsidRPr="0058525F">
        <w:rPr>
          <w:rFonts w:ascii="Times New Roman" w:eastAsiaTheme="minorEastAsia" w:hAnsi="Times New Roman" w:cs="Times New Roman"/>
          <w:i/>
        </w:rPr>
        <w:t xml:space="preserve">p </w:t>
      </w:r>
      <w:r w:rsidR="004F2278" w:rsidRPr="0058525F">
        <w:rPr>
          <w:rFonts w:ascii="Times New Roman" w:eastAsiaTheme="minorEastAsia" w:hAnsi="Times New Roman" w:cs="Times New Roman"/>
        </w:rPr>
        <w:t>= 0.34</w:t>
      </w:r>
      <w:r w:rsidR="007642DB" w:rsidRPr="0058525F">
        <w:rPr>
          <w:rFonts w:ascii="Times New Roman" w:eastAsiaTheme="minorEastAsia" w:hAnsi="Times New Roman" w:cs="Times New Roman"/>
        </w:rPr>
        <w:t>)</w:t>
      </w:r>
      <w:r w:rsidR="004F2278" w:rsidRPr="0058525F">
        <w:rPr>
          <w:rFonts w:ascii="Times New Roman" w:eastAsiaTheme="minorEastAsia" w:hAnsi="Times New Roman" w:cs="Times New Roman"/>
        </w:rPr>
        <w:t>.</w:t>
      </w:r>
      <w:r w:rsidR="0084759D" w:rsidRPr="0058525F">
        <w:rPr>
          <w:rFonts w:ascii="Times New Roman" w:eastAsiaTheme="minorEastAsia" w:hAnsi="Times New Roman" w:cs="Times New Roman"/>
        </w:rPr>
        <w:t xml:space="preserve"> This result</w:t>
      </w:r>
      <w:r w:rsidR="0084578C" w:rsidRPr="0058525F">
        <w:rPr>
          <w:rFonts w:ascii="Times New Roman" w:eastAsiaTheme="minorEastAsia" w:hAnsi="Times New Roman" w:cs="Times New Roman"/>
        </w:rPr>
        <w:t xml:space="preserve"> of school-size was</w:t>
      </w:r>
      <w:r w:rsidR="0084759D" w:rsidRPr="0058525F">
        <w:rPr>
          <w:rFonts w:ascii="Times New Roman" w:eastAsiaTheme="minorEastAsia" w:hAnsi="Times New Roman" w:cs="Times New Roman"/>
        </w:rPr>
        <w:t xml:space="preserve"> </w:t>
      </w:r>
      <w:r w:rsidR="0084578C" w:rsidRPr="0058525F">
        <w:rPr>
          <w:rFonts w:ascii="Times New Roman" w:eastAsiaTheme="minorEastAsia" w:hAnsi="Times New Roman" w:cs="Times New Roman"/>
        </w:rPr>
        <w:t xml:space="preserve">contast to Giabona and Porcu’ </w:t>
      </w:r>
      <w:r w:rsidR="005D0FB0" w:rsidRPr="0058525F">
        <w:rPr>
          <w:rFonts w:ascii="Times New Roman" w:eastAsiaTheme="minorEastAsia" w:hAnsi="Times New Roman" w:cs="Times New Roman"/>
        </w:rPr>
        <w:t>research</w:t>
      </w:r>
      <w:r w:rsidR="0084578C" w:rsidRPr="0058525F">
        <w:rPr>
          <w:rFonts w:ascii="Times New Roman" w:eastAsiaTheme="minorEastAsia" w:hAnsi="Times New Roman" w:cs="Times New Roman"/>
        </w:rPr>
        <w:t xml:space="preserve"> that </w:t>
      </w:r>
      <w:r w:rsidR="005D0FB0" w:rsidRPr="0058525F">
        <w:rPr>
          <w:rFonts w:ascii="Times New Roman" w:eastAsiaTheme="minorEastAsia" w:hAnsi="Times New Roman" w:cs="Times New Roman"/>
        </w:rPr>
        <w:t xml:space="preserve">student achievement is </w:t>
      </w:r>
      <w:r w:rsidR="005D0FB0" w:rsidRPr="0058525F">
        <w:rPr>
          <w:rFonts w:ascii="Times New Roman" w:eastAsiaTheme="minorEastAsia" w:hAnsi="Times New Roman" w:cs="Times New Roman"/>
        </w:rPr>
        <w:lastRenderedPageBreak/>
        <w:t xml:space="preserve">influenced by how school size might affect student achievement </w:t>
      </w:r>
      <w:r w:rsidR="00A14346" w:rsidRPr="0058525F">
        <w:rPr>
          <w:rFonts w:ascii="Times New Roman" w:eastAsiaTheme="minorEastAsia" w:hAnsi="Times New Roman" w:cs="Times New Roman"/>
        </w:rPr>
        <w:fldChar w:fldCharType="begin" w:fldLock="1"/>
      </w:r>
      <w:r w:rsidR="00CA12FE" w:rsidRPr="0058525F">
        <w:rPr>
          <w:rFonts w:ascii="Times New Roman" w:eastAsiaTheme="minorEastAsia" w:hAnsi="Times New Roman" w:cs="Times New Roman"/>
        </w:rPr>
        <w:instrText>ADDIN CSL_CITATION {"citationItems":[{"id":"ITEM-1","itemData":{"DOI":"10.1016/j.seps.2017.12.007","ISSN":"00380121","abstract":"The issue of school size has become prominent for researchers and policy makers alike. Many different arguments have been offered in order to explain how school size might affect student achievement. Overall, if smaller schools are associated with higher students' achievement in primary level, this conclusion cannot be clearly stated for the secondary schools. Empirical evidences highlight that the effect is often mixed: some studies have found higher achievement among students enrolled in smaller schools, while others have detected higher achievement in very large schools, still others have suggested a non linear relationship. In this paper, analyzing OECD-PISA 2012 data, the effect of school size is investigated considering Italian students' achievement, in order to answer the question if there is an optimal school size in Italy. For our goal, due to the hierarchical structure of data (the students are nested within school) we specify a mixed model with random intercept.","author":[{"dropping-particle":"","family":"Giambona","given":"Francesca","non-dropping-particle":"","parse-names":false,"suffix":""},{"dropping-particle":"","family":"Porcu","given":"Mariano","non-dropping-particle":"","parse-names":false,"suffix":""}],"container-title":"Socio-Economic Planning Sciences","id":"ITEM-1","issue":"March 2017","issued":{"date-parts":[["2018"]]},"page":"66-77","publisher":"Elsevier","title":"School size and students' achievement. Empirical evidences from PISA survey data","type":"article-journal","volume":"64"},"uris":["http://www.mendeley.com/documents/?uuid=d3919b65-eeb8-410b-af6c-a28b809a3b0a"]}],"mendeley":{"formattedCitation":"[1]","plainTextFormattedCitation":"[1]","previouslyFormattedCitation":"[1]"},"properties":{"noteIndex":0},"schema":"https://github.com/citation-style-language/schema/raw/master/csl-citation.json"}</w:instrText>
      </w:r>
      <w:r w:rsidR="00A14346" w:rsidRPr="0058525F">
        <w:rPr>
          <w:rFonts w:ascii="Times New Roman" w:eastAsiaTheme="minorEastAsia" w:hAnsi="Times New Roman" w:cs="Times New Roman"/>
        </w:rPr>
        <w:fldChar w:fldCharType="separate"/>
      </w:r>
      <w:r w:rsidR="00A14346" w:rsidRPr="0058525F">
        <w:rPr>
          <w:rFonts w:ascii="Times New Roman" w:eastAsiaTheme="minorEastAsia" w:hAnsi="Times New Roman" w:cs="Times New Roman"/>
          <w:noProof/>
        </w:rPr>
        <w:t>[1]</w:t>
      </w:r>
      <w:r w:rsidR="00A14346" w:rsidRPr="0058525F">
        <w:rPr>
          <w:rFonts w:ascii="Times New Roman" w:eastAsiaTheme="minorEastAsia" w:hAnsi="Times New Roman" w:cs="Times New Roman"/>
        </w:rPr>
        <w:fldChar w:fldCharType="end"/>
      </w:r>
      <w:r w:rsidR="00C052FB" w:rsidRPr="0058525F">
        <w:rPr>
          <w:rFonts w:ascii="Times New Roman" w:eastAsiaTheme="minorEastAsia" w:hAnsi="Times New Roman" w:cs="Times New Roman"/>
        </w:rPr>
        <w:t xml:space="preserve">. </w:t>
      </w:r>
      <w:r w:rsidR="0084759D" w:rsidRPr="0058525F">
        <w:rPr>
          <w:rFonts w:ascii="Times New Roman" w:eastAsiaTheme="minorEastAsia" w:hAnsi="Times New Roman" w:cs="Times New Roman"/>
        </w:rPr>
        <w:t>T</w:t>
      </w:r>
      <w:r w:rsidR="00514297" w:rsidRPr="0058525F">
        <w:rPr>
          <w:rFonts w:ascii="Times New Roman" w:eastAsiaTheme="minorEastAsia" w:hAnsi="Times New Roman" w:cs="Times New Roman"/>
        </w:rPr>
        <w:t xml:space="preserve">he Stratio </w:t>
      </w:r>
      <w:r w:rsidR="00A33B40" w:rsidRPr="0058525F">
        <w:rPr>
          <w:rFonts w:ascii="Times New Roman" w:eastAsiaTheme="minorEastAsia" w:hAnsi="Times New Roman" w:cs="Times New Roman"/>
        </w:rPr>
        <w:t xml:space="preserve">has not </w:t>
      </w:r>
      <w:r w:rsidR="00514297" w:rsidRPr="0058525F">
        <w:rPr>
          <w:rFonts w:ascii="Times New Roman" w:eastAsiaTheme="minorEastAsia" w:hAnsi="Times New Roman" w:cs="Times New Roman"/>
        </w:rPr>
        <w:t xml:space="preserve">significant </w:t>
      </w:r>
      <w:r w:rsidR="007D71CB" w:rsidRPr="0058525F">
        <w:rPr>
          <w:rFonts w:ascii="Times New Roman" w:eastAsiaTheme="minorEastAsia" w:hAnsi="Times New Roman" w:cs="Times New Roman"/>
        </w:rPr>
        <w:t xml:space="preserve">relation to the mathematics achievement with estimated </w:t>
      </w:r>
      <w:r w:rsidR="00D82EC6" w:rsidRPr="0058525F">
        <w:rPr>
          <w:rFonts w:ascii="Times New Roman" w:eastAsiaTheme="minorEastAsia" w:hAnsi="Times New Roman" w:cs="Times New Roman"/>
        </w:rPr>
        <w:t xml:space="preserve">coefficient </w:t>
      </w:r>
      <w:r w:rsidR="007D71CB" w:rsidRPr="0058525F">
        <w:rPr>
          <w:rFonts w:ascii="Times New Roman" w:eastAsiaTheme="minorEastAsia" w:hAnsi="Times New Roman" w:cs="Times New Roman"/>
        </w:rPr>
        <w:t xml:space="preserve">of </w:t>
      </w:r>
      <w:r w:rsidR="004F2278" w:rsidRPr="0058525F">
        <w:rPr>
          <w:rFonts w:ascii="Times New Roman" w:eastAsiaTheme="minorEastAsia" w:hAnsi="Times New Roman" w:cs="Times New Roman"/>
        </w:rPr>
        <w:t>b</w:t>
      </w:r>
      <w:r w:rsidR="007D71CB" w:rsidRPr="0058525F">
        <w:rPr>
          <w:rFonts w:ascii="Times New Roman" w:eastAsiaTheme="minorEastAsia" w:hAnsi="Times New Roman" w:cs="Times New Roman"/>
        </w:rPr>
        <w:t xml:space="preserve"> = 0.03</w:t>
      </w:r>
      <w:r w:rsidR="008B6612" w:rsidRPr="0058525F">
        <w:rPr>
          <w:rFonts w:ascii="Times New Roman" w:eastAsiaTheme="minorEastAsia" w:hAnsi="Times New Roman" w:cs="Times New Roman"/>
        </w:rPr>
        <w:t xml:space="preserve"> (</w:t>
      </w:r>
      <w:r w:rsidR="007D71CB" w:rsidRPr="0058525F">
        <w:rPr>
          <w:rFonts w:ascii="Times New Roman" w:eastAsiaTheme="minorEastAsia" w:hAnsi="Times New Roman" w:cs="Times New Roman"/>
        </w:rPr>
        <w:t>SE = 0.04,</w:t>
      </w:r>
      <w:r w:rsidR="0089476B" w:rsidRPr="0058525F">
        <w:rPr>
          <w:rFonts w:ascii="Times New Roman" w:eastAsiaTheme="minorEastAsia" w:hAnsi="Times New Roman" w:cs="Times New Roman"/>
        </w:rPr>
        <w:t xml:space="preserve"> </w:t>
      </w:r>
      <w:r w:rsidR="0089476B" w:rsidRPr="0058525F">
        <w:rPr>
          <w:rFonts w:ascii="Times New Roman" w:eastAsiaTheme="minorEastAsia" w:hAnsi="Times New Roman" w:cs="Times New Roman"/>
          <w:i/>
        </w:rPr>
        <w:t>p</w:t>
      </w:r>
      <w:r w:rsidR="007D71CB" w:rsidRPr="0058525F">
        <w:rPr>
          <w:rFonts w:ascii="Times New Roman" w:eastAsiaTheme="minorEastAsia" w:hAnsi="Times New Roman" w:cs="Times New Roman"/>
        </w:rPr>
        <w:t xml:space="preserve"> = 0.52</w:t>
      </w:r>
      <w:r w:rsidR="0089476B" w:rsidRPr="0058525F">
        <w:rPr>
          <w:rFonts w:ascii="Times New Roman" w:eastAsiaTheme="minorEastAsia" w:hAnsi="Times New Roman" w:cs="Times New Roman"/>
        </w:rPr>
        <w:t>)</w:t>
      </w:r>
      <w:r w:rsidR="007D71CB" w:rsidRPr="0058525F">
        <w:rPr>
          <w:rFonts w:ascii="Times New Roman" w:eastAsiaTheme="minorEastAsia" w:hAnsi="Times New Roman" w:cs="Times New Roman"/>
        </w:rPr>
        <w:t>.</w:t>
      </w:r>
      <w:r w:rsidR="00CA12FE" w:rsidRPr="0058525F">
        <w:rPr>
          <w:rFonts w:ascii="Times New Roman" w:eastAsiaTheme="minorEastAsia" w:hAnsi="Times New Roman" w:cs="Times New Roman"/>
        </w:rPr>
        <w:t xml:space="preserve"> This result of stratio was contrast to Milford, Ross and Anderson</w:t>
      </w:r>
      <w:r w:rsidR="005A61A9" w:rsidRPr="0058525F">
        <w:rPr>
          <w:rFonts w:ascii="Times New Roman" w:eastAsiaTheme="minorEastAsia" w:hAnsi="Times New Roman" w:cs="Times New Roman"/>
        </w:rPr>
        <w:t>’ research that Stratio was significant for the United States and Mexico</w:t>
      </w:r>
      <w:r w:rsidR="00CA12FE" w:rsidRPr="0058525F">
        <w:rPr>
          <w:rFonts w:ascii="Times New Roman" w:eastAsiaTheme="minorEastAsia" w:hAnsi="Times New Roman" w:cs="Times New Roman"/>
        </w:rPr>
        <w:t xml:space="preserve"> </w:t>
      </w:r>
      <w:r w:rsidR="00CA12FE" w:rsidRPr="0058525F">
        <w:rPr>
          <w:rFonts w:ascii="Times New Roman" w:eastAsiaTheme="minorEastAsia" w:hAnsi="Times New Roman" w:cs="Times New Roman"/>
        </w:rPr>
        <w:fldChar w:fldCharType="begin" w:fldLock="1"/>
      </w:r>
      <w:r w:rsidR="00344651" w:rsidRPr="0058525F">
        <w:rPr>
          <w:rFonts w:ascii="Times New Roman" w:eastAsiaTheme="minorEastAsia" w:hAnsi="Times New Roman" w:cs="Times New Roman"/>
        </w:rPr>
        <w:instrText>ADDIN CSL_CITATION {"citationItems":[{"id":"ITEM-1","itemData":{"DOI":"10.1007/s10763-010-9201-z","ISSN":"15710068","abstract":"The Programme for International Student Assessment (PISA) has been developed by the Organisation for Economic Co-operation and Development to provide participating nations with internationally comparative mean literacy scores in reading, mathematics, and science for students nearing the end of compulsory schooling. The number of nations from the Americas that are participating in PISA has been increasing over the past 4 administrations. This 2-part paper (a) outlines the reaction to PISA within the media of both North and South America and (b) presents an Americas-specific example of the ways in which the PISA dataset can be used for more exploratory analysis through the lens of policy and curriculum suggestions, rather than just league table comparisons. We used multilevel modeling of scientific literacy predicted on a number of school-level background variables. Results point to the importance of socioeconomic background of the student as well as the school in predicting scientific literacy across all nations in the study; however, other school-level significant predictors were more nation-specific. Interpretations of these models as well as next steps are discussed. © # National Science Council, Taiwan (2010).","author":[{"dropping-particle":"","family":"Milford","given":"Todd","non-dropping-particle":"","parse-names":false,"suffix":""},{"dropping-particle":"","family":"Ross","given":"Shelley P.","non-dropping-particle":"","parse-names":false,"suffix":""},{"dropping-particle":"","family":"Anderson","given":"John O.","non-dropping-particle":"","parse-names":false,"suffix":""}],"container-title":"International Journal of Science and Mathematics Education","id":"ITEM-1","issue":"3","issued":{"date-parts":[["2010"]]},"page":"453-473","title":"An opportunity to better understand schooling: The growing presence of pisa in The AMERICAS*","type":"article-journal","volume":"8"},"uris":["http://www.mendeley.com/documents/?uuid=cb6c58f7-1a7f-453b-93c8-0d0099e2d1d8"]}],"mendeley":{"formattedCitation":"[14]","plainTextFormattedCitation":"[14]","previouslyFormattedCitation":"[14]"},"properties":{"noteIndex":0},"schema":"https://github.com/citation-style-language/schema/raw/master/csl-citation.json"}</w:instrText>
      </w:r>
      <w:r w:rsidR="00CA12FE" w:rsidRPr="0058525F">
        <w:rPr>
          <w:rFonts w:ascii="Times New Roman" w:eastAsiaTheme="minorEastAsia" w:hAnsi="Times New Roman" w:cs="Times New Roman"/>
        </w:rPr>
        <w:fldChar w:fldCharType="separate"/>
      </w:r>
      <w:r w:rsidR="00CA12FE" w:rsidRPr="0058525F">
        <w:rPr>
          <w:rFonts w:ascii="Times New Roman" w:eastAsiaTheme="minorEastAsia" w:hAnsi="Times New Roman" w:cs="Times New Roman"/>
          <w:noProof/>
        </w:rPr>
        <w:t>[14]</w:t>
      </w:r>
      <w:r w:rsidR="00CA12FE" w:rsidRPr="0058525F">
        <w:rPr>
          <w:rFonts w:ascii="Times New Roman" w:eastAsiaTheme="minorEastAsia" w:hAnsi="Times New Roman" w:cs="Times New Roman"/>
        </w:rPr>
        <w:fldChar w:fldCharType="end"/>
      </w:r>
      <w:r w:rsidR="003776AA" w:rsidRPr="0058525F">
        <w:rPr>
          <w:rFonts w:ascii="Times New Roman" w:eastAsiaTheme="minorEastAsia" w:hAnsi="Times New Roman" w:cs="Times New Roman"/>
        </w:rPr>
        <w:t xml:space="preserve">. </w:t>
      </w:r>
      <w:r w:rsidR="000A19CF" w:rsidRPr="0058525F">
        <w:rPr>
          <w:rFonts w:ascii="Times New Roman" w:eastAsiaTheme="minorEastAsia" w:hAnsi="Times New Roman" w:cs="Times New Roman"/>
        </w:rPr>
        <w:t>The study</w:t>
      </w:r>
      <w:r w:rsidR="007A55AE" w:rsidRPr="0058525F">
        <w:rPr>
          <w:rFonts w:ascii="Times New Roman" w:eastAsiaTheme="minorEastAsia" w:hAnsi="Times New Roman" w:cs="Times New Roman"/>
        </w:rPr>
        <w:t xml:space="preserve"> have shown that </w:t>
      </w:r>
      <w:r w:rsidR="00E82B46" w:rsidRPr="0058525F">
        <w:rPr>
          <w:rFonts w:ascii="Times New Roman" w:eastAsiaTheme="minorEastAsia" w:hAnsi="Times New Roman" w:cs="Times New Roman"/>
        </w:rPr>
        <w:t xml:space="preserve">the three explanatory variables at the school level has not significant </w:t>
      </w:r>
      <w:r w:rsidR="007A55AE" w:rsidRPr="0058525F">
        <w:rPr>
          <w:rFonts w:ascii="Times New Roman" w:eastAsiaTheme="minorEastAsia" w:hAnsi="Times New Roman" w:cs="Times New Roman"/>
        </w:rPr>
        <w:t xml:space="preserve">on </w:t>
      </w:r>
      <w:r w:rsidR="00881479" w:rsidRPr="0058525F">
        <w:rPr>
          <w:rFonts w:ascii="Times New Roman" w:eastAsiaTheme="minorEastAsia" w:hAnsi="Times New Roman" w:cs="Times New Roman"/>
        </w:rPr>
        <w:t>mathematics</w:t>
      </w:r>
      <w:r w:rsidR="007A55AE" w:rsidRPr="0058525F">
        <w:rPr>
          <w:rFonts w:ascii="Times New Roman" w:eastAsiaTheme="minorEastAsia" w:hAnsi="Times New Roman" w:cs="Times New Roman"/>
        </w:rPr>
        <w:t xml:space="preserve"> performance</w:t>
      </w:r>
      <w:r w:rsidR="00BE4335" w:rsidRPr="0058525F">
        <w:rPr>
          <w:rFonts w:ascii="Times New Roman" w:eastAsiaTheme="minorEastAsia" w:hAnsi="Times New Roman" w:cs="Times New Roman"/>
        </w:rPr>
        <w:t>.</w:t>
      </w:r>
      <w:r w:rsidR="000A19CF" w:rsidRPr="0058525F">
        <w:rPr>
          <w:rFonts w:ascii="Times New Roman" w:eastAsiaTheme="minorEastAsia" w:hAnsi="Times New Roman" w:cs="Times New Roman"/>
        </w:rPr>
        <w:t xml:space="preserve"> </w:t>
      </w:r>
      <w:r w:rsidR="000A19CF" w:rsidRPr="0058525F">
        <w:rPr>
          <w:rFonts w:ascii="Times New Roman" w:hAnsi="Times New Roman" w:cs="Times New Roman"/>
        </w:rPr>
        <w:t xml:space="preserve">Similarity </w:t>
      </w:r>
      <w:r w:rsidR="003E0B9E" w:rsidRPr="0058525F">
        <w:rPr>
          <w:rFonts w:ascii="Times New Roman" w:hAnsi="Times New Roman" w:cs="Times New Roman"/>
        </w:rPr>
        <w:t>with Chen and Teodorovic’</w:t>
      </w:r>
      <w:r w:rsidR="000A19CF" w:rsidRPr="0058525F">
        <w:rPr>
          <w:rFonts w:ascii="Times New Roman" w:hAnsi="Times New Roman" w:cs="Times New Roman"/>
        </w:rPr>
        <w:t xml:space="preserve"> research findings which indicate that students’ mathematical performance is caused more by student factors </w:t>
      </w:r>
      <w:r w:rsidR="005A746E" w:rsidRPr="0058525F">
        <w:rPr>
          <w:rFonts w:ascii="Times New Roman" w:hAnsi="Times New Roman" w:cs="Times New Roman"/>
        </w:rPr>
        <w:t>then</w:t>
      </w:r>
      <w:r w:rsidR="000A19CF" w:rsidRPr="0058525F">
        <w:rPr>
          <w:rFonts w:ascii="Times New Roman" w:hAnsi="Times New Roman" w:cs="Times New Roman"/>
        </w:rPr>
        <w:t xml:space="preserve"> school factors </w:t>
      </w:r>
      <w:r w:rsidR="000A19CF" w:rsidRPr="0058525F">
        <w:rPr>
          <w:rFonts w:ascii="Times New Roman" w:hAnsi="Times New Roman" w:cs="Times New Roman"/>
        </w:rPr>
        <w:fldChar w:fldCharType="begin" w:fldLock="1"/>
      </w:r>
      <w:r w:rsidR="000A19CF" w:rsidRPr="0058525F">
        <w:rPr>
          <w:rFonts w:ascii="Times New Roman" w:hAnsi="Times New Roman" w:cs="Times New Roman"/>
        </w:rPr>
        <w:instrText>ADDIN CSL_CITATION {"citationItems":[{"id":"ITEM-1","itemData":{"author":[{"dropping-particle":"","family":"Chen","given":"Qian","non-dropping-particle":"","parse-names":false,"suffix":""}],"id":"ITEM-1","issued":{"date-parts":[["2016"]]},"page":"17-33","title":"A Multilevel Analysis of Singaporean Students ’ Mathematics performance in PISA 2012","type":"article"},"uris":["http://www.mendeley.com/documents/?uuid=0c1c1acf-6351-4335-a26d-15f521d80dc9"]}],"mendeley":{"formattedCitation":"[13]","plainTextFormattedCitation":"[13]","previouslyFormattedCitation":"[13]"},"properties":{"noteIndex":0},"schema":"https://github.com/citation-style-language/schema/raw/master/csl-citation.json"}</w:instrText>
      </w:r>
      <w:r w:rsidR="000A19CF" w:rsidRPr="0058525F">
        <w:rPr>
          <w:rFonts w:ascii="Times New Roman" w:hAnsi="Times New Roman" w:cs="Times New Roman"/>
        </w:rPr>
        <w:fldChar w:fldCharType="separate"/>
      </w:r>
      <w:r w:rsidR="000A19CF" w:rsidRPr="0058525F">
        <w:rPr>
          <w:rFonts w:ascii="Times New Roman" w:hAnsi="Times New Roman" w:cs="Times New Roman"/>
          <w:noProof/>
        </w:rPr>
        <w:t>[13]</w:t>
      </w:r>
      <w:r w:rsidR="000A19CF" w:rsidRPr="0058525F">
        <w:rPr>
          <w:rFonts w:ascii="Times New Roman" w:hAnsi="Times New Roman" w:cs="Times New Roman"/>
        </w:rPr>
        <w:fldChar w:fldCharType="end"/>
      </w:r>
      <w:r w:rsidR="000A19CF" w:rsidRPr="0058525F">
        <w:rPr>
          <w:rFonts w:ascii="Times New Roman" w:hAnsi="Times New Roman" w:cs="Times New Roman"/>
        </w:rPr>
        <w:fldChar w:fldCharType="begin" w:fldLock="1"/>
      </w:r>
      <w:r w:rsidR="000A19CF" w:rsidRPr="0058525F">
        <w:rPr>
          <w:rFonts w:ascii="Times New Roman" w:hAnsi="Times New Roman" w:cs="Times New Roman"/>
        </w:rPr>
        <w:instrText>ADDIN CSL_CITATION {"citationItems":[{"id":"ITEM-1","itemData":{"DOI":"10.1080/03055698.2011.567027","ISSN":"03055698","abstract":"This paper describes student-level findings of the first large-scale comprehensive school effectiveness study of the primary education in Serbia. Twenty-five student-level variables were examined in a three-level HLM model using a study sample of almost 5000 students, over 250 classrooms and over 100 schools. Differences between the students were in large part responsible for differences in achievement scores in mathematics and Serbian language. Parental education, Roma minority status, developmental or family problems, gender, student motivation, parental involvement in student work and homework were some of the factors associated with student achievement. Serbian policy-makers are alerted to possible actions in order to improve mathematics and Serbian language achievement. © 2012 Copyright Taylor and Francis Group, LLC.","author":[{"dropping-particle":"","family":"Teodorović","given":"Jelena","non-dropping-particle":"","parse-names":false,"suffix":""}],"container-title":"Educational Studies","id":"ITEM-1","issue":"1","issued":{"date-parts":[["2012"]]},"page":"89-110","title":"Student background factors influencing student achievement in Serbia","type":"article-journal","volume":"38"},"uris":["http://www.mendeley.com/documents/?uuid=31f7921e-5f5e-4902-ac8e-8b50028d2180"]}],"mendeley":{"formattedCitation":"[8]","plainTextFormattedCitation":"[8]","previouslyFormattedCitation":"[8]"},"properties":{"noteIndex":0},"schema":"https://github.com/citation-style-language/schema/raw/master/csl-citation.json"}</w:instrText>
      </w:r>
      <w:r w:rsidR="000A19CF" w:rsidRPr="0058525F">
        <w:rPr>
          <w:rFonts w:ascii="Times New Roman" w:hAnsi="Times New Roman" w:cs="Times New Roman"/>
        </w:rPr>
        <w:fldChar w:fldCharType="separate"/>
      </w:r>
      <w:r w:rsidR="000A19CF" w:rsidRPr="0058525F">
        <w:rPr>
          <w:rFonts w:ascii="Times New Roman" w:hAnsi="Times New Roman" w:cs="Times New Roman"/>
          <w:noProof/>
        </w:rPr>
        <w:t>[8]</w:t>
      </w:r>
      <w:r w:rsidR="000A19CF" w:rsidRPr="0058525F">
        <w:rPr>
          <w:rFonts w:ascii="Times New Roman" w:hAnsi="Times New Roman" w:cs="Times New Roman"/>
        </w:rPr>
        <w:fldChar w:fldCharType="end"/>
      </w:r>
      <w:r w:rsidR="00202DAD" w:rsidRPr="0058525F">
        <w:rPr>
          <w:rFonts w:ascii="Times New Roman" w:hAnsi="Times New Roman" w:cs="Times New Roman"/>
        </w:rPr>
        <w:t>.</w:t>
      </w:r>
    </w:p>
    <w:p w:rsidR="002E0376" w:rsidRPr="0058525F" w:rsidRDefault="00C915FA" w:rsidP="002E0376">
      <w:pPr>
        <w:pStyle w:val="ListParagraph"/>
        <w:numPr>
          <w:ilvl w:val="0"/>
          <w:numId w:val="7"/>
        </w:numPr>
        <w:spacing w:before="240" w:after="0" w:line="240" w:lineRule="auto"/>
        <w:ind w:left="426" w:hanging="426"/>
        <w:jc w:val="both"/>
        <w:rPr>
          <w:rFonts w:ascii="Times New Roman" w:hAnsi="Times New Roman" w:cs="Times New Roman"/>
          <w:i/>
        </w:rPr>
      </w:pPr>
      <w:r w:rsidRPr="0058525F">
        <w:rPr>
          <w:rFonts w:ascii="Times New Roman" w:hAnsi="Times New Roman" w:cs="Times New Roman"/>
          <w:i/>
        </w:rPr>
        <w:t>Step 4</w:t>
      </w:r>
      <w:r w:rsidR="002E0376" w:rsidRPr="0058525F">
        <w:rPr>
          <w:rFonts w:ascii="Times New Roman" w:hAnsi="Times New Roman" w:cs="Times New Roman"/>
          <w:i/>
        </w:rPr>
        <w:t>: adding interactions between explanatory variables to the model</w:t>
      </w:r>
    </w:p>
    <w:p w:rsidR="0040017E" w:rsidRPr="0058525F" w:rsidRDefault="00C915FA" w:rsidP="0040017E">
      <w:pPr>
        <w:spacing w:after="0" w:line="240" w:lineRule="auto"/>
        <w:jc w:val="both"/>
        <w:rPr>
          <w:rFonts w:ascii="Times New Roman" w:hAnsi="Times New Roman" w:cs="Times New Roman"/>
        </w:rPr>
      </w:pPr>
      <w:r w:rsidRPr="0058525F">
        <w:rPr>
          <w:rFonts w:ascii="Times New Roman" w:hAnsi="Times New Roman" w:cs="Times New Roman"/>
        </w:rPr>
        <w:t>Adding explanatory variables to the model allows interactions between variables</w:t>
      </w:r>
      <w:r w:rsidR="0040017E" w:rsidRPr="0058525F">
        <w:rPr>
          <w:rFonts w:ascii="Times New Roman" w:hAnsi="Times New Roman" w:cs="Times New Roman"/>
        </w:rPr>
        <w:t xml:space="preserve">. </w:t>
      </w:r>
      <w:r w:rsidRPr="0058525F">
        <w:rPr>
          <w:rFonts w:ascii="Times New Roman" w:hAnsi="Times New Roman" w:cs="Times New Roman"/>
        </w:rPr>
        <w:t>The</w:t>
      </w:r>
      <w:r w:rsidR="00FD5567" w:rsidRPr="0058525F">
        <w:rPr>
          <w:rFonts w:ascii="Times New Roman" w:hAnsi="Times New Roman" w:cs="Times New Roman"/>
        </w:rPr>
        <w:t xml:space="preserve"> </w:t>
      </w:r>
      <w:r w:rsidRPr="0058525F">
        <w:rPr>
          <w:rFonts w:ascii="Times New Roman" w:hAnsi="Times New Roman" w:cs="Times New Roman"/>
        </w:rPr>
        <w:t xml:space="preserve">multilevel organization theory (MOT) explains that the </w:t>
      </w:r>
      <w:r w:rsidR="00FD5567" w:rsidRPr="0058525F">
        <w:rPr>
          <w:rFonts w:ascii="Times New Roman" w:hAnsi="Times New Roman" w:cs="Times New Roman"/>
        </w:rPr>
        <w:t xml:space="preserve">interaction </w:t>
      </w:r>
      <w:r w:rsidRPr="0058525F">
        <w:rPr>
          <w:rFonts w:ascii="Times New Roman" w:hAnsi="Times New Roman" w:cs="Times New Roman"/>
        </w:rPr>
        <w:t>process can occur simultane</w:t>
      </w:r>
      <w:r w:rsidR="00202DAD" w:rsidRPr="0058525F">
        <w:rPr>
          <w:rFonts w:ascii="Times New Roman" w:hAnsi="Times New Roman" w:cs="Times New Roman"/>
        </w:rPr>
        <w:t>ously</w:t>
      </w:r>
      <w:r w:rsidR="008E3470" w:rsidRPr="0058525F">
        <w:rPr>
          <w:rFonts w:ascii="Times New Roman" w:hAnsi="Times New Roman" w:cs="Times New Roman"/>
        </w:rPr>
        <w:t xml:space="preserve"> </w:t>
      </w:r>
      <w:r w:rsidRPr="0058525F">
        <w:rPr>
          <w:rFonts w:ascii="Times New Roman" w:hAnsi="Times New Roman" w:cs="Times New Roman"/>
        </w:rPr>
        <w:t>at the lower level (student level) and higher (school level)</w:t>
      </w:r>
      <w:r w:rsidR="0040017E" w:rsidRPr="0058525F">
        <w:rPr>
          <w:rFonts w:ascii="Times New Roman" w:hAnsi="Times New Roman" w:cs="Times New Roman"/>
        </w:rPr>
        <w:t xml:space="preserve"> </w:t>
      </w:r>
      <w:r w:rsidR="0040017E" w:rsidRPr="0058525F">
        <w:rPr>
          <w:rFonts w:ascii="Times New Roman" w:hAnsi="Times New Roman" w:cs="Times New Roman"/>
        </w:rPr>
        <w:fldChar w:fldCharType="begin" w:fldLock="1"/>
      </w:r>
      <w:r w:rsidR="00323E98" w:rsidRPr="0058525F">
        <w:rPr>
          <w:rFonts w:ascii="Times New Roman" w:hAnsi="Times New Roman" w:cs="Times New Roman"/>
        </w:rPr>
        <w:instrText>ADDIN CSL_CITATION {"citationItems":[{"id":"ITEM-1","itemData":{"DOI":"10.1186/s40536-015-0013-z","ISSN":"21960739","abstract":"Background: The results of the Programme for International Student Assessment (PISA) 2012 showed that Indonesia, Malaysia, and Thailand underperformed and were positioned in the bottom third out of 65 participating countries for mathematics, science, and reading literacies. The wide gap between these three countries and the top performing countries has prompted this study to examine the influence of students’ affective characteristics on their performance in mathematics literacy using a multilevel analysis. The purpose of this study is to examine the relationships among affective characteristics-related variables at the student level, the aggregated school-level variables, and mathematics performance by using the Programme for International Student Assessment (PISA) 2012 dataset. Method: The data used for the analysis were retrieved from the official PISA website. The student samples from Indonesia, Malaysia and Thailand were 5, 622, 5, 192 and 6, 602, respectively. The data were analysed using descriptive statistics, and a hierarchical linear modeling (HLM) approach with the HLM version 7.0 computer programme. Results: Different patterns of relationships were found between student- and school-level variables and mathematics performance in the three countries. The common student-level variable is attitudes towards learning outcomes, which predicted an increase in scores for the Indonesian, Malaysian, and Thai models. At the student level, the strongest predictor on mathematics literacy performance was mathematics self-efficacy for both Indonesian and Malaysian models, and perseverance for the Thai Model. At the school level, school average mathematics self-efficacy was the strongest predictor of mathematics performance in the Indonesian model; average openness to problem-solving in the Thai model; and school average instrumental motivation, mathematics behaviour, and attitudes towards learning outcomes predicted a decrease in scores for the Malaysian model. Conclusion: The inconclusive results of the multilevel analysis has demonstrated some interesting points for discussion, though the results could be attributed to the differences in education system and a diversity of cultural context in each individual country. This study contributes to providing evidence-based policy making in addition to informing the mathematics teachers the particular students’ affective characteristics, which should be strengthened to ensure better mathematics learning outcomes…","author":[{"dropping-particle":"","family":"Thien","given":"Lei Mee","non-dropping-particle":"","parse-names":false,"suffix":""},{"dropping-particle":"","family":"Darmawan","given":"I. Gusti Ngurah","non-dropping-particle":"","parse-names":false,"suffix":""},{"dropping-particle":"","family":"Ong","given":"Mei Yean","non-dropping-particle":"","parse-names":false,"suffix":""}],"container-title":"Large-Scale Assessments in Education","id":"ITEM-1","issue":"1","issued":{"date-parts":[["2015"]]},"publisher":"Springer US","title":"Affective characteristics and mathematics performance in Indonesia, Malaysia, and Thailand: what can PISA 2012 data tell us?","type":"article-journal","volume":"3"},"uris":["http://www.mendeley.com/documents/?uuid=80007b20-aa04-4fd8-aa99-78ebfc51438c"]}],"mendeley":{"formattedCitation":"[30]","plainTextFormattedCitation":"[30]","previouslyFormattedCitation":"[30]"},"properties":{"noteIndex":0},"schema":"https://github.com/citation-style-language/schema/raw/master/csl-citation.json"}</w:instrText>
      </w:r>
      <w:r w:rsidR="0040017E" w:rsidRPr="0058525F">
        <w:rPr>
          <w:rFonts w:ascii="Times New Roman" w:hAnsi="Times New Roman" w:cs="Times New Roman"/>
        </w:rPr>
        <w:fldChar w:fldCharType="separate"/>
      </w:r>
      <w:r w:rsidR="00344651" w:rsidRPr="0058525F">
        <w:rPr>
          <w:rFonts w:ascii="Times New Roman" w:hAnsi="Times New Roman" w:cs="Times New Roman"/>
          <w:noProof/>
        </w:rPr>
        <w:t>[30]</w:t>
      </w:r>
      <w:r w:rsidR="0040017E" w:rsidRPr="0058525F">
        <w:rPr>
          <w:rFonts w:ascii="Times New Roman" w:hAnsi="Times New Roman" w:cs="Times New Roman"/>
        </w:rPr>
        <w:fldChar w:fldCharType="end"/>
      </w:r>
      <w:r w:rsidR="0040017E" w:rsidRPr="0058525F">
        <w:rPr>
          <w:rFonts w:ascii="Times New Roman" w:hAnsi="Times New Roman" w:cs="Times New Roman"/>
        </w:rPr>
        <w:t>.</w:t>
      </w:r>
      <w:r w:rsidR="00D56204" w:rsidRPr="0058525F">
        <w:rPr>
          <w:rFonts w:ascii="Times New Roman" w:hAnsi="Times New Roman" w:cs="Times New Roman"/>
        </w:rPr>
        <w:t xml:space="preserve"> </w:t>
      </w:r>
      <w:r w:rsidR="009C692C" w:rsidRPr="0058525F">
        <w:rPr>
          <w:rFonts w:ascii="Times New Roman" w:hAnsi="Times New Roman" w:cs="Times New Roman"/>
        </w:rPr>
        <w:t>From twelve interactions</w:t>
      </w:r>
      <w:r w:rsidR="0071088D" w:rsidRPr="0058525F">
        <w:rPr>
          <w:rFonts w:ascii="Times New Roman" w:hAnsi="Times New Roman" w:cs="Times New Roman"/>
        </w:rPr>
        <w:t xml:space="preserve"> possible</w:t>
      </w:r>
      <w:r w:rsidR="00102EB2" w:rsidRPr="0058525F">
        <w:rPr>
          <w:rFonts w:ascii="Times New Roman" w:hAnsi="Times New Roman" w:cs="Times New Roman"/>
        </w:rPr>
        <w:t xml:space="preserve"> from</w:t>
      </w:r>
      <w:r w:rsidR="009C692C" w:rsidRPr="0058525F">
        <w:rPr>
          <w:rFonts w:ascii="Times New Roman" w:hAnsi="Times New Roman" w:cs="Times New Roman"/>
        </w:rPr>
        <w:t xml:space="preserve"> the </w:t>
      </w:r>
      <w:r w:rsidR="00102EB2" w:rsidRPr="0058525F">
        <w:rPr>
          <w:rFonts w:ascii="Times New Roman" w:hAnsi="Times New Roman" w:cs="Times New Roman"/>
        </w:rPr>
        <w:t xml:space="preserve">combination of </w:t>
      </w:r>
      <w:r w:rsidR="00126D16" w:rsidRPr="0058525F">
        <w:rPr>
          <w:rFonts w:ascii="Times New Roman" w:hAnsi="Times New Roman" w:cs="Times New Roman"/>
        </w:rPr>
        <w:t xml:space="preserve">the </w:t>
      </w:r>
      <w:r w:rsidR="009C692C" w:rsidRPr="0058525F">
        <w:rPr>
          <w:rFonts w:ascii="Times New Roman" w:hAnsi="Times New Roman" w:cs="Times New Roman"/>
        </w:rPr>
        <w:t xml:space="preserve">explanatory variables of student level and school level, </w:t>
      </w:r>
      <w:r w:rsidR="00126D16" w:rsidRPr="0058525F">
        <w:rPr>
          <w:rFonts w:ascii="Times New Roman" w:hAnsi="Times New Roman" w:cs="Times New Roman"/>
        </w:rPr>
        <w:t xml:space="preserve">it has obtained one </w:t>
      </w:r>
      <w:r w:rsidR="003706C4" w:rsidRPr="0058525F">
        <w:rPr>
          <w:rFonts w:ascii="Times New Roman" w:hAnsi="Times New Roman" w:cs="Times New Roman"/>
        </w:rPr>
        <w:t xml:space="preserve">of significant </w:t>
      </w:r>
      <w:r w:rsidR="009C692C" w:rsidRPr="0058525F">
        <w:rPr>
          <w:rFonts w:ascii="Times New Roman" w:hAnsi="Times New Roman" w:cs="Times New Roman"/>
        </w:rPr>
        <w:t>interaction between ESCS and student teacher ratio (Stratio).</w:t>
      </w:r>
    </w:p>
    <w:p w:rsidR="002E0376" w:rsidRPr="0058525F" w:rsidRDefault="00EB595B" w:rsidP="00EB595B">
      <w:pPr>
        <w:tabs>
          <w:tab w:val="center" w:pos="4820"/>
          <w:tab w:val="left" w:pos="8789"/>
        </w:tabs>
        <w:spacing w:before="240" w:line="240" w:lineRule="auto"/>
        <w:jc w:val="center"/>
        <w:rPr>
          <w:rFonts w:ascii="Times New Roman" w:eastAsiaTheme="minorEastAsia" w:hAnsi="Times New Roman" w:cs="Times New Roman"/>
        </w:rPr>
      </w:pPr>
      <w:r w:rsidRPr="0058525F">
        <w:rPr>
          <w:rFonts w:ascii="Times New Roman" w:eastAsiaTheme="minorEastAsia" w:hAnsi="Times New Roman" w:cs="Times New Roman"/>
        </w:rPr>
        <w:tab/>
      </w:r>
      <w:r w:rsidR="00A9542B" w:rsidRPr="00A9542B">
        <w:rPr>
          <w:rFonts w:ascii="Times New Roman" w:eastAsiaTheme="minorEastAsia" w:hAnsi="Times New Roman" w:cs="Times New Roman"/>
          <w:position w:val="-44"/>
        </w:rPr>
        <w:object w:dxaOrig="9120" w:dyaOrig="1040">
          <v:shape id="_x0000_i1039" type="#_x0000_t75" style="width:425.45pt;height:49.55pt" o:ole="">
            <v:imagedata r:id="rId37" o:title=""/>
          </v:shape>
          <o:OLEObject Type="Embed" ProgID="Equation.DSMT4" ShapeID="_x0000_i1039" DrawAspect="Content" ObjectID="_1658904075" r:id="rId38"/>
        </w:object>
      </w:r>
      <w:r w:rsidR="0030317A" w:rsidRPr="0058525F">
        <w:rPr>
          <w:rFonts w:ascii="Times New Roman" w:eastAsiaTheme="minorEastAsia" w:hAnsi="Times New Roman" w:cs="Times New Roman"/>
        </w:rPr>
        <w:t>(5)</w:t>
      </w:r>
    </w:p>
    <w:p w:rsidR="003D7617" w:rsidRPr="0058525F" w:rsidRDefault="003D7617" w:rsidP="003D7617">
      <w:pPr>
        <w:spacing w:after="0" w:line="240" w:lineRule="auto"/>
        <w:ind w:firstLine="426"/>
        <w:jc w:val="both"/>
        <w:rPr>
          <w:rFonts w:ascii="Times New Roman" w:eastAsiaTheme="minorEastAsia" w:hAnsi="Times New Roman" w:cs="Times New Roman"/>
        </w:rPr>
      </w:pPr>
      <w:r w:rsidRPr="0058525F">
        <w:rPr>
          <w:rFonts w:ascii="Times New Roman" w:eastAsiaTheme="minorEastAsia" w:hAnsi="Times New Roman" w:cs="Times New Roman"/>
        </w:rPr>
        <w:t xml:space="preserve">Results from equation (5) shows that the ESCS is significant explanatory variable influencing mathematical achievement (b </w:t>
      </w:r>
      <w:r w:rsidR="00354633" w:rsidRPr="0058525F">
        <w:rPr>
          <w:rFonts w:ascii="Times New Roman" w:eastAsiaTheme="minorEastAsia" w:hAnsi="Times New Roman" w:cs="Times New Roman"/>
        </w:rPr>
        <w:t>= 5.13</w:t>
      </w:r>
      <w:r w:rsidRPr="0058525F">
        <w:rPr>
          <w:rFonts w:ascii="Times New Roman" w:eastAsiaTheme="minorEastAsia" w:hAnsi="Times New Roman" w:cs="Times New Roman"/>
        </w:rPr>
        <w:t>, SE =</w:t>
      </w:r>
      <w:r w:rsidR="00354633" w:rsidRPr="0058525F">
        <w:rPr>
          <w:rFonts w:ascii="Times New Roman" w:eastAsiaTheme="minorEastAsia" w:hAnsi="Times New Roman" w:cs="Times New Roman"/>
        </w:rPr>
        <w:t xml:space="preserve"> 0.67</w:t>
      </w:r>
      <w:r w:rsidRPr="0058525F">
        <w:rPr>
          <w:rFonts w:ascii="Times New Roman" w:eastAsiaTheme="minorEastAsia" w:hAnsi="Times New Roman" w:cs="Times New Roman"/>
        </w:rPr>
        <w:t xml:space="preserve">, </w:t>
      </w:r>
      <w:r w:rsidRPr="0058525F">
        <w:rPr>
          <w:rFonts w:ascii="Times New Roman" w:eastAsiaTheme="minorEastAsia" w:hAnsi="Times New Roman" w:cs="Times New Roman"/>
          <w:i/>
        </w:rPr>
        <w:t>p</w:t>
      </w:r>
      <w:r w:rsidRPr="0058525F">
        <w:rPr>
          <w:rFonts w:ascii="Times New Roman" w:eastAsiaTheme="minorEastAsia" w:hAnsi="Times New Roman" w:cs="Times New Roman"/>
        </w:rPr>
        <w:t xml:space="preserve"> &lt; 0.001). Since the coefficient estimate is positive, it means that the higher the ESCS level the</w:t>
      </w:r>
      <w:r w:rsidR="0068559C" w:rsidRPr="0058525F">
        <w:rPr>
          <w:rFonts w:ascii="Times New Roman" w:eastAsiaTheme="minorEastAsia" w:hAnsi="Times New Roman" w:cs="Times New Roman"/>
        </w:rPr>
        <w:t>n the</w:t>
      </w:r>
      <w:r w:rsidRPr="0058525F">
        <w:rPr>
          <w:rFonts w:ascii="Times New Roman" w:eastAsiaTheme="minorEastAsia" w:hAnsi="Times New Roman" w:cs="Times New Roman"/>
        </w:rPr>
        <w:t xml:space="preserve"> higher the mathematics achievement </w:t>
      </w:r>
      <w:r w:rsidRPr="0058525F">
        <w:rPr>
          <w:rFonts w:ascii="Times New Roman" w:eastAsiaTheme="minorEastAsia" w:hAnsi="Times New Roman" w:cs="Times New Roman"/>
        </w:rPr>
        <w:fldChar w:fldCharType="begin" w:fldLock="1"/>
      </w:r>
      <w:r w:rsidRPr="0058525F">
        <w:rPr>
          <w:rFonts w:ascii="Times New Roman" w:eastAsiaTheme="minorEastAsia"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213f6949-c0fe-4750-a907-15bb5e48b909"]}],"mendeley":{"formattedCitation":"[26]","plainTextFormattedCitation":"[26]","previouslyFormattedCitation":"[26]"},"properties":{"noteIndex":0},"schema":"https://github.com/citation-style-language/schema/raw/master/csl-citation.json"}</w:instrText>
      </w:r>
      <w:r w:rsidRPr="0058525F">
        <w:rPr>
          <w:rFonts w:ascii="Times New Roman" w:eastAsiaTheme="minorEastAsia" w:hAnsi="Times New Roman" w:cs="Times New Roman"/>
        </w:rPr>
        <w:fldChar w:fldCharType="separate"/>
      </w:r>
      <w:r w:rsidRPr="0058525F">
        <w:rPr>
          <w:rFonts w:ascii="Times New Roman" w:eastAsiaTheme="minorEastAsia" w:hAnsi="Times New Roman" w:cs="Times New Roman"/>
          <w:noProof/>
        </w:rPr>
        <w:t>[26]</w:t>
      </w:r>
      <w:r w:rsidRPr="0058525F">
        <w:rPr>
          <w:rFonts w:ascii="Times New Roman" w:eastAsiaTheme="minorEastAsia" w:hAnsi="Times New Roman" w:cs="Times New Roman"/>
        </w:rPr>
        <w:fldChar w:fldCharType="end"/>
      </w:r>
      <w:r w:rsidRPr="0058525F">
        <w:rPr>
          <w:rFonts w:ascii="Times New Roman" w:eastAsiaTheme="minorEastAsia" w:hAnsi="Times New Roman" w:cs="Times New Roman"/>
        </w:rPr>
        <w:t xml:space="preserve">. The gender has a significant relationship to mathematical achievement </w:t>
      </w:r>
      <w:r w:rsidR="00354633" w:rsidRPr="0058525F">
        <w:rPr>
          <w:rFonts w:ascii="Times New Roman" w:eastAsiaTheme="minorEastAsia" w:hAnsi="Times New Roman" w:cs="Times New Roman"/>
        </w:rPr>
        <w:t>(b = -</w:t>
      </w:r>
      <w:r w:rsidR="00C64E8C" w:rsidRPr="0058525F">
        <w:rPr>
          <w:rFonts w:ascii="Times New Roman" w:eastAsiaTheme="minorEastAsia" w:hAnsi="Times New Roman" w:cs="Times New Roman"/>
        </w:rPr>
        <w:t>0</w:t>
      </w:r>
      <w:r w:rsidR="00354633" w:rsidRPr="0058525F">
        <w:rPr>
          <w:rFonts w:ascii="Times New Roman" w:eastAsiaTheme="minorEastAsia" w:hAnsi="Times New Roman" w:cs="Times New Roman"/>
        </w:rPr>
        <w:t>.03</w:t>
      </w:r>
      <w:r w:rsidRPr="0058525F">
        <w:rPr>
          <w:rFonts w:ascii="Times New Roman" w:eastAsiaTheme="minorEastAsia" w:hAnsi="Times New Roman" w:cs="Times New Roman"/>
        </w:rPr>
        <w:t>,</w:t>
      </w:r>
      <w:r w:rsidR="00354633" w:rsidRPr="0058525F">
        <w:rPr>
          <w:rFonts w:ascii="Times New Roman" w:eastAsiaTheme="minorEastAsia" w:hAnsi="Times New Roman" w:cs="Times New Roman"/>
        </w:rPr>
        <w:t xml:space="preserve"> SE = 1.04</w:t>
      </w:r>
      <w:r w:rsidRPr="0058525F">
        <w:rPr>
          <w:rFonts w:ascii="Times New Roman" w:eastAsiaTheme="minorEastAsia" w:hAnsi="Times New Roman" w:cs="Times New Roman"/>
        </w:rPr>
        <w:t xml:space="preserve">, </w:t>
      </w:r>
      <w:r w:rsidRPr="0058525F">
        <w:rPr>
          <w:rFonts w:ascii="Times New Roman" w:eastAsiaTheme="minorEastAsia" w:hAnsi="Times New Roman" w:cs="Times New Roman"/>
          <w:i/>
        </w:rPr>
        <w:t>p</w:t>
      </w:r>
      <w:r w:rsidR="00C64E8C" w:rsidRPr="0058525F">
        <w:rPr>
          <w:rFonts w:ascii="Times New Roman" w:eastAsiaTheme="minorEastAsia" w:hAnsi="Times New Roman" w:cs="Times New Roman"/>
        </w:rPr>
        <w:t xml:space="preserve"> &lt;</w:t>
      </w:r>
      <w:r w:rsidRPr="0058525F">
        <w:rPr>
          <w:rFonts w:ascii="Times New Roman" w:eastAsiaTheme="minorEastAsia" w:hAnsi="Times New Roman" w:cs="Times New Roman"/>
        </w:rPr>
        <w:t xml:space="preserve"> 0.05).</w:t>
      </w:r>
      <w:r w:rsidR="00E16E91" w:rsidRPr="0058525F">
        <w:rPr>
          <w:rFonts w:ascii="Times New Roman" w:eastAsiaTheme="minorEastAsia" w:hAnsi="Times New Roman" w:cs="Times New Roman"/>
        </w:rPr>
        <w:t xml:space="preserve"> The negative coefficient for gender indicated that girls outperformed than boys in mathematics activement.</w:t>
      </w:r>
      <w:r w:rsidRPr="0058525F">
        <w:rPr>
          <w:rFonts w:ascii="Times New Roman" w:eastAsiaTheme="minorEastAsia" w:hAnsi="Times New Roman" w:cs="Times New Roman"/>
        </w:rPr>
        <w:t xml:space="preserve"> This</w:t>
      </w:r>
      <w:r w:rsidR="00C81DAD" w:rsidRPr="0058525F">
        <w:rPr>
          <w:rFonts w:ascii="Times New Roman" w:eastAsiaTheme="minorEastAsia" w:hAnsi="Times New Roman" w:cs="Times New Roman"/>
        </w:rPr>
        <w:t xml:space="preserve"> significant</w:t>
      </w:r>
      <w:r w:rsidRPr="0058525F">
        <w:rPr>
          <w:rFonts w:ascii="Times New Roman" w:eastAsiaTheme="minorEastAsia" w:hAnsi="Times New Roman" w:cs="Times New Roman"/>
        </w:rPr>
        <w:t xml:space="preserve"> result </w:t>
      </w:r>
      <w:r w:rsidR="00C81DAD" w:rsidRPr="0058525F">
        <w:rPr>
          <w:rFonts w:ascii="Times New Roman" w:eastAsiaTheme="minorEastAsia" w:hAnsi="Times New Roman" w:cs="Times New Roman"/>
        </w:rPr>
        <w:t xml:space="preserve">is contrary to </w:t>
      </w:r>
      <w:r w:rsidRPr="0058525F">
        <w:rPr>
          <w:rFonts w:ascii="Times New Roman" w:eastAsiaTheme="minorEastAsia" w:hAnsi="Times New Roman" w:cs="Times New Roman"/>
        </w:rPr>
        <w:t xml:space="preserve">Chen’s study that student gender does not influence appreciable achievement in mathematics </w:t>
      </w:r>
      <w:r w:rsidRPr="0058525F">
        <w:rPr>
          <w:rFonts w:ascii="Times New Roman" w:eastAsiaTheme="minorEastAsia" w:hAnsi="Times New Roman" w:cs="Times New Roman"/>
        </w:rPr>
        <w:fldChar w:fldCharType="begin" w:fldLock="1"/>
      </w:r>
      <w:r w:rsidRPr="0058525F">
        <w:rPr>
          <w:rFonts w:ascii="Times New Roman" w:eastAsiaTheme="minorEastAsia" w:hAnsi="Times New Roman" w:cs="Times New Roman"/>
        </w:rPr>
        <w:instrText>ADDIN CSL_CITATION {"citationItems":[{"id":"ITEM-1","itemData":{"author":[{"dropping-particle":"","family":"Chen","given":"Qian","non-dropping-particle":"","parse-names":false,"suffix":""}],"id":"ITEM-1","issued":{"date-parts":[["2016"]]},"page":"17-33","title":"A Multilevel Analysis of Singaporean Students ’ Mathematics performance in PISA 2012","type":"article"},"uris":["http://www.mendeley.com/documents/?uuid=0c1c1acf-6351-4335-a26d-15f521d80dc9"]}],"mendeley":{"formattedCitation":"[13]","plainTextFormattedCitation":"[13]","previouslyFormattedCitation":"[13]"},"properties":{"noteIndex":0},"schema":"https://github.com/citation-style-language/schema/raw/master/csl-citation.json"}</w:instrText>
      </w:r>
      <w:r w:rsidRPr="0058525F">
        <w:rPr>
          <w:rFonts w:ascii="Times New Roman" w:eastAsiaTheme="minorEastAsia" w:hAnsi="Times New Roman" w:cs="Times New Roman"/>
        </w:rPr>
        <w:fldChar w:fldCharType="separate"/>
      </w:r>
      <w:r w:rsidRPr="0058525F">
        <w:rPr>
          <w:rFonts w:ascii="Times New Roman" w:eastAsiaTheme="minorEastAsia" w:hAnsi="Times New Roman" w:cs="Times New Roman"/>
          <w:noProof/>
        </w:rPr>
        <w:t>[13]</w:t>
      </w:r>
      <w:r w:rsidRPr="0058525F">
        <w:rPr>
          <w:rFonts w:ascii="Times New Roman" w:eastAsiaTheme="minorEastAsia" w:hAnsi="Times New Roman" w:cs="Times New Roman"/>
        </w:rPr>
        <w:fldChar w:fldCharType="end"/>
      </w:r>
      <w:r w:rsidRPr="0058525F">
        <w:rPr>
          <w:rFonts w:ascii="Times New Roman" w:eastAsiaTheme="minorEastAsia" w:hAnsi="Times New Roman" w:cs="Times New Roman"/>
        </w:rPr>
        <w:t xml:space="preserve">. The student metacognition has a significant relationship to mathematical achievement (b = </w:t>
      </w:r>
      <w:r w:rsidR="00354633" w:rsidRPr="0058525F">
        <w:rPr>
          <w:rFonts w:ascii="Times New Roman" w:eastAsiaTheme="minorEastAsia" w:hAnsi="Times New Roman" w:cs="Times New Roman"/>
        </w:rPr>
        <w:t>21.63</w:t>
      </w:r>
      <w:r w:rsidRPr="0058525F">
        <w:rPr>
          <w:rFonts w:ascii="Times New Roman" w:eastAsiaTheme="minorEastAsia" w:hAnsi="Times New Roman" w:cs="Times New Roman"/>
        </w:rPr>
        <w:t xml:space="preserve">, SE = 0.75, </w:t>
      </w:r>
      <w:r w:rsidRPr="0058525F">
        <w:rPr>
          <w:rFonts w:ascii="Times New Roman" w:eastAsiaTheme="minorEastAsia" w:hAnsi="Times New Roman" w:cs="Times New Roman"/>
          <w:i/>
        </w:rPr>
        <w:t xml:space="preserve">p </w:t>
      </w:r>
      <w:r w:rsidRPr="0058525F">
        <w:rPr>
          <w:rFonts w:ascii="Times New Roman" w:eastAsiaTheme="minorEastAsia" w:hAnsi="Times New Roman" w:cs="Times New Roman"/>
        </w:rPr>
        <w:t xml:space="preserve">&lt; 0.001). The positive coefficient of student metacognition in line with Muszynski’s that higher metacognition yields higher student mathematics achievement </w:t>
      </w:r>
      <w:r w:rsidRPr="0058525F">
        <w:rPr>
          <w:rFonts w:ascii="Times New Roman" w:eastAsiaTheme="minorEastAsia" w:hAnsi="Times New Roman" w:cs="Times New Roman"/>
        </w:rPr>
        <w:fldChar w:fldCharType="begin" w:fldLock="1"/>
      </w:r>
      <w:r w:rsidRPr="0058525F">
        <w:rPr>
          <w:rFonts w:ascii="Times New Roman" w:eastAsiaTheme="minorEastAsia" w:hAnsi="Times New Roman" w:cs="Times New Roman"/>
        </w:rPr>
        <w:instrText>ADDIN CSL_CITATION {"citationItems":[{"id":"ITEM-1","itemData":{"author":[{"dropping-particle":"","family":"Muszyński","given":"Marek","non-dropping-particle":"","parse-names":false,"suffix":""}],"id":"ITEM-1","issue":"February 2016","issued":{"date-parts":[["2015"]]},"title":"Learning strategies and reading","type":"article-journal"},"uris":["http://www.mendeley.com/documents/?uuid=f65442be-63d9-48ca-b1c9-8fe79fae2465"]}],"mendeley":{"formattedCitation":"[27]","plainTextFormattedCitation":"[27]","previouslyFormattedCitation":"[27]"},"properties":{"noteIndex":0},"schema":"https://github.com/citation-style-language/schema/raw/master/csl-citation.json"}</w:instrText>
      </w:r>
      <w:r w:rsidRPr="0058525F">
        <w:rPr>
          <w:rFonts w:ascii="Times New Roman" w:eastAsiaTheme="minorEastAsia" w:hAnsi="Times New Roman" w:cs="Times New Roman"/>
        </w:rPr>
        <w:fldChar w:fldCharType="separate"/>
      </w:r>
      <w:r w:rsidRPr="0058525F">
        <w:rPr>
          <w:rFonts w:ascii="Times New Roman" w:eastAsiaTheme="minorEastAsia" w:hAnsi="Times New Roman" w:cs="Times New Roman"/>
          <w:noProof/>
        </w:rPr>
        <w:t>[27]</w:t>
      </w:r>
      <w:r w:rsidRPr="0058525F">
        <w:rPr>
          <w:rFonts w:ascii="Times New Roman" w:eastAsiaTheme="minorEastAsia" w:hAnsi="Times New Roman" w:cs="Times New Roman"/>
        </w:rPr>
        <w:fldChar w:fldCharType="end"/>
      </w:r>
      <w:r w:rsidRPr="0058525F">
        <w:rPr>
          <w:rFonts w:ascii="Times New Roman" w:eastAsiaTheme="minorEastAsia" w:hAnsi="Times New Roman" w:cs="Times New Roman"/>
        </w:rPr>
        <w:t xml:space="preserve">. The learning time has a significant relation to the mathematics achievement with the estimated coefficient of b = 0.02 (SE = 0.00, </w:t>
      </w:r>
      <w:r w:rsidRPr="0058525F">
        <w:rPr>
          <w:rFonts w:ascii="Times New Roman" w:eastAsiaTheme="minorEastAsia" w:hAnsi="Times New Roman" w:cs="Times New Roman"/>
          <w:i/>
        </w:rPr>
        <w:t>p</w:t>
      </w:r>
      <w:r w:rsidRPr="0058525F">
        <w:rPr>
          <w:rFonts w:ascii="Times New Roman" w:eastAsiaTheme="minorEastAsia" w:hAnsi="Times New Roman" w:cs="Times New Roman"/>
        </w:rPr>
        <w:t xml:space="preserve"> &lt; 0.001). The learning time has a positive influence on mathematics achievement, which is consistent with Erikson and Ryve’s research that student achievement is influenced by how teachers more spend less time effectively in learning </w:t>
      </w:r>
      <w:r w:rsidRPr="0058525F">
        <w:rPr>
          <w:rFonts w:ascii="Times New Roman" w:hAnsi="Times New Roman" w:cs="Times New Roman"/>
        </w:rPr>
        <w:fldChar w:fldCharType="begin" w:fldLock="1"/>
      </w:r>
      <w:r w:rsidRPr="0058525F">
        <w:rPr>
          <w:rFonts w:ascii="Times New Roman" w:hAnsi="Times New Roman" w:cs="Times New Roman"/>
        </w:rPr>
        <w:instrText>ADDIN CSL_CITATION {"citationItems":[{"id":"ITEM-1","itemData":{"DOI":"10.1007/s11251-018-9473-1","ISBN":"0123456789","ISSN":"15731952","abstract":"Can instructional quality be measured using TIMSS items on how often certain instructional practices are used in the mathematics classroom? We focused on three instructional practices that have been the topics of longstanding debates in the educational literature: memorizing formulas, listening to the teacher, and relating mathematics to daily life. In a multi-level multiple regression analysis, we examined how class-level responses to these items predicted mathematics achievement. In Sweden, across four waves of TIMSS, relating to daily life was a negative predictor of achievement, whereas memorizing formulas and listening to the teacher were positive predictors. This was also the typical pattern of results across all countries participating in two waves of the international TIMSS. Our findings are in line with certain positions on the abovementioned debates. Although conclusions are limited by the correlational nature of the data, we argue that TIMSS is a promising tool for evaluating the effectiveness of different instructional practices. We also suggest several improvements.","author":[{"dropping-particle":"","family":"Eriksson","given":"Kimmo","non-dropping-particle":"","parse-names":false,"suffix":""},{"dropping-particle":"","family":"Helenius","given":"Ola","non-dropping-particle":"","parse-names":false,"suffix":""},{"dropping-particle":"","family":"Ryve","given":"Andreas","non-dropping-particle":"","parse-names":false,"suffix":""}],"container-title":"Instructional Science","id":"ITEM-1","issue":"1","issued":{"date-parts":[["2019"]]},"page":"1-18","publisher":"Springer Netherlands","title":"Using TIMSS items to evaluate the effectiveness of different instructional practices","type":"article-journal","volume":"47"},"uris":["http://www.mendeley.com/documents/?uuid=a96ceb67-7905-4335-9378-052aaacb1eb2"]}],"mendeley":{"formattedCitation":"[17]","plainTextFormattedCitation":"[17]","previouslyFormattedCitation":"[17]"},"properties":{"noteIndex":0},"schema":"https://github.com/citation-style-language/schema/raw/master/csl-citation.json"}</w:instrText>
      </w:r>
      <w:r w:rsidRPr="0058525F">
        <w:rPr>
          <w:rFonts w:ascii="Times New Roman" w:hAnsi="Times New Roman" w:cs="Times New Roman"/>
        </w:rPr>
        <w:fldChar w:fldCharType="separate"/>
      </w:r>
      <w:r w:rsidRPr="0058525F">
        <w:rPr>
          <w:rFonts w:ascii="Times New Roman" w:hAnsi="Times New Roman" w:cs="Times New Roman"/>
          <w:noProof/>
        </w:rPr>
        <w:t>[17]</w:t>
      </w:r>
      <w:r w:rsidRPr="0058525F">
        <w:rPr>
          <w:rFonts w:ascii="Times New Roman" w:hAnsi="Times New Roman" w:cs="Times New Roman"/>
        </w:rPr>
        <w:fldChar w:fldCharType="end"/>
      </w:r>
      <w:r w:rsidRPr="0058525F">
        <w:rPr>
          <w:rFonts w:ascii="Times New Roman" w:hAnsi="Times New Roman" w:cs="Times New Roman"/>
        </w:rPr>
        <w:t xml:space="preserve">. The statement revealed that effective learning does not need part-time, while the least amount </w:t>
      </w:r>
      <w:r w:rsidR="006D3E77" w:rsidRPr="0058525F">
        <w:rPr>
          <w:rFonts w:ascii="Times New Roman" w:hAnsi="Times New Roman" w:cs="Times New Roman"/>
        </w:rPr>
        <w:t xml:space="preserve">of </w:t>
      </w:r>
      <w:r w:rsidRPr="0058525F">
        <w:rPr>
          <w:rFonts w:ascii="Times New Roman" w:hAnsi="Times New Roman" w:cs="Times New Roman"/>
        </w:rPr>
        <w:t>time spent on understanding will be more effective in mathematics achievement</w:t>
      </w:r>
      <w:r w:rsidRPr="0058525F">
        <w:rPr>
          <w:rFonts w:ascii="Times New Roman" w:eastAsiaTheme="minorEastAsia" w:hAnsi="Times New Roman" w:cs="Times New Roman"/>
        </w:rPr>
        <w:t xml:space="preserve">. </w:t>
      </w:r>
    </w:p>
    <w:p w:rsidR="00CE24EB" w:rsidRPr="0058525F" w:rsidRDefault="003D7617" w:rsidP="00CE24EB">
      <w:pPr>
        <w:spacing w:after="0" w:line="240" w:lineRule="auto"/>
        <w:ind w:firstLine="426"/>
        <w:jc w:val="both"/>
        <w:rPr>
          <w:rFonts w:ascii="Times New Roman" w:hAnsi="Times New Roman" w:cs="Times New Roman"/>
        </w:rPr>
      </w:pPr>
      <w:r w:rsidRPr="0058525F">
        <w:rPr>
          <w:rFonts w:ascii="Times New Roman" w:eastAsiaTheme="minorEastAsia" w:hAnsi="Times New Roman" w:cs="Times New Roman"/>
        </w:rPr>
        <w:t xml:space="preserve">In the table 1 shows that the explanatory variable at the school level does not influence significant mathematics achievement. The school-type has not considerate influence mathematics achievement with the estimated coefficient of </w:t>
      </w:r>
      <w:r w:rsidR="00354633" w:rsidRPr="0058525F">
        <w:rPr>
          <w:rFonts w:ascii="Times New Roman" w:eastAsiaTheme="minorEastAsia" w:hAnsi="Times New Roman" w:cs="Times New Roman"/>
        </w:rPr>
        <w:t>b = -1.54</w:t>
      </w:r>
      <w:r w:rsidRPr="0058525F">
        <w:rPr>
          <w:rFonts w:ascii="Times New Roman" w:eastAsiaTheme="minorEastAsia" w:hAnsi="Times New Roman" w:cs="Times New Roman"/>
        </w:rPr>
        <w:t xml:space="preserve"> (SE </w:t>
      </w:r>
      <w:r w:rsidR="00354633" w:rsidRPr="0058525F">
        <w:rPr>
          <w:rFonts w:ascii="Times New Roman" w:eastAsiaTheme="minorEastAsia" w:hAnsi="Times New Roman" w:cs="Times New Roman"/>
        </w:rPr>
        <w:t>= 0.28</w:t>
      </w:r>
      <w:r w:rsidRPr="0058525F">
        <w:rPr>
          <w:rFonts w:ascii="Times New Roman" w:eastAsiaTheme="minorEastAsia" w:hAnsi="Times New Roman" w:cs="Times New Roman"/>
        </w:rPr>
        <w:t xml:space="preserve">, </w:t>
      </w:r>
      <w:r w:rsidRPr="0058525F">
        <w:rPr>
          <w:rFonts w:ascii="Times New Roman" w:eastAsiaTheme="minorEastAsia" w:hAnsi="Times New Roman" w:cs="Times New Roman"/>
          <w:i/>
        </w:rPr>
        <w:t>p</w:t>
      </w:r>
      <w:r w:rsidR="00354633" w:rsidRPr="0058525F">
        <w:rPr>
          <w:rFonts w:ascii="Times New Roman" w:eastAsiaTheme="minorEastAsia" w:hAnsi="Times New Roman" w:cs="Times New Roman"/>
        </w:rPr>
        <w:t xml:space="preserve"> = 0.28</w:t>
      </w:r>
      <w:r w:rsidRPr="0058525F">
        <w:rPr>
          <w:rFonts w:ascii="Times New Roman" w:eastAsiaTheme="minorEastAsia" w:hAnsi="Times New Roman" w:cs="Times New Roman"/>
        </w:rPr>
        <w:t xml:space="preserve">). The result was difference with Ozdemir’s analysis that school type has statistically significant associations with PISA maths scores </w:t>
      </w:r>
      <w:r w:rsidRPr="0058525F">
        <w:rPr>
          <w:rFonts w:ascii="Times New Roman" w:eastAsiaTheme="minorEastAsia" w:hAnsi="Times New Roman" w:cs="Times New Roman"/>
        </w:rPr>
        <w:fldChar w:fldCharType="begin" w:fldLock="1"/>
      </w:r>
      <w:r w:rsidR="00323E98" w:rsidRPr="0058525F">
        <w:rPr>
          <w:rFonts w:ascii="Times New Roman" w:eastAsiaTheme="minorEastAsia" w:hAnsi="Times New Roman" w:cs="Times New Roman"/>
        </w:rPr>
        <w:instrText>ADDIN CSL_CITATION {"citationItems":[{"id":"ITEM-1","itemData":{"DOI":"10.1177/1474904115627159","ISSN":"14749041","abstract":"This paper aims to discover the level of equity in the Turkish education system using maths outcomes of 15-year-old students in the Programme for International Student Assessment (PISA) exam. In order to do that, associations between various social background variables and student performance are analysed via multilevel models. Female pupils, students from lower socio-economic backgrounds and students from eastern regions are all found to be disadvantaged in terms of maths outcomes. The biggest gap between students in Turkey is due to school types. The difference between selective academic schools and other types of schools is more than 100 points, which is equal to the difference between almost four grade years. However, the positive effect of attending selective academic schools is smaller for girls. Further investigations indicate that, in the Turkish education system, school type at secondary level represents the effects of socio-economic background and educational and physical resources at school in addition to previous achievements of pupils. Results of the analyses show that it is very hard to claim that the education system in Turkey is operating in a way that mitigates existing inequalities in the society. To the contrary, there are indications that the Turkish education system itself reproduces inequalities.","author":[{"dropping-particle":"","family":"Özdemir","given":"Caner","non-dropping-particle":"","parse-names":false,"suffix":""}],"container-title":"European Educational Research Journal","id":"ITEM-1","issue":"2","issued":{"date-parts":[["2016"]]},"page":"193-217","title":"Equity in the Turkish education system: A multilevel analysis of social background influences on the mathematics performance of 15-year-old students","type":"article-journal","volume":"15"},"uris":["http://www.mendeley.com/documents/?uuid=62359176-be92-4243-9fd3-a04edd07d568"]}],"mendeley":{"formattedCitation":"[29]","plainTextFormattedCitation":"[29]","previouslyFormattedCitation":"[29]"},"properties":{"noteIndex":0},"schema":"https://github.com/citation-style-language/schema/raw/master/csl-citation.json"}</w:instrText>
      </w:r>
      <w:r w:rsidRPr="0058525F">
        <w:rPr>
          <w:rFonts w:ascii="Times New Roman" w:eastAsiaTheme="minorEastAsia" w:hAnsi="Times New Roman" w:cs="Times New Roman"/>
        </w:rPr>
        <w:fldChar w:fldCharType="separate"/>
      </w:r>
      <w:r w:rsidRPr="0058525F">
        <w:rPr>
          <w:rFonts w:ascii="Times New Roman" w:eastAsiaTheme="minorEastAsia" w:hAnsi="Times New Roman" w:cs="Times New Roman"/>
          <w:noProof/>
        </w:rPr>
        <w:t>[29]</w:t>
      </w:r>
      <w:r w:rsidRPr="0058525F">
        <w:rPr>
          <w:rFonts w:ascii="Times New Roman" w:eastAsiaTheme="minorEastAsia" w:hAnsi="Times New Roman" w:cs="Times New Roman"/>
        </w:rPr>
        <w:fldChar w:fldCharType="end"/>
      </w:r>
      <w:r w:rsidRPr="0058525F">
        <w:rPr>
          <w:rFonts w:ascii="Times New Roman" w:eastAsiaTheme="minorEastAsia" w:hAnsi="Times New Roman" w:cs="Times New Roman"/>
        </w:rPr>
        <w:t xml:space="preserve">. The school-size has not significant relationship to mathematics achievement  (b = 0.00, SE = 0.00, </w:t>
      </w:r>
      <w:r w:rsidRPr="0058525F">
        <w:rPr>
          <w:rFonts w:ascii="Times New Roman" w:eastAsiaTheme="minorEastAsia" w:hAnsi="Times New Roman" w:cs="Times New Roman"/>
          <w:i/>
        </w:rPr>
        <w:t xml:space="preserve">p </w:t>
      </w:r>
      <w:r w:rsidR="002C12DA" w:rsidRPr="0058525F">
        <w:rPr>
          <w:rFonts w:ascii="Times New Roman" w:eastAsiaTheme="minorEastAsia" w:hAnsi="Times New Roman" w:cs="Times New Roman"/>
        </w:rPr>
        <w:t>= 0.32</w:t>
      </w:r>
      <w:r w:rsidRPr="0058525F">
        <w:rPr>
          <w:rFonts w:ascii="Times New Roman" w:eastAsiaTheme="minorEastAsia" w:hAnsi="Times New Roman" w:cs="Times New Roman"/>
        </w:rPr>
        <w:t xml:space="preserve">). This result of school-size was contast to Giabona and Porcu’ research that student achievement is influenced by how school size might affect student achievement </w:t>
      </w:r>
      <w:r w:rsidRPr="0058525F">
        <w:rPr>
          <w:rFonts w:ascii="Times New Roman" w:eastAsiaTheme="minorEastAsia" w:hAnsi="Times New Roman" w:cs="Times New Roman"/>
        </w:rPr>
        <w:fldChar w:fldCharType="begin" w:fldLock="1"/>
      </w:r>
      <w:r w:rsidRPr="0058525F">
        <w:rPr>
          <w:rFonts w:ascii="Times New Roman" w:eastAsiaTheme="minorEastAsia" w:hAnsi="Times New Roman" w:cs="Times New Roman"/>
        </w:rPr>
        <w:instrText>ADDIN CSL_CITATION {"citationItems":[{"id":"ITEM-1","itemData":{"DOI":"10.1016/j.seps.2017.12.007","ISSN":"00380121","abstract":"The issue of school size has become prominent for researchers and policy makers alike. Many different arguments have been offered in order to explain how school size might affect student achievement. Overall, if smaller schools are associated with higher students' achievement in primary level, this conclusion cannot be clearly stated for the secondary schools. Empirical evidences highlight that the effect is often mixed: some studies have found higher achievement among students enrolled in smaller schools, while others have detected higher achievement in very large schools, still others have suggested a non linear relationship. In this paper, analyzing OECD-PISA 2012 data, the effect of school size is investigated considering Italian students' achievement, in order to answer the question if there is an optimal school size in Italy. For our goal, due to the hierarchical structure of data (the students are nested within school) we specify a mixed model with random intercept.","author":[{"dropping-particle":"","family":"Giambona","given":"Francesca","non-dropping-particle":"","parse-names":false,"suffix":""},{"dropping-particle":"","family":"Porcu","given":"Mariano","non-dropping-particle":"","parse-names":false,"suffix":""}],"container-title":"Socio-Economic Planning Sciences","id":"ITEM-1","issue":"March 2017","issued":{"date-parts":[["2018"]]},"page":"66-77","publisher":"Elsevier","title":"School size and students' achievement. Empirical evidences from PISA survey data","type":"article-journal","volume":"64"},"uris":["http://www.mendeley.com/documents/?uuid=d3919b65-eeb8-410b-af6c-a28b809a3b0a"]}],"mendeley":{"formattedCitation":"[1]","plainTextFormattedCitation":"[1]","previouslyFormattedCitation":"[1]"},"properties":{"noteIndex":0},"schema":"https://github.com/citation-style-language/schema/raw/master/csl-citation.json"}</w:instrText>
      </w:r>
      <w:r w:rsidRPr="0058525F">
        <w:rPr>
          <w:rFonts w:ascii="Times New Roman" w:eastAsiaTheme="minorEastAsia" w:hAnsi="Times New Roman" w:cs="Times New Roman"/>
        </w:rPr>
        <w:fldChar w:fldCharType="separate"/>
      </w:r>
      <w:r w:rsidRPr="0058525F">
        <w:rPr>
          <w:rFonts w:ascii="Times New Roman" w:eastAsiaTheme="minorEastAsia" w:hAnsi="Times New Roman" w:cs="Times New Roman"/>
          <w:noProof/>
        </w:rPr>
        <w:t>[1]</w:t>
      </w:r>
      <w:r w:rsidRPr="0058525F">
        <w:rPr>
          <w:rFonts w:ascii="Times New Roman" w:eastAsiaTheme="minorEastAsia" w:hAnsi="Times New Roman" w:cs="Times New Roman"/>
        </w:rPr>
        <w:fldChar w:fldCharType="end"/>
      </w:r>
      <w:r w:rsidRPr="0058525F">
        <w:rPr>
          <w:rFonts w:ascii="Times New Roman" w:eastAsiaTheme="minorEastAsia" w:hAnsi="Times New Roman" w:cs="Times New Roman"/>
        </w:rPr>
        <w:t xml:space="preserve">. The Stratio has not significant relation to the mathematics achievement with estimated coefficient of b = </w:t>
      </w:r>
      <w:r w:rsidR="002C12DA" w:rsidRPr="0058525F">
        <w:rPr>
          <w:rFonts w:ascii="Times New Roman" w:eastAsiaTheme="minorEastAsia" w:hAnsi="Times New Roman" w:cs="Times New Roman"/>
        </w:rPr>
        <w:t>-</w:t>
      </w:r>
      <w:r w:rsidRPr="0058525F">
        <w:rPr>
          <w:rFonts w:ascii="Times New Roman" w:eastAsiaTheme="minorEastAsia" w:hAnsi="Times New Roman" w:cs="Times New Roman"/>
        </w:rPr>
        <w:t xml:space="preserve">0.03 (SE = 0.04, </w:t>
      </w:r>
      <w:r w:rsidRPr="0058525F">
        <w:rPr>
          <w:rFonts w:ascii="Times New Roman" w:eastAsiaTheme="minorEastAsia" w:hAnsi="Times New Roman" w:cs="Times New Roman"/>
          <w:i/>
        </w:rPr>
        <w:t>p</w:t>
      </w:r>
      <w:r w:rsidR="002C12DA" w:rsidRPr="0058525F">
        <w:rPr>
          <w:rFonts w:ascii="Times New Roman" w:eastAsiaTheme="minorEastAsia" w:hAnsi="Times New Roman" w:cs="Times New Roman"/>
        </w:rPr>
        <w:t xml:space="preserve"> = 0.42</w:t>
      </w:r>
      <w:r w:rsidRPr="0058525F">
        <w:rPr>
          <w:rFonts w:ascii="Times New Roman" w:eastAsiaTheme="minorEastAsia" w:hAnsi="Times New Roman" w:cs="Times New Roman"/>
        </w:rPr>
        <w:t xml:space="preserve">). This result of stratio was contrast to Milford, Ross and Anderson’ research that Stratio was significant for the United States and Mexico </w:t>
      </w:r>
      <w:r w:rsidRPr="0058525F">
        <w:rPr>
          <w:rFonts w:ascii="Times New Roman" w:eastAsiaTheme="minorEastAsia" w:hAnsi="Times New Roman" w:cs="Times New Roman"/>
        </w:rPr>
        <w:fldChar w:fldCharType="begin" w:fldLock="1"/>
      </w:r>
      <w:r w:rsidRPr="0058525F">
        <w:rPr>
          <w:rFonts w:ascii="Times New Roman" w:eastAsiaTheme="minorEastAsia" w:hAnsi="Times New Roman" w:cs="Times New Roman"/>
        </w:rPr>
        <w:instrText>ADDIN CSL_CITATION {"citationItems":[{"id":"ITEM-1","itemData":{"DOI":"10.1007/s10763-010-9201-z","ISSN":"15710068","abstract":"The Programme for International Student Assessment (PISA) has been developed by the Organisation for Economic Co-operation and Development to provide participating nations with internationally comparative mean literacy scores in reading, mathematics, and science for students nearing the end of compulsory schooling. The number of nations from the Americas that are participating in PISA has been increasing over the past 4 administrations. This 2-part paper (a) outlines the reaction to PISA within the media of both North and South America and (b) presents an Americas-specific example of the ways in which the PISA dataset can be used for more exploratory analysis through the lens of policy and curriculum suggestions, rather than just league table comparisons. We used multilevel modeling of scientific literacy predicted on a number of school-level background variables. Results point to the importance of socioeconomic background of the student as well as the school in predicting scientific literacy across all nations in the study; however, other school-level significant predictors were more nation-specific. Interpretations of these models as well as next steps are discussed. © # National Science Council, Taiwan (2010).","author":[{"dropping-particle":"","family":"Milford","given":"Todd","non-dropping-particle":"","parse-names":false,"suffix":""},{"dropping-particle":"","family":"Ross","given":"Shelley P.","non-dropping-particle":"","parse-names":false,"suffix":""},{"dropping-particle":"","family":"Anderson","given":"John O.","non-dropping-particle":"","parse-names":false,"suffix":""}],"container-title":"International Journal of Science and Mathematics Education","id":"ITEM-1","issue":"3","issued":{"date-parts":[["2010"]]},"page":"453-473","title":"An opportunity to better understand schooling: The growing presence of pisa in The AMERICAS*","type":"article-journal","volume":"8"},"uris":["http://www.mendeley.com/documents/?uuid=cb6c58f7-1a7f-453b-93c8-0d0099e2d1d8"]}],"mendeley":{"formattedCitation":"[14]","plainTextFormattedCitation":"[14]","previouslyFormattedCitation":"[14]"},"properties":{"noteIndex":0},"schema":"https://github.com/citation-style-language/schema/raw/master/csl-citation.json"}</w:instrText>
      </w:r>
      <w:r w:rsidRPr="0058525F">
        <w:rPr>
          <w:rFonts w:ascii="Times New Roman" w:eastAsiaTheme="minorEastAsia" w:hAnsi="Times New Roman" w:cs="Times New Roman"/>
        </w:rPr>
        <w:fldChar w:fldCharType="separate"/>
      </w:r>
      <w:r w:rsidRPr="0058525F">
        <w:rPr>
          <w:rFonts w:ascii="Times New Roman" w:eastAsiaTheme="minorEastAsia" w:hAnsi="Times New Roman" w:cs="Times New Roman"/>
          <w:noProof/>
        </w:rPr>
        <w:t>[14]</w:t>
      </w:r>
      <w:r w:rsidRPr="0058525F">
        <w:rPr>
          <w:rFonts w:ascii="Times New Roman" w:eastAsiaTheme="minorEastAsia" w:hAnsi="Times New Roman" w:cs="Times New Roman"/>
        </w:rPr>
        <w:fldChar w:fldCharType="end"/>
      </w:r>
      <w:r w:rsidRPr="0058525F">
        <w:rPr>
          <w:rFonts w:ascii="Times New Roman" w:eastAsiaTheme="minorEastAsia" w:hAnsi="Times New Roman" w:cs="Times New Roman"/>
        </w:rPr>
        <w:t xml:space="preserve">. The study have shown that the three explanatory variables at the school level has not significant on mathematics performance. </w:t>
      </w:r>
    </w:p>
    <w:p w:rsidR="00515EC0" w:rsidRPr="0058525F" w:rsidRDefault="006B6146" w:rsidP="009C632A">
      <w:pPr>
        <w:spacing w:after="0" w:line="240" w:lineRule="auto"/>
        <w:ind w:firstLine="426"/>
        <w:jc w:val="both"/>
        <w:rPr>
          <w:rFonts w:ascii="Times New Roman" w:hAnsi="Times New Roman" w:cs="Times New Roman"/>
        </w:rPr>
      </w:pPr>
      <w:r w:rsidRPr="0058525F">
        <w:rPr>
          <w:rFonts w:ascii="Times New Roman" w:eastAsiaTheme="minorEastAsia" w:hAnsi="Times New Roman" w:cs="Times New Roman"/>
        </w:rPr>
        <w:t>Based on equation (5)</w:t>
      </w:r>
      <w:r w:rsidR="00840194" w:rsidRPr="0058525F">
        <w:rPr>
          <w:rFonts w:ascii="Times New Roman" w:eastAsiaTheme="minorEastAsia" w:hAnsi="Times New Roman" w:cs="Times New Roman"/>
        </w:rPr>
        <w:t>,</w:t>
      </w:r>
      <w:r w:rsidRPr="0058525F">
        <w:rPr>
          <w:rFonts w:ascii="Times New Roman" w:eastAsiaTheme="minorEastAsia" w:hAnsi="Times New Roman" w:cs="Times New Roman"/>
        </w:rPr>
        <w:t xml:space="preserve"> the inter</w:t>
      </w:r>
      <w:r w:rsidR="00840194" w:rsidRPr="0058525F">
        <w:rPr>
          <w:rFonts w:ascii="Times New Roman" w:eastAsiaTheme="minorEastAsia" w:hAnsi="Times New Roman" w:cs="Times New Roman"/>
        </w:rPr>
        <w:t>action between ESCS and student-</w:t>
      </w:r>
      <w:r w:rsidRPr="0058525F">
        <w:rPr>
          <w:rFonts w:ascii="Times New Roman" w:eastAsiaTheme="minorEastAsia" w:hAnsi="Times New Roman" w:cs="Times New Roman"/>
        </w:rPr>
        <w:t>teacher ratio (Stratio)</w:t>
      </w:r>
      <w:r w:rsidR="009C632A" w:rsidRPr="0058525F">
        <w:rPr>
          <w:rFonts w:ascii="Times New Roman" w:eastAsiaTheme="minorEastAsia" w:hAnsi="Times New Roman" w:cs="Times New Roman"/>
        </w:rPr>
        <w:t xml:space="preserve"> has a significant relation to mathematics achievement</w:t>
      </w:r>
      <w:r w:rsidR="00515EC0" w:rsidRPr="0058525F">
        <w:rPr>
          <w:rFonts w:ascii="Times New Roman" w:eastAsiaTheme="minorEastAsia" w:hAnsi="Times New Roman" w:cs="Times New Roman"/>
        </w:rPr>
        <w:t xml:space="preserve"> </w:t>
      </w:r>
      <w:r w:rsidR="009C632A" w:rsidRPr="0058525F">
        <w:rPr>
          <w:rFonts w:ascii="Times New Roman" w:eastAsiaTheme="minorEastAsia" w:hAnsi="Times New Roman" w:cs="Times New Roman"/>
        </w:rPr>
        <w:t>(b</w:t>
      </w:r>
      <w:r w:rsidR="00DA6287" w:rsidRPr="0058525F">
        <w:rPr>
          <w:rFonts w:ascii="Times New Roman" w:eastAsiaTheme="minorEastAsia" w:hAnsi="Times New Roman" w:cs="Times New Roman"/>
        </w:rPr>
        <w:t xml:space="preserve"> = </w:t>
      </w:r>
      <w:r w:rsidR="009C632A" w:rsidRPr="0058525F">
        <w:rPr>
          <w:rFonts w:ascii="Times New Roman" w:eastAsiaTheme="minorEastAsia" w:hAnsi="Times New Roman" w:cs="Times New Roman"/>
        </w:rPr>
        <w:t>-0.00</w:t>
      </w:r>
      <w:r w:rsidR="00DA6287" w:rsidRPr="0058525F">
        <w:rPr>
          <w:rFonts w:ascii="Times New Roman" w:eastAsiaTheme="minorEastAsia" w:hAnsi="Times New Roman" w:cs="Times New Roman"/>
        </w:rPr>
        <w:t>,</w:t>
      </w:r>
      <w:r w:rsidR="009C632A" w:rsidRPr="0058525F">
        <w:rPr>
          <w:rFonts w:ascii="Times New Roman" w:eastAsiaTheme="minorEastAsia" w:hAnsi="Times New Roman" w:cs="Times New Roman"/>
        </w:rPr>
        <w:t xml:space="preserve"> SE = 0.00, </w:t>
      </w:r>
      <w:r w:rsidR="00DA6287" w:rsidRPr="0058525F">
        <w:rPr>
          <w:rFonts w:ascii="Times New Roman" w:eastAsiaTheme="minorEastAsia" w:hAnsi="Times New Roman" w:cs="Times New Roman"/>
          <w:i/>
        </w:rPr>
        <w:t>p</w:t>
      </w:r>
      <w:r w:rsidR="00DA6287" w:rsidRPr="0058525F">
        <w:rPr>
          <w:rFonts w:ascii="Times New Roman" w:eastAsiaTheme="minorEastAsia" w:hAnsi="Times New Roman" w:cs="Times New Roman"/>
        </w:rPr>
        <w:t xml:space="preserve"> &lt; 0.05)</w:t>
      </w:r>
      <w:r w:rsidR="00DE6365" w:rsidRPr="0058525F">
        <w:rPr>
          <w:rFonts w:ascii="Times New Roman" w:eastAsiaTheme="minorEastAsia" w:hAnsi="Times New Roman" w:cs="Times New Roman"/>
        </w:rPr>
        <w:t xml:space="preserve">. </w:t>
      </w:r>
      <w:r w:rsidR="000F36EA" w:rsidRPr="0058525F">
        <w:rPr>
          <w:rFonts w:ascii="Times New Roman" w:eastAsiaTheme="minorEastAsia" w:hAnsi="Times New Roman" w:cs="Times New Roman"/>
        </w:rPr>
        <w:t>The negative coefficient means that</w:t>
      </w:r>
      <w:r w:rsidR="00B35C0C" w:rsidRPr="0058525F">
        <w:rPr>
          <w:rFonts w:ascii="Times New Roman" w:eastAsiaTheme="minorEastAsia" w:hAnsi="Times New Roman" w:cs="Times New Roman"/>
        </w:rPr>
        <w:t xml:space="preserve"> the</w:t>
      </w:r>
      <w:r w:rsidR="000F36EA" w:rsidRPr="0058525F">
        <w:rPr>
          <w:rFonts w:ascii="Times New Roman" w:eastAsiaTheme="minorEastAsia" w:hAnsi="Times New Roman" w:cs="Times New Roman"/>
        </w:rPr>
        <w:t xml:space="preserve"> interaction between </w:t>
      </w:r>
      <w:r w:rsidRPr="0058525F">
        <w:rPr>
          <w:rFonts w:ascii="Times New Roman" w:eastAsiaTheme="minorEastAsia" w:hAnsi="Times New Roman" w:cs="Times New Roman"/>
        </w:rPr>
        <w:t>ESCS and student</w:t>
      </w:r>
      <w:r w:rsidR="005C765C" w:rsidRPr="0058525F">
        <w:rPr>
          <w:rFonts w:ascii="Times New Roman" w:eastAsiaTheme="minorEastAsia" w:hAnsi="Times New Roman" w:cs="Times New Roman"/>
        </w:rPr>
        <w:t>-</w:t>
      </w:r>
      <w:r w:rsidRPr="0058525F">
        <w:rPr>
          <w:rFonts w:ascii="Times New Roman" w:eastAsiaTheme="minorEastAsia" w:hAnsi="Times New Roman" w:cs="Times New Roman"/>
        </w:rPr>
        <w:t xml:space="preserve">teacher ratio (Stratio) causes a decrease in mathematical performance. </w:t>
      </w:r>
      <w:r w:rsidR="000F36EA" w:rsidRPr="0058525F">
        <w:rPr>
          <w:rFonts w:ascii="Times New Roman" w:eastAsiaTheme="minorEastAsia" w:hAnsi="Times New Roman" w:cs="Times New Roman"/>
        </w:rPr>
        <w:t xml:space="preserve">This result is contrary to </w:t>
      </w:r>
      <w:r w:rsidRPr="0058525F">
        <w:rPr>
          <w:rFonts w:ascii="Times New Roman" w:eastAsiaTheme="minorEastAsia" w:hAnsi="Times New Roman" w:cs="Times New Roman"/>
        </w:rPr>
        <w:t>Peugh’s research that the inter</w:t>
      </w:r>
      <w:r w:rsidR="000A0A07" w:rsidRPr="0058525F">
        <w:rPr>
          <w:rFonts w:ascii="Times New Roman" w:eastAsiaTheme="minorEastAsia" w:hAnsi="Times New Roman" w:cs="Times New Roman"/>
        </w:rPr>
        <w:t>action between ESCS and student-</w:t>
      </w:r>
      <w:r w:rsidRPr="0058525F">
        <w:rPr>
          <w:rFonts w:ascii="Times New Roman" w:eastAsiaTheme="minorEastAsia" w:hAnsi="Times New Roman" w:cs="Times New Roman"/>
        </w:rPr>
        <w:t xml:space="preserve">teacher ratio (Stratio) causes an increases in mathematical performance </w:t>
      </w:r>
      <w:r w:rsidRPr="0058525F">
        <w:rPr>
          <w:rFonts w:ascii="Times New Roman" w:eastAsiaTheme="minorEastAsia" w:hAnsi="Times New Roman" w:cs="Times New Roman"/>
        </w:rPr>
        <w:fldChar w:fldCharType="begin" w:fldLock="1"/>
      </w:r>
      <w:r w:rsidR="00017E5B" w:rsidRPr="0058525F">
        <w:rPr>
          <w:rFonts w:ascii="Times New Roman" w:eastAsiaTheme="minorEastAsia" w:hAnsi="Times New Roman" w:cs="Times New Roman"/>
        </w:rPr>
        <w:instrText>ADDIN CSL_CITATION {"citationItems":[{"id":"ITEM-1","itemData":{"DOI":"10.1016/j.jsp.2009.09.002","ISSN":"00224405","abstract":"Collecting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cebed1f1-4096-41cd-81e7-41837d7a93c0"]}],"mendeley":{"formattedCitation":"[9]","plainTextFormattedCitation":"[9]","previouslyFormattedCitation":"[9]"},"properties":{"noteIndex":0},"schema":"https://github.com/citation-style-language/schema/raw/master/csl-citation.json"}</w:instrText>
      </w:r>
      <w:r w:rsidRPr="0058525F">
        <w:rPr>
          <w:rFonts w:ascii="Times New Roman" w:eastAsiaTheme="minorEastAsia" w:hAnsi="Times New Roman" w:cs="Times New Roman"/>
        </w:rPr>
        <w:fldChar w:fldCharType="separate"/>
      </w:r>
      <w:r w:rsidR="00C92BE4" w:rsidRPr="0058525F">
        <w:rPr>
          <w:rFonts w:ascii="Times New Roman" w:eastAsiaTheme="minorEastAsia" w:hAnsi="Times New Roman" w:cs="Times New Roman"/>
          <w:noProof/>
        </w:rPr>
        <w:t>[9]</w:t>
      </w:r>
      <w:r w:rsidRPr="0058525F">
        <w:rPr>
          <w:rFonts w:ascii="Times New Roman" w:eastAsiaTheme="minorEastAsia" w:hAnsi="Times New Roman" w:cs="Times New Roman"/>
        </w:rPr>
        <w:fldChar w:fldCharType="end"/>
      </w:r>
      <w:r w:rsidR="00E63F42" w:rsidRPr="0058525F">
        <w:rPr>
          <w:rFonts w:ascii="Times New Roman" w:eastAsiaTheme="minorEastAsia" w:hAnsi="Times New Roman" w:cs="Times New Roman"/>
        </w:rPr>
        <w:t>.</w:t>
      </w:r>
    </w:p>
    <w:p w:rsidR="00AE790C" w:rsidRDefault="00AE790C" w:rsidP="009321E9">
      <w:pPr>
        <w:spacing w:before="240" w:line="240" w:lineRule="auto"/>
        <w:ind w:left="-76"/>
        <w:jc w:val="center"/>
        <w:rPr>
          <w:rFonts w:ascii="Times New Roman" w:hAnsi="Times New Roman" w:cs="Times New Roman"/>
          <w:b/>
        </w:rPr>
      </w:pPr>
    </w:p>
    <w:p w:rsidR="00864E72" w:rsidRPr="0058525F" w:rsidRDefault="00F924ED" w:rsidP="009321E9">
      <w:pPr>
        <w:spacing w:before="240" w:line="240" w:lineRule="auto"/>
        <w:ind w:left="-76"/>
        <w:jc w:val="center"/>
        <w:rPr>
          <w:rFonts w:ascii="Times New Roman" w:hAnsi="Times New Roman" w:cs="Times New Roman"/>
        </w:rPr>
      </w:pPr>
      <w:r w:rsidRPr="0058525F">
        <w:rPr>
          <w:rFonts w:ascii="Times New Roman" w:hAnsi="Times New Roman" w:cs="Times New Roman"/>
          <w:b/>
        </w:rPr>
        <w:lastRenderedPageBreak/>
        <w:t>Table 1</w:t>
      </w:r>
      <w:r w:rsidRPr="0058525F">
        <w:rPr>
          <w:rFonts w:ascii="Times New Roman" w:hAnsi="Times New Roman" w:cs="Times New Roman"/>
        </w:rPr>
        <w:t>. Summary of Multilevel Models for Indonesia in PISA 2018</w:t>
      </w:r>
    </w:p>
    <w:tbl>
      <w:tblPr>
        <w:tblStyle w:val="TableGrid"/>
        <w:tblW w:w="9143" w:type="dxa"/>
        <w:tblInd w:w="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31"/>
        <w:gridCol w:w="1843"/>
        <w:gridCol w:w="1842"/>
        <w:gridCol w:w="1843"/>
        <w:gridCol w:w="1984"/>
      </w:tblGrid>
      <w:tr w:rsidR="009321E9" w:rsidRPr="0058525F" w:rsidTr="009321E9">
        <w:tc>
          <w:tcPr>
            <w:tcW w:w="1631" w:type="dxa"/>
            <w:vMerge w:val="restart"/>
            <w:tcBorders>
              <w:top w:val="single" w:sz="4" w:space="0" w:color="auto"/>
              <w:bottom w:val="single" w:sz="4" w:space="0" w:color="auto"/>
            </w:tcBorders>
          </w:tcPr>
          <w:p w:rsidR="009321E9" w:rsidRPr="0058525F" w:rsidRDefault="009321E9" w:rsidP="002F28E5">
            <w:pPr>
              <w:rPr>
                <w:rFonts w:ascii="Times New Roman" w:hAnsi="Times New Roman" w:cs="Times New Roman"/>
                <w:b/>
              </w:rPr>
            </w:pPr>
            <w:r w:rsidRPr="0058525F">
              <w:rPr>
                <w:rFonts w:ascii="Times New Roman" w:hAnsi="Times New Roman" w:cs="Times New Roman"/>
                <w:b/>
              </w:rPr>
              <w:t>Parameters</w:t>
            </w:r>
          </w:p>
        </w:tc>
        <w:tc>
          <w:tcPr>
            <w:tcW w:w="1843" w:type="dxa"/>
            <w:tcBorders>
              <w:top w:val="single" w:sz="4" w:space="0" w:color="auto"/>
              <w:bottom w:val="single" w:sz="4" w:space="0" w:color="auto"/>
            </w:tcBorders>
          </w:tcPr>
          <w:p w:rsidR="009321E9" w:rsidRPr="0058525F" w:rsidRDefault="009321E9" w:rsidP="002F2471">
            <w:pPr>
              <w:jc w:val="both"/>
              <w:rPr>
                <w:rFonts w:ascii="Times New Roman" w:hAnsi="Times New Roman" w:cs="Times New Roman"/>
                <w:b/>
              </w:rPr>
            </w:pPr>
            <w:r w:rsidRPr="0058525F">
              <w:rPr>
                <w:rFonts w:ascii="Times New Roman" w:hAnsi="Times New Roman" w:cs="Times New Roman"/>
                <w:b/>
              </w:rPr>
              <w:t>Unconditional</w:t>
            </w:r>
          </w:p>
        </w:tc>
        <w:tc>
          <w:tcPr>
            <w:tcW w:w="1842" w:type="dxa"/>
            <w:tcBorders>
              <w:top w:val="single" w:sz="4" w:space="0" w:color="auto"/>
              <w:bottom w:val="single" w:sz="4" w:space="0" w:color="auto"/>
            </w:tcBorders>
          </w:tcPr>
          <w:p w:rsidR="009321E9" w:rsidRPr="0058525F" w:rsidRDefault="009321E9" w:rsidP="002F28E5">
            <w:pPr>
              <w:rPr>
                <w:rFonts w:ascii="Times New Roman" w:hAnsi="Times New Roman" w:cs="Times New Roman"/>
                <w:b/>
              </w:rPr>
            </w:pPr>
            <w:r w:rsidRPr="0058525F">
              <w:rPr>
                <w:rFonts w:ascii="Times New Roman" w:hAnsi="Times New Roman" w:cs="Times New Roman"/>
                <w:b/>
              </w:rPr>
              <w:t>Level-1</w:t>
            </w:r>
          </w:p>
        </w:tc>
        <w:tc>
          <w:tcPr>
            <w:tcW w:w="1843" w:type="dxa"/>
            <w:tcBorders>
              <w:top w:val="single" w:sz="4" w:space="0" w:color="auto"/>
              <w:bottom w:val="single" w:sz="4" w:space="0" w:color="auto"/>
            </w:tcBorders>
          </w:tcPr>
          <w:p w:rsidR="009321E9" w:rsidRPr="0058525F" w:rsidRDefault="009321E9" w:rsidP="002F28E5">
            <w:pPr>
              <w:rPr>
                <w:rFonts w:ascii="Times New Roman" w:hAnsi="Times New Roman" w:cs="Times New Roman"/>
                <w:b/>
              </w:rPr>
            </w:pPr>
            <w:r w:rsidRPr="0058525F">
              <w:rPr>
                <w:rFonts w:ascii="Times New Roman" w:hAnsi="Times New Roman" w:cs="Times New Roman"/>
                <w:b/>
              </w:rPr>
              <w:t>Level-2</w:t>
            </w:r>
          </w:p>
        </w:tc>
        <w:tc>
          <w:tcPr>
            <w:tcW w:w="1984" w:type="dxa"/>
            <w:tcBorders>
              <w:top w:val="single" w:sz="4" w:space="0" w:color="auto"/>
              <w:bottom w:val="single" w:sz="4" w:space="0" w:color="auto"/>
            </w:tcBorders>
          </w:tcPr>
          <w:p w:rsidR="009321E9" w:rsidRPr="0058525F" w:rsidRDefault="009321E9" w:rsidP="002F28E5">
            <w:pPr>
              <w:rPr>
                <w:rFonts w:ascii="Times New Roman" w:hAnsi="Times New Roman" w:cs="Times New Roman"/>
                <w:b/>
              </w:rPr>
            </w:pPr>
            <w:r w:rsidRPr="0058525F">
              <w:rPr>
                <w:rFonts w:ascii="Times New Roman" w:hAnsi="Times New Roman" w:cs="Times New Roman"/>
                <w:b/>
              </w:rPr>
              <w:t xml:space="preserve">Interaction </w:t>
            </w:r>
          </w:p>
        </w:tc>
      </w:tr>
      <w:tr w:rsidR="009321E9" w:rsidRPr="0058525F" w:rsidTr="009321E9">
        <w:tc>
          <w:tcPr>
            <w:tcW w:w="1631" w:type="dxa"/>
            <w:vMerge/>
            <w:tcBorders>
              <w:top w:val="single" w:sz="4" w:space="0" w:color="auto"/>
              <w:bottom w:val="single" w:sz="4" w:space="0" w:color="auto"/>
            </w:tcBorders>
          </w:tcPr>
          <w:p w:rsidR="009321E9" w:rsidRPr="0058525F" w:rsidRDefault="009321E9" w:rsidP="00223F0B">
            <w:pPr>
              <w:jc w:val="both"/>
              <w:rPr>
                <w:rFonts w:ascii="Times New Roman" w:hAnsi="Times New Roman" w:cs="Times New Roman"/>
                <w:b/>
              </w:rPr>
            </w:pPr>
          </w:p>
        </w:tc>
        <w:tc>
          <w:tcPr>
            <w:tcW w:w="1843" w:type="dxa"/>
            <w:tcBorders>
              <w:top w:val="single" w:sz="4" w:space="0" w:color="auto"/>
              <w:bottom w:val="single" w:sz="4" w:space="0" w:color="auto"/>
            </w:tcBorders>
          </w:tcPr>
          <w:p w:rsidR="009321E9" w:rsidRPr="0058525F" w:rsidRDefault="0057722F" w:rsidP="002F2471">
            <w:pPr>
              <w:jc w:val="both"/>
              <w:rPr>
                <w:rFonts w:ascii="Times New Roman" w:hAnsi="Times New Roman" w:cs="Times New Roman"/>
                <w:b/>
              </w:rPr>
            </w:pPr>
            <w:r w:rsidRPr="0058525F">
              <w:rPr>
                <w:rFonts w:ascii="Times New Roman" w:hAnsi="Times New Roman" w:cs="Times New Roman"/>
                <w:b/>
              </w:rPr>
              <w:t>b</w:t>
            </w:r>
            <w:r w:rsidR="009321E9" w:rsidRPr="0058525F">
              <w:rPr>
                <w:rFonts w:ascii="Times New Roman" w:hAnsi="Times New Roman" w:cs="Times New Roman"/>
                <w:b/>
              </w:rPr>
              <w:t xml:space="preserve"> (</w:t>
            </w:r>
            <w:r w:rsidRPr="0058525F">
              <w:rPr>
                <w:rFonts w:ascii="Times New Roman" w:hAnsi="Times New Roman" w:cs="Times New Roman"/>
                <w:b/>
              </w:rPr>
              <w:t>SE</w:t>
            </w:r>
            <w:r w:rsidR="009321E9" w:rsidRPr="0058525F">
              <w:rPr>
                <w:rFonts w:ascii="Times New Roman" w:hAnsi="Times New Roman" w:cs="Times New Roman"/>
                <w:b/>
              </w:rPr>
              <w:t>)</w:t>
            </w:r>
          </w:p>
        </w:tc>
        <w:tc>
          <w:tcPr>
            <w:tcW w:w="1842" w:type="dxa"/>
            <w:tcBorders>
              <w:top w:val="single" w:sz="4" w:space="0" w:color="auto"/>
              <w:bottom w:val="single" w:sz="4" w:space="0" w:color="auto"/>
            </w:tcBorders>
          </w:tcPr>
          <w:p w:rsidR="009321E9" w:rsidRPr="0058525F" w:rsidRDefault="0057722F" w:rsidP="002F28E5">
            <w:pPr>
              <w:rPr>
                <w:rFonts w:ascii="Times New Roman" w:hAnsi="Times New Roman" w:cs="Times New Roman"/>
                <w:b/>
              </w:rPr>
            </w:pPr>
            <w:r w:rsidRPr="0058525F">
              <w:rPr>
                <w:rFonts w:ascii="Times New Roman" w:hAnsi="Times New Roman" w:cs="Times New Roman"/>
                <w:b/>
              </w:rPr>
              <w:t>b</w:t>
            </w:r>
            <w:r w:rsidR="009321E9" w:rsidRPr="0058525F">
              <w:rPr>
                <w:rFonts w:ascii="Times New Roman" w:hAnsi="Times New Roman" w:cs="Times New Roman"/>
                <w:b/>
              </w:rPr>
              <w:t xml:space="preserve"> (</w:t>
            </w:r>
            <w:r w:rsidRPr="0058525F">
              <w:rPr>
                <w:rFonts w:ascii="Times New Roman" w:hAnsi="Times New Roman" w:cs="Times New Roman"/>
                <w:b/>
              </w:rPr>
              <w:t>SE</w:t>
            </w:r>
            <w:r w:rsidR="009321E9" w:rsidRPr="0058525F">
              <w:rPr>
                <w:rFonts w:ascii="Times New Roman" w:hAnsi="Times New Roman" w:cs="Times New Roman"/>
                <w:b/>
              </w:rPr>
              <w:t>)</w:t>
            </w:r>
          </w:p>
        </w:tc>
        <w:tc>
          <w:tcPr>
            <w:tcW w:w="1843" w:type="dxa"/>
            <w:tcBorders>
              <w:top w:val="single" w:sz="4" w:space="0" w:color="auto"/>
              <w:bottom w:val="single" w:sz="4" w:space="0" w:color="auto"/>
            </w:tcBorders>
          </w:tcPr>
          <w:p w:rsidR="009321E9" w:rsidRPr="0058525F" w:rsidRDefault="0057722F" w:rsidP="002F28E5">
            <w:pPr>
              <w:rPr>
                <w:rFonts w:ascii="Times New Roman" w:hAnsi="Times New Roman" w:cs="Times New Roman"/>
                <w:b/>
              </w:rPr>
            </w:pPr>
            <w:r w:rsidRPr="0058525F">
              <w:rPr>
                <w:rFonts w:ascii="Times New Roman" w:hAnsi="Times New Roman" w:cs="Times New Roman"/>
                <w:b/>
              </w:rPr>
              <w:t>b</w:t>
            </w:r>
            <w:r w:rsidR="009321E9" w:rsidRPr="0058525F">
              <w:rPr>
                <w:rFonts w:ascii="Times New Roman" w:hAnsi="Times New Roman" w:cs="Times New Roman"/>
                <w:b/>
              </w:rPr>
              <w:t xml:space="preserve"> (</w:t>
            </w:r>
            <w:r w:rsidRPr="0058525F">
              <w:rPr>
                <w:rFonts w:ascii="Times New Roman" w:hAnsi="Times New Roman" w:cs="Times New Roman"/>
                <w:b/>
              </w:rPr>
              <w:t>SE</w:t>
            </w:r>
            <w:r w:rsidR="009321E9" w:rsidRPr="0058525F">
              <w:rPr>
                <w:rFonts w:ascii="Times New Roman" w:hAnsi="Times New Roman" w:cs="Times New Roman"/>
                <w:b/>
              </w:rPr>
              <w:t>)</w:t>
            </w:r>
          </w:p>
        </w:tc>
        <w:tc>
          <w:tcPr>
            <w:tcW w:w="1984" w:type="dxa"/>
            <w:tcBorders>
              <w:top w:val="single" w:sz="4" w:space="0" w:color="auto"/>
              <w:bottom w:val="single" w:sz="4" w:space="0" w:color="auto"/>
            </w:tcBorders>
          </w:tcPr>
          <w:p w:rsidR="009321E9" w:rsidRPr="0058525F" w:rsidRDefault="0057722F" w:rsidP="002F28E5">
            <w:pPr>
              <w:rPr>
                <w:rFonts w:ascii="Times New Roman" w:hAnsi="Times New Roman" w:cs="Times New Roman"/>
                <w:b/>
              </w:rPr>
            </w:pPr>
            <w:r w:rsidRPr="0058525F">
              <w:rPr>
                <w:rFonts w:ascii="Times New Roman" w:hAnsi="Times New Roman" w:cs="Times New Roman"/>
                <w:b/>
              </w:rPr>
              <w:t>b</w:t>
            </w:r>
            <w:r w:rsidR="009321E9" w:rsidRPr="0058525F">
              <w:rPr>
                <w:rFonts w:ascii="Times New Roman" w:hAnsi="Times New Roman" w:cs="Times New Roman"/>
                <w:b/>
              </w:rPr>
              <w:t xml:space="preserve"> (</w:t>
            </w:r>
            <w:r w:rsidRPr="0058525F">
              <w:rPr>
                <w:rFonts w:ascii="Times New Roman" w:hAnsi="Times New Roman" w:cs="Times New Roman"/>
                <w:b/>
              </w:rPr>
              <w:t>SE</w:t>
            </w:r>
            <w:r w:rsidR="009321E9" w:rsidRPr="0058525F">
              <w:rPr>
                <w:rFonts w:ascii="Times New Roman" w:hAnsi="Times New Roman" w:cs="Times New Roman"/>
                <w:b/>
              </w:rPr>
              <w:t>)</w:t>
            </w:r>
          </w:p>
        </w:tc>
      </w:tr>
      <w:tr w:rsidR="009321E9" w:rsidRPr="0058525F" w:rsidTr="009321E9">
        <w:tc>
          <w:tcPr>
            <w:tcW w:w="1631" w:type="dxa"/>
            <w:tcBorders>
              <w:top w:val="single" w:sz="4" w:space="0" w:color="auto"/>
              <w:bottom w:val="nil"/>
            </w:tcBorders>
          </w:tcPr>
          <w:p w:rsidR="009321E9" w:rsidRPr="0058525F" w:rsidRDefault="009321E9" w:rsidP="00223F0B">
            <w:pPr>
              <w:jc w:val="both"/>
              <w:rPr>
                <w:rFonts w:ascii="Times New Roman" w:hAnsi="Times New Roman" w:cs="Times New Roman"/>
                <w:b/>
              </w:rPr>
            </w:pPr>
            <w:r w:rsidRPr="0058525F">
              <w:rPr>
                <w:rFonts w:ascii="Times New Roman" w:hAnsi="Times New Roman" w:cs="Times New Roman"/>
                <w:b/>
              </w:rPr>
              <w:t>Fixed</w:t>
            </w:r>
          </w:p>
        </w:tc>
        <w:tc>
          <w:tcPr>
            <w:tcW w:w="1843" w:type="dxa"/>
            <w:tcBorders>
              <w:top w:val="single" w:sz="4" w:space="0" w:color="auto"/>
              <w:bottom w:val="nil"/>
            </w:tcBorders>
          </w:tcPr>
          <w:p w:rsidR="009321E9" w:rsidRPr="0058525F" w:rsidRDefault="009321E9" w:rsidP="002F2471">
            <w:pPr>
              <w:jc w:val="both"/>
              <w:rPr>
                <w:rFonts w:ascii="Times New Roman" w:hAnsi="Times New Roman" w:cs="Times New Roman"/>
                <w:b/>
              </w:rPr>
            </w:pPr>
          </w:p>
        </w:tc>
        <w:tc>
          <w:tcPr>
            <w:tcW w:w="1842" w:type="dxa"/>
            <w:tcBorders>
              <w:top w:val="single" w:sz="4" w:space="0" w:color="auto"/>
              <w:bottom w:val="nil"/>
            </w:tcBorders>
          </w:tcPr>
          <w:p w:rsidR="009321E9" w:rsidRPr="0058525F" w:rsidRDefault="009321E9" w:rsidP="002F28E5">
            <w:pPr>
              <w:rPr>
                <w:rFonts w:ascii="Times New Roman" w:hAnsi="Times New Roman" w:cs="Times New Roman"/>
                <w:b/>
              </w:rPr>
            </w:pPr>
          </w:p>
        </w:tc>
        <w:tc>
          <w:tcPr>
            <w:tcW w:w="1843" w:type="dxa"/>
            <w:tcBorders>
              <w:top w:val="single" w:sz="4" w:space="0" w:color="auto"/>
              <w:bottom w:val="nil"/>
            </w:tcBorders>
          </w:tcPr>
          <w:p w:rsidR="009321E9" w:rsidRPr="0058525F" w:rsidRDefault="009321E9" w:rsidP="002F28E5">
            <w:pPr>
              <w:rPr>
                <w:rFonts w:ascii="Times New Roman" w:hAnsi="Times New Roman" w:cs="Times New Roman"/>
                <w:b/>
              </w:rPr>
            </w:pPr>
          </w:p>
        </w:tc>
        <w:tc>
          <w:tcPr>
            <w:tcW w:w="1984" w:type="dxa"/>
            <w:tcBorders>
              <w:top w:val="single" w:sz="4" w:space="0" w:color="auto"/>
              <w:bottom w:val="nil"/>
            </w:tcBorders>
          </w:tcPr>
          <w:p w:rsidR="009321E9" w:rsidRPr="0058525F" w:rsidRDefault="009321E9" w:rsidP="002F28E5">
            <w:pPr>
              <w:rPr>
                <w:rFonts w:ascii="Times New Roman" w:hAnsi="Times New Roman" w:cs="Times New Roman"/>
                <w:b/>
              </w:rPr>
            </w:pPr>
          </w:p>
        </w:tc>
      </w:tr>
      <w:tr w:rsidR="001B3522" w:rsidRPr="0058525F" w:rsidTr="009321E9">
        <w:tc>
          <w:tcPr>
            <w:tcW w:w="1631" w:type="dxa"/>
            <w:tcBorders>
              <w:top w:val="nil"/>
              <w:bottom w:val="nil"/>
            </w:tcBorders>
          </w:tcPr>
          <w:p w:rsidR="001B3522" w:rsidRPr="0058525F" w:rsidRDefault="001B3522" w:rsidP="00223F0B">
            <w:pPr>
              <w:jc w:val="both"/>
              <w:rPr>
                <w:rFonts w:ascii="Times New Roman" w:hAnsi="Times New Roman" w:cs="Times New Roman"/>
              </w:rPr>
            </w:pPr>
            <w:r w:rsidRPr="0058525F">
              <w:rPr>
                <w:rFonts w:ascii="Times New Roman" w:hAnsi="Times New Roman" w:cs="Times New Roman"/>
              </w:rPr>
              <w:t>Intercept</w:t>
            </w:r>
          </w:p>
        </w:tc>
        <w:tc>
          <w:tcPr>
            <w:tcW w:w="1843" w:type="dxa"/>
            <w:tcBorders>
              <w:top w:val="nil"/>
              <w:bottom w:val="nil"/>
            </w:tcBorders>
          </w:tcPr>
          <w:p w:rsidR="001B3522" w:rsidRPr="0058525F" w:rsidRDefault="001B3522" w:rsidP="002F2471">
            <w:pPr>
              <w:jc w:val="both"/>
              <w:rPr>
                <w:rFonts w:ascii="Times New Roman" w:hAnsi="Times New Roman" w:cs="Times New Roman"/>
              </w:rPr>
            </w:pPr>
            <w:r w:rsidRPr="0058525F">
              <w:rPr>
                <w:rFonts w:ascii="Times New Roman" w:hAnsi="Times New Roman" w:cs="Times New Roman"/>
              </w:rPr>
              <w:t>397.89 (3.04)***</w:t>
            </w:r>
          </w:p>
        </w:tc>
        <w:tc>
          <w:tcPr>
            <w:tcW w:w="1842" w:type="dxa"/>
            <w:tcBorders>
              <w:top w:val="nil"/>
              <w:bottom w:val="nil"/>
            </w:tcBorders>
          </w:tcPr>
          <w:p w:rsidR="001B3522" w:rsidRPr="0058525F" w:rsidRDefault="001B3522" w:rsidP="00392ECD">
            <w:pPr>
              <w:rPr>
                <w:rFonts w:ascii="Times New Roman" w:hAnsi="Times New Roman" w:cs="Times New Roman"/>
              </w:rPr>
            </w:pPr>
            <w:r w:rsidRPr="0058525F">
              <w:rPr>
                <w:rFonts w:ascii="Times New Roman" w:hAnsi="Times New Roman" w:cs="Times New Roman"/>
              </w:rPr>
              <w:t>411.95 (3.31)***</w:t>
            </w:r>
          </w:p>
        </w:tc>
        <w:tc>
          <w:tcPr>
            <w:tcW w:w="1843" w:type="dxa"/>
            <w:tcBorders>
              <w:top w:val="nil"/>
              <w:bottom w:val="nil"/>
            </w:tcBorders>
          </w:tcPr>
          <w:p w:rsidR="001B3522" w:rsidRPr="0058525F" w:rsidRDefault="001B3522" w:rsidP="00392ECD">
            <w:pPr>
              <w:rPr>
                <w:rFonts w:ascii="Times New Roman" w:hAnsi="Times New Roman" w:cs="Times New Roman"/>
              </w:rPr>
            </w:pPr>
            <w:r w:rsidRPr="0058525F">
              <w:rPr>
                <w:rFonts w:ascii="Times New Roman" w:hAnsi="Times New Roman" w:cs="Times New Roman"/>
              </w:rPr>
              <w:t>414.71 (5.40)***</w:t>
            </w:r>
          </w:p>
        </w:tc>
        <w:tc>
          <w:tcPr>
            <w:tcW w:w="1984" w:type="dxa"/>
            <w:tcBorders>
              <w:top w:val="nil"/>
              <w:bottom w:val="nil"/>
            </w:tcBorders>
          </w:tcPr>
          <w:p w:rsidR="001B3522" w:rsidRPr="0058525F" w:rsidRDefault="00553C74" w:rsidP="00392ECD">
            <w:pPr>
              <w:rPr>
                <w:rFonts w:ascii="Times New Roman" w:hAnsi="Times New Roman" w:cs="Times New Roman"/>
              </w:rPr>
            </w:pPr>
            <w:r w:rsidRPr="0058525F">
              <w:rPr>
                <w:rFonts w:ascii="Times New Roman" w:hAnsi="Times New Roman" w:cs="Times New Roman"/>
              </w:rPr>
              <w:t>415.80 (5.43)</w:t>
            </w:r>
            <w:r w:rsidR="001B3522" w:rsidRPr="0058525F">
              <w:rPr>
                <w:rFonts w:ascii="Times New Roman" w:hAnsi="Times New Roman" w:cs="Times New Roman"/>
              </w:rPr>
              <w:t>**</w:t>
            </w:r>
            <w:r w:rsidR="00EF3557" w:rsidRPr="0058525F">
              <w:rPr>
                <w:rFonts w:ascii="Times New Roman" w:hAnsi="Times New Roman" w:cs="Times New Roman"/>
              </w:rPr>
              <w:t>*</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i/>
              </w:rPr>
            </w:pPr>
            <w:r w:rsidRPr="0058525F">
              <w:rPr>
                <w:rFonts w:ascii="Times New Roman" w:hAnsi="Times New Roman" w:cs="Times New Roman"/>
                <w:i/>
              </w:rPr>
              <w:t>Level-1 Student</w:t>
            </w:r>
          </w:p>
        </w:tc>
        <w:tc>
          <w:tcPr>
            <w:tcW w:w="1843" w:type="dxa"/>
            <w:tcBorders>
              <w:top w:val="nil"/>
              <w:bottom w:val="nil"/>
            </w:tcBorders>
          </w:tcPr>
          <w:p w:rsidR="009321E9" w:rsidRPr="0058525F" w:rsidRDefault="009321E9" w:rsidP="002F2471">
            <w:pPr>
              <w:jc w:val="both"/>
              <w:rPr>
                <w:rFonts w:ascii="Times New Roman" w:hAnsi="Times New Roman" w:cs="Times New Roman"/>
              </w:rPr>
            </w:pPr>
          </w:p>
        </w:tc>
        <w:tc>
          <w:tcPr>
            <w:tcW w:w="1842" w:type="dxa"/>
            <w:tcBorders>
              <w:top w:val="nil"/>
              <w:bottom w:val="nil"/>
            </w:tcBorders>
          </w:tcPr>
          <w:p w:rsidR="009321E9" w:rsidRPr="0058525F" w:rsidRDefault="009321E9" w:rsidP="00392ECD">
            <w:pPr>
              <w:rPr>
                <w:rFonts w:ascii="Times New Roman" w:hAnsi="Times New Roman" w:cs="Times New Roman"/>
              </w:rPr>
            </w:pPr>
          </w:p>
        </w:tc>
        <w:tc>
          <w:tcPr>
            <w:tcW w:w="1843" w:type="dxa"/>
            <w:tcBorders>
              <w:top w:val="nil"/>
              <w:bottom w:val="nil"/>
            </w:tcBorders>
          </w:tcPr>
          <w:p w:rsidR="009321E9" w:rsidRPr="0058525F" w:rsidRDefault="009321E9" w:rsidP="00392ECD">
            <w:pPr>
              <w:rPr>
                <w:rFonts w:ascii="Times New Roman" w:hAnsi="Times New Roman" w:cs="Times New Roman"/>
              </w:rPr>
            </w:pPr>
          </w:p>
        </w:tc>
        <w:tc>
          <w:tcPr>
            <w:tcW w:w="1984" w:type="dxa"/>
            <w:tcBorders>
              <w:top w:val="nil"/>
              <w:bottom w:val="nil"/>
            </w:tcBorders>
          </w:tcPr>
          <w:p w:rsidR="009321E9" w:rsidRPr="0058525F" w:rsidRDefault="009321E9" w:rsidP="00392ECD">
            <w:pPr>
              <w:rPr>
                <w:rFonts w:ascii="Times New Roman" w:hAnsi="Times New Roman" w:cs="Times New Roman"/>
              </w:rPr>
            </w:pP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Gender</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-0.11 (1.04)*</w:t>
            </w:r>
          </w:p>
        </w:tc>
        <w:tc>
          <w:tcPr>
            <w:tcW w:w="1843"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-0.09 (1.04)*</w:t>
            </w:r>
          </w:p>
        </w:tc>
        <w:tc>
          <w:tcPr>
            <w:tcW w:w="1984" w:type="dxa"/>
            <w:tcBorders>
              <w:top w:val="nil"/>
              <w:bottom w:val="nil"/>
            </w:tcBorders>
          </w:tcPr>
          <w:p w:rsidR="009321E9" w:rsidRPr="0058525F" w:rsidRDefault="00553C74" w:rsidP="00392ECD">
            <w:pPr>
              <w:rPr>
                <w:rFonts w:ascii="Times New Roman" w:hAnsi="Times New Roman" w:cs="Times New Roman"/>
              </w:rPr>
            </w:pPr>
            <w:r w:rsidRPr="0058525F">
              <w:rPr>
                <w:rFonts w:ascii="Times New Roman" w:hAnsi="Times New Roman" w:cs="Times New Roman"/>
              </w:rPr>
              <w:t>-0.03 (1.04)</w:t>
            </w:r>
            <w:r w:rsidR="009321E9" w:rsidRPr="0058525F">
              <w:rPr>
                <w:rFonts w:ascii="Times New Roman" w:hAnsi="Times New Roman" w:cs="Times New Roman"/>
              </w:rPr>
              <w:t>*</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ESCS</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4.37 (0.58)***</w:t>
            </w:r>
          </w:p>
        </w:tc>
        <w:tc>
          <w:tcPr>
            <w:tcW w:w="1843"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4.36 (0.58)*</w:t>
            </w:r>
            <w:r w:rsidR="00C12C76" w:rsidRPr="0058525F">
              <w:rPr>
                <w:rFonts w:ascii="Times New Roman" w:hAnsi="Times New Roman" w:cs="Times New Roman"/>
              </w:rPr>
              <w:t>**</w:t>
            </w:r>
          </w:p>
        </w:tc>
        <w:tc>
          <w:tcPr>
            <w:tcW w:w="1984"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5.13</w:t>
            </w:r>
            <w:r w:rsidR="00553C74" w:rsidRPr="0058525F">
              <w:rPr>
                <w:rFonts w:ascii="Times New Roman" w:hAnsi="Times New Roman" w:cs="Times New Roman"/>
              </w:rPr>
              <w:t xml:space="preserve"> (0.67)</w:t>
            </w:r>
            <w:r w:rsidRPr="0058525F">
              <w:rPr>
                <w:rFonts w:ascii="Times New Roman" w:hAnsi="Times New Roman" w:cs="Times New Roman"/>
              </w:rPr>
              <w:t>**</w:t>
            </w:r>
            <w:r w:rsidR="00553C74" w:rsidRPr="0058525F">
              <w:rPr>
                <w:rFonts w:ascii="Times New Roman" w:hAnsi="Times New Roman" w:cs="Times New Roman"/>
              </w:rPr>
              <w:t>*</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Metacognition</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21.63 (0.75)***</w:t>
            </w:r>
          </w:p>
        </w:tc>
        <w:tc>
          <w:tcPr>
            <w:tcW w:w="1843"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21.62 (0.75)**</w:t>
            </w:r>
            <w:r w:rsidR="00C12C76" w:rsidRPr="0058525F">
              <w:rPr>
                <w:rFonts w:ascii="Times New Roman" w:hAnsi="Times New Roman" w:cs="Times New Roman"/>
              </w:rPr>
              <w:t>*</w:t>
            </w:r>
          </w:p>
        </w:tc>
        <w:tc>
          <w:tcPr>
            <w:tcW w:w="1984" w:type="dxa"/>
            <w:tcBorders>
              <w:top w:val="nil"/>
              <w:bottom w:val="nil"/>
            </w:tcBorders>
          </w:tcPr>
          <w:p w:rsidR="009321E9" w:rsidRPr="0058525F" w:rsidRDefault="00553C74" w:rsidP="00392ECD">
            <w:pPr>
              <w:rPr>
                <w:rFonts w:ascii="Times New Roman" w:hAnsi="Times New Roman" w:cs="Times New Roman"/>
              </w:rPr>
            </w:pPr>
            <w:r w:rsidRPr="0058525F">
              <w:rPr>
                <w:rFonts w:ascii="Times New Roman" w:hAnsi="Times New Roman" w:cs="Times New Roman"/>
              </w:rPr>
              <w:t>21.63 (0.75)</w:t>
            </w:r>
            <w:r w:rsidR="009321E9" w:rsidRPr="0058525F">
              <w:rPr>
                <w:rFonts w:ascii="Times New Roman" w:hAnsi="Times New Roman" w:cs="Times New Roman"/>
              </w:rPr>
              <w:t>**</w:t>
            </w:r>
            <w:r w:rsidRPr="0058525F">
              <w:rPr>
                <w:rFonts w:ascii="Times New Roman" w:hAnsi="Times New Roman" w:cs="Times New Roman"/>
              </w:rPr>
              <w:t>*</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Learning Time</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0.02 (0.00)***</w:t>
            </w:r>
          </w:p>
        </w:tc>
        <w:tc>
          <w:tcPr>
            <w:tcW w:w="1843"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0.02 (0.00)**</w:t>
            </w:r>
            <w:r w:rsidR="00C12C76" w:rsidRPr="0058525F">
              <w:rPr>
                <w:rFonts w:ascii="Times New Roman" w:hAnsi="Times New Roman" w:cs="Times New Roman"/>
              </w:rPr>
              <w:t>*</w:t>
            </w:r>
          </w:p>
        </w:tc>
        <w:tc>
          <w:tcPr>
            <w:tcW w:w="1984" w:type="dxa"/>
            <w:tcBorders>
              <w:top w:val="nil"/>
              <w:bottom w:val="nil"/>
            </w:tcBorders>
          </w:tcPr>
          <w:p w:rsidR="009321E9" w:rsidRPr="0058525F" w:rsidRDefault="00553C74" w:rsidP="00392ECD">
            <w:pPr>
              <w:rPr>
                <w:rFonts w:ascii="Times New Roman" w:hAnsi="Times New Roman" w:cs="Times New Roman"/>
              </w:rPr>
            </w:pPr>
            <w:r w:rsidRPr="0058525F">
              <w:rPr>
                <w:rFonts w:ascii="Times New Roman" w:hAnsi="Times New Roman" w:cs="Times New Roman"/>
              </w:rPr>
              <w:t>0.02 (0.00)</w:t>
            </w:r>
            <w:r w:rsidR="009321E9" w:rsidRPr="0058525F">
              <w:rPr>
                <w:rFonts w:ascii="Times New Roman" w:hAnsi="Times New Roman" w:cs="Times New Roman"/>
              </w:rPr>
              <w:t>**</w:t>
            </w:r>
            <w:r w:rsidRPr="0058525F">
              <w:rPr>
                <w:rFonts w:ascii="Times New Roman" w:hAnsi="Times New Roman" w:cs="Times New Roman"/>
              </w:rPr>
              <w:t>*</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i/>
              </w:rPr>
            </w:pPr>
            <w:r w:rsidRPr="0058525F">
              <w:rPr>
                <w:rFonts w:ascii="Times New Roman" w:hAnsi="Times New Roman" w:cs="Times New Roman"/>
                <w:i/>
              </w:rPr>
              <w:t>Level-2 School</w:t>
            </w:r>
          </w:p>
        </w:tc>
        <w:tc>
          <w:tcPr>
            <w:tcW w:w="1843" w:type="dxa"/>
            <w:tcBorders>
              <w:top w:val="nil"/>
              <w:bottom w:val="nil"/>
            </w:tcBorders>
          </w:tcPr>
          <w:p w:rsidR="009321E9" w:rsidRPr="0058525F" w:rsidRDefault="009321E9" w:rsidP="002F2471">
            <w:pPr>
              <w:jc w:val="both"/>
              <w:rPr>
                <w:rFonts w:ascii="Times New Roman" w:hAnsi="Times New Roman" w:cs="Times New Roman"/>
              </w:rPr>
            </w:pPr>
          </w:p>
        </w:tc>
        <w:tc>
          <w:tcPr>
            <w:tcW w:w="1842" w:type="dxa"/>
            <w:tcBorders>
              <w:top w:val="nil"/>
              <w:bottom w:val="nil"/>
            </w:tcBorders>
          </w:tcPr>
          <w:p w:rsidR="009321E9" w:rsidRPr="0058525F" w:rsidRDefault="009321E9" w:rsidP="00392ECD">
            <w:pPr>
              <w:rPr>
                <w:rFonts w:ascii="Times New Roman" w:hAnsi="Times New Roman" w:cs="Times New Roman"/>
              </w:rPr>
            </w:pPr>
          </w:p>
        </w:tc>
        <w:tc>
          <w:tcPr>
            <w:tcW w:w="1843" w:type="dxa"/>
            <w:tcBorders>
              <w:top w:val="nil"/>
              <w:bottom w:val="nil"/>
            </w:tcBorders>
          </w:tcPr>
          <w:p w:rsidR="009321E9" w:rsidRPr="0058525F" w:rsidRDefault="009321E9" w:rsidP="00392ECD">
            <w:pPr>
              <w:rPr>
                <w:rFonts w:ascii="Times New Roman" w:hAnsi="Times New Roman" w:cs="Times New Roman"/>
              </w:rPr>
            </w:pPr>
          </w:p>
        </w:tc>
        <w:tc>
          <w:tcPr>
            <w:tcW w:w="1984" w:type="dxa"/>
            <w:tcBorders>
              <w:top w:val="nil"/>
              <w:bottom w:val="nil"/>
            </w:tcBorders>
          </w:tcPr>
          <w:p w:rsidR="009321E9" w:rsidRPr="0058525F" w:rsidRDefault="009321E9" w:rsidP="00392ECD">
            <w:pPr>
              <w:rPr>
                <w:rFonts w:ascii="Times New Roman" w:hAnsi="Times New Roman" w:cs="Times New Roman"/>
              </w:rPr>
            </w:pP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School Type</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c>
          <w:tcPr>
            <w:tcW w:w="1843"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 xml:space="preserve">-1.55 </w:t>
            </w:r>
            <w:r w:rsidR="00C81DAD" w:rsidRPr="0058525F">
              <w:rPr>
                <w:rFonts w:ascii="Times New Roman" w:hAnsi="Times New Roman" w:cs="Times New Roman"/>
              </w:rPr>
              <w:t>(1.43)</w:t>
            </w:r>
          </w:p>
        </w:tc>
        <w:tc>
          <w:tcPr>
            <w:tcW w:w="1984" w:type="dxa"/>
            <w:tcBorders>
              <w:top w:val="nil"/>
              <w:bottom w:val="nil"/>
            </w:tcBorders>
          </w:tcPr>
          <w:p w:rsidR="009321E9" w:rsidRPr="0058525F" w:rsidRDefault="00DB21E7" w:rsidP="00392ECD">
            <w:pPr>
              <w:rPr>
                <w:rFonts w:ascii="Times New Roman" w:hAnsi="Times New Roman" w:cs="Times New Roman"/>
              </w:rPr>
            </w:pPr>
            <w:r w:rsidRPr="0058525F">
              <w:rPr>
                <w:rFonts w:ascii="Times New Roman" w:hAnsi="Times New Roman" w:cs="Times New Roman"/>
              </w:rPr>
              <w:t>-1.54 (0.28)</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School Size</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c>
          <w:tcPr>
            <w:tcW w:w="1843" w:type="dxa"/>
            <w:tcBorders>
              <w:top w:val="nil"/>
              <w:bottom w:val="nil"/>
            </w:tcBorders>
          </w:tcPr>
          <w:p w:rsidR="009321E9" w:rsidRPr="0058525F" w:rsidRDefault="00C81DAD" w:rsidP="00392ECD">
            <w:pPr>
              <w:rPr>
                <w:rFonts w:ascii="Times New Roman" w:hAnsi="Times New Roman" w:cs="Times New Roman"/>
              </w:rPr>
            </w:pPr>
            <w:r w:rsidRPr="0058525F">
              <w:rPr>
                <w:rFonts w:ascii="Times New Roman" w:hAnsi="Times New Roman" w:cs="Times New Roman"/>
              </w:rPr>
              <w:t>0.00 (0.00)</w:t>
            </w:r>
          </w:p>
        </w:tc>
        <w:tc>
          <w:tcPr>
            <w:tcW w:w="1984"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0.00</w:t>
            </w:r>
            <w:r w:rsidR="00DB21E7" w:rsidRPr="0058525F">
              <w:rPr>
                <w:rFonts w:ascii="Times New Roman" w:hAnsi="Times New Roman" w:cs="Times New Roman"/>
              </w:rPr>
              <w:t xml:space="preserve"> (0.00)</w:t>
            </w:r>
          </w:p>
        </w:tc>
      </w:tr>
      <w:tr w:rsidR="009321E9" w:rsidRPr="0058525F" w:rsidTr="009321E9">
        <w:tc>
          <w:tcPr>
            <w:tcW w:w="1631" w:type="dxa"/>
            <w:tcBorders>
              <w:top w:val="nil"/>
              <w:bottom w:val="nil"/>
            </w:tcBorders>
          </w:tcPr>
          <w:p w:rsidR="009321E9" w:rsidRPr="0058525F" w:rsidRDefault="009321E9" w:rsidP="00223F0B">
            <w:pPr>
              <w:jc w:val="both"/>
              <w:rPr>
                <w:rFonts w:ascii="Times New Roman" w:hAnsi="Times New Roman" w:cs="Times New Roman"/>
              </w:rPr>
            </w:pPr>
            <w:r w:rsidRPr="0058525F">
              <w:rPr>
                <w:rFonts w:ascii="Times New Roman" w:hAnsi="Times New Roman" w:cs="Times New Roman"/>
              </w:rPr>
              <w:t>Stratio</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c>
          <w:tcPr>
            <w:tcW w:w="1843" w:type="dxa"/>
            <w:tcBorders>
              <w:top w:val="nil"/>
              <w:bottom w:val="nil"/>
            </w:tcBorders>
          </w:tcPr>
          <w:p w:rsidR="009321E9" w:rsidRPr="0058525F" w:rsidRDefault="00C81DAD" w:rsidP="00392ECD">
            <w:pPr>
              <w:rPr>
                <w:rFonts w:ascii="Times New Roman" w:hAnsi="Times New Roman" w:cs="Times New Roman"/>
              </w:rPr>
            </w:pPr>
            <w:r w:rsidRPr="0058525F">
              <w:rPr>
                <w:rFonts w:ascii="Times New Roman" w:hAnsi="Times New Roman" w:cs="Times New Roman"/>
              </w:rPr>
              <w:t>-0.03 (0.04)</w:t>
            </w:r>
          </w:p>
        </w:tc>
        <w:tc>
          <w:tcPr>
            <w:tcW w:w="1984"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-0.03</w:t>
            </w:r>
            <w:r w:rsidR="00DB21E7" w:rsidRPr="0058525F">
              <w:rPr>
                <w:rFonts w:ascii="Times New Roman" w:hAnsi="Times New Roman" w:cs="Times New Roman"/>
              </w:rPr>
              <w:t xml:space="preserve"> (0.04)</w:t>
            </w:r>
          </w:p>
        </w:tc>
      </w:tr>
      <w:tr w:rsidR="009321E9" w:rsidRPr="0058525F" w:rsidTr="009321E9">
        <w:tc>
          <w:tcPr>
            <w:tcW w:w="1631" w:type="dxa"/>
            <w:tcBorders>
              <w:top w:val="nil"/>
              <w:bottom w:val="nil"/>
            </w:tcBorders>
          </w:tcPr>
          <w:p w:rsidR="009321E9" w:rsidRPr="0058525F" w:rsidRDefault="009321E9" w:rsidP="002B19DD">
            <w:pPr>
              <w:jc w:val="both"/>
              <w:rPr>
                <w:rFonts w:ascii="Times New Roman" w:hAnsi="Times New Roman" w:cs="Times New Roman"/>
              </w:rPr>
            </w:pPr>
            <w:r w:rsidRPr="0058525F">
              <w:rPr>
                <w:rFonts w:ascii="Times New Roman" w:hAnsi="Times New Roman" w:cs="Times New Roman"/>
              </w:rPr>
              <w:t>ESCS-Stratio</w:t>
            </w:r>
          </w:p>
        </w:tc>
        <w:tc>
          <w:tcPr>
            <w:tcW w:w="1843" w:type="dxa"/>
            <w:tcBorders>
              <w:top w:val="nil"/>
              <w:bottom w:val="nil"/>
            </w:tcBorders>
          </w:tcPr>
          <w:p w:rsidR="009321E9" w:rsidRPr="0058525F" w:rsidRDefault="00052A01" w:rsidP="002F2471">
            <w:pPr>
              <w:jc w:val="both"/>
              <w:rPr>
                <w:rFonts w:ascii="Times New Roman" w:hAnsi="Times New Roman" w:cs="Times New Roman"/>
              </w:rPr>
            </w:pPr>
            <w:r w:rsidRPr="0058525F">
              <w:rPr>
                <w:rFonts w:ascii="Times New Roman" w:hAnsi="Times New Roman" w:cs="Times New Roman"/>
              </w:rPr>
              <w:t>-</w:t>
            </w:r>
          </w:p>
        </w:tc>
        <w:tc>
          <w:tcPr>
            <w:tcW w:w="1842" w:type="dxa"/>
            <w:tcBorders>
              <w:top w:val="nil"/>
              <w:bottom w:val="nil"/>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c>
          <w:tcPr>
            <w:tcW w:w="1843" w:type="dxa"/>
            <w:tcBorders>
              <w:top w:val="nil"/>
              <w:bottom w:val="nil"/>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c>
          <w:tcPr>
            <w:tcW w:w="1984"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-0.00</w:t>
            </w:r>
            <w:r w:rsidR="00DB21E7" w:rsidRPr="0058525F">
              <w:rPr>
                <w:rFonts w:ascii="Times New Roman" w:hAnsi="Times New Roman" w:cs="Times New Roman"/>
              </w:rPr>
              <w:t xml:space="preserve"> (0.00)</w:t>
            </w:r>
            <w:r w:rsidR="0046381F" w:rsidRPr="0058525F">
              <w:rPr>
                <w:rFonts w:ascii="Times New Roman" w:hAnsi="Times New Roman" w:cs="Times New Roman"/>
              </w:rPr>
              <w:t>*</w:t>
            </w:r>
          </w:p>
        </w:tc>
      </w:tr>
      <w:tr w:rsidR="009321E9" w:rsidRPr="0058525F" w:rsidTr="009321E9">
        <w:tc>
          <w:tcPr>
            <w:tcW w:w="1631" w:type="dxa"/>
            <w:tcBorders>
              <w:top w:val="nil"/>
              <w:bottom w:val="nil"/>
            </w:tcBorders>
          </w:tcPr>
          <w:p w:rsidR="009321E9" w:rsidRPr="0058525F" w:rsidRDefault="009321E9" w:rsidP="002B19DD">
            <w:pPr>
              <w:jc w:val="both"/>
              <w:rPr>
                <w:rFonts w:ascii="Times New Roman" w:hAnsi="Times New Roman" w:cs="Times New Roman"/>
                <w:b/>
              </w:rPr>
            </w:pPr>
            <w:r w:rsidRPr="0058525F">
              <w:rPr>
                <w:rFonts w:ascii="Times New Roman" w:hAnsi="Times New Roman" w:cs="Times New Roman"/>
                <w:b/>
              </w:rPr>
              <w:t>Random</w:t>
            </w:r>
          </w:p>
        </w:tc>
        <w:tc>
          <w:tcPr>
            <w:tcW w:w="1843" w:type="dxa"/>
            <w:tcBorders>
              <w:top w:val="nil"/>
              <w:bottom w:val="nil"/>
            </w:tcBorders>
          </w:tcPr>
          <w:p w:rsidR="009321E9" w:rsidRPr="0058525F" w:rsidRDefault="009321E9" w:rsidP="002F2471">
            <w:pPr>
              <w:jc w:val="both"/>
              <w:rPr>
                <w:rFonts w:ascii="Times New Roman" w:hAnsi="Times New Roman" w:cs="Times New Roman"/>
              </w:rPr>
            </w:pPr>
          </w:p>
        </w:tc>
        <w:tc>
          <w:tcPr>
            <w:tcW w:w="1842" w:type="dxa"/>
            <w:tcBorders>
              <w:top w:val="nil"/>
              <w:bottom w:val="nil"/>
            </w:tcBorders>
          </w:tcPr>
          <w:p w:rsidR="009321E9" w:rsidRPr="0058525F" w:rsidRDefault="009321E9" w:rsidP="00392ECD">
            <w:pPr>
              <w:rPr>
                <w:rFonts w:ascii="Times New Roman" w:hAnsi="Times New Roman" w:cs="Times New Roman"/>
              </w:rPr>
            </w:pPr>
          </w:p>
        </w:tc>
        <w:tc>
          <w:tcPr>
            <w:tcW w:w="1843" w:type="dxa"/>
            <w:tcBorders>
              <w:top w:val="nil"/>
              <w:bottom w:val="nil"/>
            </w:tcBorders>
          </w:tcPr>
          <w:p w:rsidR="009321E9" w:rsidRPr="0058525F" w:rsidRDefault="009321E9" w:rsidP="00392ECD">
            <w:pPr>
              <w:rPr>
                <w:rFonts w:ascii="Times New Roman" w:hAnsi="Times New Roman" w:cs="Times New Roman"/>
              </w:rPr>
            </w:pPr>
          </w:p>
        </w:tc>
        <w:tc>
          <w:tcPr>
            <w:tcW w:w="1984" w:type="dxa"/>
            <w:tcBorders>
              <w:top w:val="nil"/>
              <w:bottom w:val="nil"/>
            </w:tcBorders>
          </w:tcPr>
          <w:p w:rsidR="009321E9" w:rsidRPr="0058525F" w:rsidRDefault="009321E9" w:rsidP="00392ECD">
            <w:pPr>
              <w:rPr>
                <w:rFonts w:ascii="Times New Roman" w:hAnsi="Times New Roman" w:cs="Times New Roman"/>
              </w:rPr>
            </w:pPr>
          </w:p>
        </w:tc>
      </w:tr>
      <w:tr w:rsidR="009321E9" w:rsidRPr="0058525F" w:rsidTr="009321E9">
        <w:tc>
          <w:tcPr>
            <w:tcW w:w="1631" w:type="dxa"/>
            <w:tcBorders>
              <w:top w:val="nil"/>
              <w:bottom w:val="nil"/>
            </w:tcBorders>
          </w:tcPr>
          <w:p w:rsidR="009321E9" w:rsidRPr="0058525F" w:rsidRDefault="009321E9" w:rsidP="00223F0B">
            <w:pPr>
              <w:rPr>
                <w:rFonts w:ascii="Times New Roman" w:hAnsi="Times New Roman" w:cs="Times New Roman"/>
              </w:rPr>
            </w:pPr>
            <w:r w:rsidRPr="0058525F">
              <w:rPr>
                <w:rFonts w:ascii="Times New Roman" w:hAnsi="Times New Roman" w:cs="Times New Roman"/>
              </w:rPr>
              <w:t>Variance in achievement between schools</w:t>
            </w:r>
          </w:p>
        </w:tc>
        <w:tc>
          <w:tcPr>
            <w:tcW w:w="1843" w:type="dxa"/>
            <w:tcBorders>
              <w:top w:val="nil"/>
              <w:bottom w:val="nil"/>
            </w:tcBorders>
          </w:tcPr>
          <w:p w:rsidR="009321E9" w:rsidRPr="0058525F" w:rsidRDefault="009321E9" w:rsidP="002F2471">
            <w:pPr>
              <w:jc w:val="both"/>
              <w:rPr>
                <w:rFonts w:ascii="Times New Roman" w:hAnsi="Times New Roman" w:cs="Times New Roman"/>
              </w:rPr>
            </w:pPr>
            <w:r w:rsidRPr="0058525F">
              <w:rPr>
                <w:rFonts w:ascii="Times New Roman" w:hAnsi="Times New Roman" w:cs="Times New Roman"/>
              </w:rPr>
              <w:t>3</w:t>
            </w:r>
            <w:r w:rsidR="008510B5">
              <w:rPr>
                <w:rFonts w:ascii="Times New Roman" w:hAnsi="Times New Roman" w:cs="Times New Roman"/>
              </w:rPr>
              <w:t>,</w:t>
            </w:r>
            <w:r w:rsidRPr="0058525F">
              <w:rPr>
                <w:rFonts w:ascii="Times New Roman" w:hAnsi="Times New Roman" w:cs="Times New Roman"/>
              </w:rPr>
              <w:t>493</w:t>
            </w:r>
          </w:p>
        </w:tc>
        <w:tc>
          <w:tcPr>
            <w:tcW w:w="1842"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2</w:t>
            </w:r>
            <w:r w:rsidR="008510B5">
              <w:rPr>
                <w:rFonts w:ascii="Times New Roman" w:hAnsi="Times New Roman" w:cs="Times New Roman"/>
              </w:rPr>
              <w:t>,</w:t>
            </w:r>
            <w:r w:rsidRPr="0058525F">
              <w:rPr>
                <w:rFonts w:ascii="Times New Roman" w:hAnsi="Times New Roman" w:cs="Times New Roman"/>
              </w:rPr>
              <w:t>692</w:t>
            </w:r>
          </w:p>
        </w:tc>
        <w:tc>
          <w:tcPr>
            <w:tcW w:w="1843" w:type="dxa"/>
            <w:tcBorders>
              <w:top w:val="nil"/>
              <w:bottom w:val="nil"/>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2</w:t>
            </w:r>
            <w:r w:rsidR="008510B5">
              <w:rPr>
                <w:rFonts w:ascii="Times New Roman" w:hAnsi="Times New Roman" w:cs="Times New Roman"/>
              </w:rPr>
              <w:t>,</w:t>
            </w:r>
            <w:r w:rsidRPr="0058525F">
              <w:rPr>
                <w:rFonts w:ascii="Times New Roman" w:hAnsi="Times New Roman" w:cs="Times New Roman"/>
              </w:rPr>
              <w:t>686</w:t>
            </w:r>
          </w:p>
        </w:tc>
        <w:tc>
          <w:tcPr>
            <w:tcW w:w="1984" w:type="dxa"/>
            <w:tcBorders>
              <w:top w:val="nil"/>
              <w:bottom w:val="nil"/>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r>
      <w:tr w:rsidR="009321E9" w:rsidRPr="0058525F" w:rsidTr="009321E9">
        <w:tc>
          <w:tcPr>
            <w:tcW w:w="1631" w:type="dxa"/>
            <w:tcBorders>
              <w:top w:val="nil"/>
              <w:bottom w:val="single" w:sz="4" w:space="0" w:color="auto"/>
            </w:tcBorders>
          </w:tcPr>
          <w:p w:rsidR="009321E9" w:rsidRPr="0058525F" w:rsidRDefault="009321E9" w:rsidP="00223F0B">
            <w:pPr>
              <w:rPr>
                <w:rFonts w:ascii="Times New Roman" w:hAnsi="Times New Roman" w:cs="Times New Roman"/>
              </w:rPr>
            </w:pPr>
            <w:r w:rsidRPr="0058525F">
              <w:rPr>
                <w:rFonts w:ascii="Times New Roman" w:hAnsi="Times New Roman" w:cs="Times New Roman"/>
              </w:rPr>
              <w:t>Variance in achievement within schools</w:t>
            </w:r>
          </w:p>
        </w:tc>
        <w:tc>
          <w:tcPr>
            <w:tcW w:w="1843" w:type="dxa"/>
            <w:tcBorders>
              <w:top w:val="nil"/>
              <w:bottom w:val="single" w:sz="4" w:space="0" w:color="auto"/>
            </w:tcBorders>
          </w:tcPr>
          <w:p w:rsidR="009321E9" w:rsidRPr="0058525F" w:rsidRDefault="009321E9" w:rsidP="002F2471">
            <w:pPr>
              <w:jc w:val="both"/>
              <w:rPr>
                <w:rFonts w:ascii="Times New Roman" w:hAnsi="Times New Roman" w:cs="Times New Roman"/>
              </w:rPr>
            </w:pPr>
            <w:r w:rsidRPr="0058525F">
              <w:rPr>
                <w:rFonts w:ascii="Times New Roman" w:hAnsi="Times New Roman" w:cs="Times New Roman"/>
              </w:rPr>
              <w:t>2</w:t>
            </w:r>
            <w:r w:rsidR="008510B5">
              <w:rPr>
                <w:rFonts w:ascii="Times New Roman" w:hAnsi="Times New Roman" w:cs="Times New Roman"/>
              </w:rPr>
              <w:t>,</w:t>
            </w:r>
            <w:r w:rsidRPr="0058525F">
              <w:rPr>
                <w:rFonts w:ascii="Times New Roman" w:hAnsi="Times New Roman" w:cs="Times New Roman"/>
              </w:rPr>
              <w:t>546</w:t>
            </w:r>
          </w:p>
        </w:tc>
        <w:tc>
          <w:tcPr>
            <w:tcW w:w="1842" w:type="dxa"/>
            <w:tcBorders>
              <w:top w:val="nil"/>
              <w:bottom w:val="single" w:sz="4" w:space="0" w:color="auto"/>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2</w:t>
            </w:r>
            <w:r w:rsidR="008510B5">
              <w:rPr>
                <w:rFonts w:ascii="Times New Roman" w:hAnsi="Times New Roman" w:cs="Times New Roman"/>
              </w:rPr>
              <w:t>,</w:t>
            </w:r>
            <w:r w:rsidRPr="0058525F">
              <w:rPr>
                <w:rFonts w:ascii="Times New Roman" w:hAnsi="Times New Roman" w:cs="Times New Roman"/>
              </w:rPr>
              <w:t>345</w:t>
            </w:r>
          </w:p>
        </w:tc>
        <w:tc>
          <w:tcPr>
            <w:tcW w:w="1843" w:type="dxa"/>
            <w:tcBorders>
              <w:top w:val="nil"/>
              <w:bottom w:val="single" w:sz="4" w:space="0" w:color="auto"/>
            </w:tcBorders>
          </w:tcPr>
          <w:p w:rsidR="009321E9" w:rsidRPr="0058525F" w:rsidRDefault="009321E9" w:rsidP="00392ECD">
            <w:pPr>
              <w:rPr>
                <w:rFonts w:ascii="Times New Roman" w:hAnsi="Times New Roman" w:cs="Times New Roman"/>
              </w:rPr>
            </w:pPr>
            <w:r w:rsidRPr="0058525F">
              <w:rPr>
                <w:rFonts w:ascii="Times New Roman" w:hAnsi="Times New Roman" w:cs="Times New Roman"/>
              </w:rPr>
              <w:t>2</w:t>
            </w:r>
            <w:r w:rsidR="008510B5">
              <w:rPr>
                <w:rFonts w:ascii="Times New Roman" w:hAnsi="Times New Roman" w:cs="Times New Roman"/>
              </w:rPr>
              <w:t>,</w:t>
            </w:r>
            <w:r w:rsidRPr="0058525F">
              <w:rPr>
                <w:rFonts w:ascii="Times New Roman" w:hAnsi="Times New Roman" w:cs="Times New Roman"/>
              </w:rPr>
              <w:t>345</w:t>
            </w:r>
          </w:p>
        </w:tc>
        <w:tc>
          <w:tcPr>
            <w:tcW w:w="1984" w:type="dxa"/>
            <w:tcBorders>
              <w:top w:val="nil"/>
              <w:bottom w:val="single" w:sz="4" w:space="0" w:color="auto"/>
            </w:tcBorders>
          </w:tcPr>
          <w:p w:rsidR="009321E9" w:rsidRPr="0058525F" w:rsidRDefault="00052A01" w:rsidP="00392ECD">
            <w:pPr>
              <w:rPr>
                <w:rFonts w:ascii="Times New Roman" w:hAnsi="Times New Roman" w:cs="Times New Roman"/>
              </w:rPr>
            </w:pPr>
            <w:r w:rsidRPr="0058525F">
              <w:rPr>
                <w:rFonts w:ascii="Times New Roman" w:hAnsi="Times New Roman" w:cs="Times New Roman"/>
              </w:rPr>
              <w:t>-</w:t>
            </w:r>
          </w:p>
        </w:tc>
      </w:tr>
    </w:tbl>
    <w:p w:rsidR="00A46589" w:rsidRPr="0058525F" w:rsidRDefault="00A46589" w:rsidP="00A46589">
      <w:pPr>
        <w:spacing w:after="0"/>
        <w:rPr>
          <w:rFonts w:ascii="Times New Roman" w:hAnsi="Times New Roman" w:cs="Times New Roman"/>
        </w:rPr>
      </w:pPr>
      <w:r w:rsidRPr="0058525F">
        <w:rPr>
          <w:rFonts w:ascii="Times New Roman" w:hAnsi="Times New Roman" w:cs="Times New Roman"/>
        </w:rPr>
        <w:t xml:space="preserve">Parameter estimate standard error </w:t>
      </w:r>
      <w:r w:rsidR="00BD7D5F" w:rsidRPr="0058525F">
        <w:rPr>
          <w:rFonts w:ascii="Times New Roman" w:hAnsi="Times New Roman" w:cs="Times New Roman"/>
        </w:rPr>
        <w:t xml:space="preserve">specified </w:t>
      </w:r>
      <w:r w:rsidRPr="0058525F">
        <w:rPr>
          <w:rFonts w:ascii="Times New Roman" w:hAnsi="Times New Roman" w:cs="Times New Roman"/>
        </w:rPr>
        <w:t>in parentheses</w:t>
      </w:r>
    </w:p>
    <w:p w:rsidR="00D80B82" w:rsidRPr="0058525F" w:rsidRDefault="00D80B82" w:rsidP="00A46589">
      <w:pPr>
        <w:spacing w:after="0"/>
        <w:rPr>
          <w:rFonts w:ascii="Times New Roman" w:hAnsi="Times New Roman" w:cs="Times New Roman"/>
        </w:rPr>
      </w:pPr>
      <w:r w:rsidRPr="0058525F">
        <w:rPr>
          <w:rFonts w:ascii="Times New Roman" w:hAnsi="Times New Roman" w:cs="Times New Roman"/>
        </w:rPr>
        <w:t>***</w:t>
      </w:r>
      <w:r w:rsidRPr="0058525F">
        <w:rPr>
          <w:rFonts w:ascii="Times New Roman" w:hAnsi="Times New Roman" w:cs="Times New Roman"/>
          <w:i/>
        </w:rPr>
        <w:t>p</w:t>
      </w:r>
      <w:r w:rsidRPr="0058525F">
        <w:rPr>
          <w:rFonts w:ascii="Times New Roman" w:hAnsi="Times New Roman" w:cs="Times New Roman"/>
        </w:rPr>
        <w:t xml:space="preserve"> &lt; 0.001, **</w:t>
      </w:r>
      <w:r w:rsidRPr="0058525F">
        <w:rPr>
          <w:rFonts w:ascii="Times New Roman" w:hAnsi="Times New Roman" w:cs="Times New Roman"/>
          <w:i/>
        </w:rPr>
        <w:t xml:space="preserve">p </w:t>
      </w:r>
      <w:r w:rsidRPr="0058525F">
        <w:rPr>
          <w:rFonts w:ascii="Times New Roman" w:hAnsi="Times New Roman" w:cs="Times New Roman"/>
        </w:rPr>
        <w:t>&lt; 0.01, *</w:t>
      </w:r>
      <w:r w:rsidRPr="0058525F">
        <w:rPr>
          <w:rFonts w:ascii="Times New Roman" w:hAnsi="Times New Roman" w:cs="Times New Roman"/>
          <w:i/>
        </w:rPr>
        <w:t>p</w:t>
      </w:r>
      <w:r w:rsidRPr="0058525F">
        <w:rPr>
          <w:rFonts w:ascii="Times New Roman" w:hAnsi="Times New Roman" w:cs="Times New Roman"/>
        </w:rPr>
        <w:t xml:space="preserve"> &lt; 0.05</w:t>
      </w:r>
    </w:p>
    <w:p w:rsidR="006B760A" w:rsidRPr="0058525F" w:rsidRDefault="006B760A" w:rsidP="006B760A">
      <w:pPr>
        <w:pStyle w:val="ListParagraph"/>
        <w:numPr>
          <w:ilvl w:val="0"/>
          <w:numId w:val="7"/>
        </w:numPr>
        <w:spacing w:before="240" w:after="0" w:line="240" w:lineRule="auto"/>
        <w:ind w:left="426" w:hanging="426"/>
        <w:jc w:val="both"/>
        <w:rPr>
          <w:rFonts w:ascii="Times New Roman" w:hAnsi="Times New Roman" w:cs="Times New Roman"/>
          <w:i/>
        </w:rPr>
      </w:pPr>
      <w:r w:rsidRPr="0058525F">
        <w:rPr>
          <w:rFonts w:ascii="Times New Roman" w:hAnsi="Times New Roman" w:cs="Times New Roman"/>
          <w:i/>
        </w:rPr>
        <w:t>The best model based on</w:t>
      </w:r>
      <w:r w:rsidR="00BD7D5F" w:rsidRPr="0058525F">
        <w:rPr>
          <w:rFonts w:ascii="Times New Roman" w:hAnsi="Times New Roman" w:cs="Times New Roman"/>
          <w:i/>
        </w:rPr>
        <w:t xml:space="preserve"> the</w:t>
      </w:r>
      <w:r w:rsidRPr="0058525F">
        <w:rPr>
          <w:rFonts w:ascii="Times New Roman" w:hAnsi="Times New Roman" w:cs="Times New Roman"/>
          <w:i/>
        </w:rPr>
        <w:t xml:space="preserve"> AIC and BIC </w:t>
      </w:r>
    </w:p>
    <w:p w:rsidR="001F6E6E" w:rsidRPr="0058525F" w:rsidRDefault="004E7A65" w:rsidP="006751FA">
      <w:pPr>
        <w:spacing w:line="240" w:lineRule="auto"/>
        <w:jc w:val="both"/>
        <w:rPr>
          <w:rFonts w:ascii="Times New Roman" w:hAnsi="Times New Roman" w:cs="Times New Roman"/>
        </w:rPr>
      </w:pPr>
      <w:r w:rsidRPr="0058525F">
        <w:rPr>
          <w:rFonts w:ascii="Times New Roman" w:hAnsi="Times New Roman" w:cs="Times New Roman"/>
        </w:rPr>
        <w:t>All four different models were developed to assess better model fit. Table 2 provides the Akaike information criterion (AIC) and Bayesian information criterion (BIC) for each multilevel model.</w:t>
      </w:r>
    </w:p>
    <w:p w:rsidR="00796EFA" w:rsidRPr="0058525F" w:rsidRDefault="00796EFA" w:rsidP="009321E9">
      <w:pPr>
        <w:jc w:val="center"/>
        <w:rPr>
          <w:rFonts w:ascii="Times New Roman" w:hAnsi="Times New Roman" w:cs="Times New Roman"/>
        </w:rPr>
      </w:pPr>
      <w:r w:rsidRPr="0058525F">
        <w:rPr>
          <w:rFonts w:ascii="Times New Roman" w:hAnsi="Times New Roman" w:cs="Times New Roman"/>
          <w:b/>
        </w:rPr>
        <w:t>Table 2</w:t>
      </w:r>
      <w:r w:rsidRPr="0058525F">
        <w:rPr>
          <w:rFonts w:ascii="Times New Roman" w:hAnsi="Times New Roman" w:cs="Times New Roman"/>
        </w:rPr>
        <w:t xml:space="preserve">. </w:t>
      </w:r>
      <w:r w:rsidR="006B5638" w:rsidRPr="0058525F">
        <w:rPr>
          <w:rFonts w:ascii="Times New Roman" w:hAnsi="Times New Roman" w:cs="Times New Roman"/>
        </w:rPr>
        <w:t>Model Comparison</w:t>
      </w:r>
    </w:p>
    <w:tbl>
      <w:tblPr>
        <w:tblStyle w:val="TableGrid"/>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1270"/>
        <w:gridCol w:w="1134"/>
      </w:tblGrid>
      <w:tr w:rsidR="001B4F36" w:rsidRPr="0058525F" w:rsidTr="004E7A65">
        <w:trPr>
          <w:jc w:val="center"/>
        </w:trPr>
        <w:tc>
          <w:tcPr>
            <w:tcW w:w="4962" w:type="dxa"/>
            <w:tcBorders>
              <w:top w:val="single" w:sz="4" w:space="0" w:color="auto"/>
              <w:bottom w:val="single" w:sz="4" w:space="0" w:color="auto"/>
              <w:right w:val="nil"/>
            </w:tcBorders>
          </w:tcPr>
          <w:p w:rsidR="001B4F36" w:rsidRPr="0058525F" w:rsidRDefault="001B4F36" w:rsidP="009F13EF">
            <w:pPr>
              <w:rPr>
                <w:rFonts w:ascii="Times New Roman" w:hAnsi="Times New Roman" w:cs="Times New Roman"/>
                <w:b/>
              </w:rPr>
            </w:pPr>
            <w:r w:rsidRPr="0058525F">
              <w:rPr>
                <w:rFonts w:ascii="Times New Roman" w:hAnsi="Times New Roman" w:cs="Times New Roman"/>
                <w:b/>
              </w:rPr>
              <w:t>Random Intercept</w:t>
            </w:r>
          </w:p>
        </w:tc>
        <w:tc>
          <w:tcPr>
            <w:tcW w:w="1270" w:type="dxa"/>
            <w:tcBorders>
              <w:top w:val="single" w:sz="4" w:space="0" w:color="auto"/>
              <w:left w:val="nil"/>
              <w:bottom w:val="single" w:sz="4" w:space="0" w:color="auto"/>
              <w:right w:val="nil"/>
            </w:tcBorders>
          </w:tcPr>
          <w:p w:rsidR="001B4F36" w:rsidRPr="0058525F" w:rsidRDefault="001B4F36" w:rsidP="009F13EF">
            <w:pPr>
              <w:jc w:val="center"/>
              <w:rPr>
                <w:rFonts w:ascii="Times New Roman" w:hAnsi="Times New Roman" w:cs="Times New Roman"/>
                <w:b/>
              </w:rPr>
            </w:pPr>
            <w:r w:rsidRPr="0058525F">
              <w:rPr>
                <w:rFonts w:ascii="Times New Roman" w:hAnsi="Times New Roman" w:cs="Times New Roman"/>
                <w:b/>
              </w:rPr>
              <w:t>AIC</w:t>
            </w:r>
          </w:p>
        </w:tc>
        <w:tc>
          <w:tcPr>
            <w:tcW w:w="1134" w:type="dxa"/>
            <w:tcBorders>
              <w:top w:val="single" w:sz="4" w:space="0" w:color="auto"/>
              <w:left w:val="nil"/>
              <w:bottom w:val="single" w:sz="4" w:space="0" w:color="auto"/>
            </w:tcBorders>
          </w:tcPr>
          <w:p w:rsidR="001B4F36" w:rsidRPr="0058525F" w:rsidRDefault="001B4F36" w:rsidP="009F13EF">
            <w:pPr>
              <w:jc w:val="center"/>
              <w:rPr>
                <w:rFonts w:ascii="Times New Roman" w:hAnsi="Times New Roman" w:cs="Times New Roman"/>
                <w:b/>
              </w:rPr>
            </w:pPr>
            <w:r w:rsidRPr="0058525F">
              <w:rPr>
                <w:rFonts w:ascii="Times New Roman" w:hAnsi="Times New Roman" w:cs="Times New Roman"/>
                <w:b/>
              </w:rPr>
              <w:t>BIC</w:t>
            </w:r>
          </w:p>
        </w:tc>
      </w:tr>
      <w:tr w:rsidR="001B4F36" w:rsidRPr="0058525F" w:rsidTr="004E7A65">
        <w:trPr>
          <w:jc w:val="center"/>
        </w:trPr>
        <w:tc>
          <w:tcPr>
            <w:tcW w:w="4962" w:type="dxa"/>
            <w:tcBorders>
              <w:top w:val="single" w:sz="4" w:space="0" w:color="auto"/>
              <w:bottom w:val="nil"/>
              <w:right w:val="nil"/>
            </w:tcBorders>
          </w:tcPr>
          <w:p w:rsidR="001B4F36" w:rsidRPr="0058525F" w:rsidRDefault="00DD3EC7" w:rsidP="009F13EF">
            <w:pPr>
              <w:rPr>
                <w:rFonts w:ascii="Times New Roman" w:hAnsi="Times New Roman" w:cs="Times New Roman"/>
              </w:rPr>
            </w:pPr>
            <w:r w:rsidRPr="0058525F">
              <w:rPr>
                <w:rFonts w:ascii="Times New Roman" w:hAnsi="Times New Roman" w:cs="Times New Roman"/>
              </w:rPr>
              <w:t>M</w:t>
            </w:r>
            <w:r w:rsidR="00507BDA" w:rsidRPr="0058525F">
              <w:rPr>
                <w:rFonts w:ascii="Times New Roman" w:hAnsi="Times New Roman" w:cs="Times New Roman"/>
              </w:rPr>
              <w:t>odel without explanatory variable</w:t>
            </w:r>
          </w:p>
        </w:tc>
        <w:tc>
          <w:tcPr>
            <w:tcW w:w="1270" w:type="dxa"/>
            <w:tcBorders>
              <w:top w:val="single" w:sz="4" w:space="0" w:color="auto"/>
              <w:left w:val="nil"/>
              <w:bottom w:val="nil"/>
              <w:right w:val="nil"/>
            </w:tcBorders>
          </w:tcPr>
          <w:p w:rsidR="001B4F36" w:rsidRPr="0058525F" w:rsidRDefault="00BC3831" w:rsidP="009F13EF">
            <w:pPr>
              <w:jc w:val="center"/>
              <w:rPr>
                <w:rFonts w:ascii="Times New Roman" w:hAnsi="Times New Roman" w:cs="Times New Roman"/>
              </w:rPr>
            </w:pPr>
            <w:r w:rsidRPr="0058525F">
              <w:rPr>
                <w:rFonts w:ascii="Times New Roman" w:hAnsi="Times New Roman" w:cs="Times New Roman"/>
              </w:rPr>
              <w:t>108</w:t>
            </w:r>
            <w:r w:rsidR="00C27289">
              <w:rPr>
                <w:rFonts w:ascii="Times New Roman" w:hAnsi="Times New Roman" w:cs="Times New Roman"/>
              </w:rPr>
              <w:t>,</w:t>
            </w:r>
            <w:r w:rsidRPr="0058525F">
              <w:rPr>
                <w:rFonts w:ascii="Times New Roman" w:hAnsi="Times New Roman" w:cs="Times New Roman"/>
              </w:rPr>
              <w:t>061.8</w:t>
            </w:r>
          </w:p>
        </w:tc>
        <w:tc>
          <w:tcPr>
            <w:tcW w:w="1134" w:type="dxa"/>
            <w:tcBorders>
              <w:top w:val="single" w:sz="4" w:space="0" w:color="auto"/>
              <w:left w:val="nil"/>
              <w:bottom w:val="nil"/>
            </w:tcBorders>
          </w:tcPr>
          <w:p w:rsidR="001B4F36" w:rsidRPr="0058525F" w:rsidRDefault="00BC3831" w:rsidP="009F13EF">
            <w:pPr>
              <w:jc w:val="center"/>
              <w:rPr>
                <w:rFonts w:ascii="Times New Roman" w:hAnsi="Times New Roman" w:cs="Times New Roman"/>
              </w:rPr>
            </w:pPr>
            <w:r w:rsidRPr="0058525F">
              <w:rPr>
                <w:rFonts w:ascii="Times New Roman" w:hAnsi="Times New Roman" w:cs="Times New Roman"/>
              </w:rPr>
              <w:t>108</w:t>
            </w:r>
            <w:r w:rsidR="00C27289">
              <w:rPr>
                <w:rFonts w:ascii="Times New Roman" w:hAnsi="Times New Roman" w:cs="Times New Roman"/>
              </w:rPr>
              <w:t>,</w:t>
            </w:r>
            <w:r w:rsidRPr="0058525F">
              <w:rPr>
                <w:rFonts w:ascii="Times New Roman" w:hAnsi="Times New Roman" w:cs="Times New Roman"/>
              </w:rPr>
              <w:t>083.5</w:t>
            </w:r>
          </w:p>
        </w:tc>
      </w:tr>
      <w:tr w:rsidR="001B4F36" w:rsidRPr="0058525F" w:rsidTr="004E7A65">
        <w:trPr>
          <w:jc w:val="center"/>
        </w:trPr>
        <w:tc>
          <w:tcPr>
            <w:tcW w:w="4962" w:type="dxa"/>
            <w:tcBorders>
              <w:top w:val="nil"/>
              <w:bottom w:val="nil"/>
              <w:right w:val="nil"/>
            </w:tcBorders>
          </w:tcPr>
          <w:p w:rsidR="001B4F36" w:rsidRPr="0058525F" w:rsidRDefault="00DD3EC7" w:rsidP="009F13EF">
            <w:pPr>
              <w:rPr>
                <w:rFonts w:ascii="Times New Roman" w:hAnsi="Times New Roman" w:cs="Times New Roman"/>
              </w:rPr>
            </w:pPr>
            <w:r w:rsidRPr="0058525F">
              <w:rPr>
                <w:rFonts w:ascii="Times New Roman" w:hAnsi="Times New Roman" w:cs="Times New Roman"/>
              </w:rPr>
              <w:t>A</w:t>
            </w:r>
            <w:r w:rsidR="00507BDA" w:rsidRPr="0058525F">
              <w:rPr>
                <w:rFonts w:ascii="Times New Roman" w:hAnsi="Times New Roman" w:cs="Times New Roman"/>
              </w:rPr>
              <w:t>dding student-level explanatory variables</w:t>
            </w:r>
          </w:p>
        </w:tc>
        <w:tc>
          <w:tcPr>
            <w:tcW w:w="1270" w:type="dxa"/>
            <w:tcBorders>
              <w:top w:val="nil"/>
              <w:left w:val="nil"/>
              <w:bottom w:val="nil"/>
              <w:right w:val="nil"/>
            </w:tcBorders>
          </w:tcPr>
          <w:p w:rsidR="001B4F36" w:rsidRPr="0058525F" w:rsidRDefault="008F13C9" w:rsidP="009F13EF">
            <w:pPr>
              <w:jc w:val="center"/>
              <w:rPr>
                <w:rFonts w:ascii="Times New Roman" w:hAnsi="Times New Roman" w:cs="Times New Roman"/>
              </w:rPr>
            </w:pPr>
            <w:r w:rsidRPr="0058525F">
              <w:rPr>
                <w:rFonts w:ascii="Times New Roman" w:hAnsi="Times New Roman" w:cs="Times New Roman"/>
              </w:rPr>
              <w:t>107</w:t>
            </w:r>
            <w:r w:rsidR="00C27289">
              <w:rPr>
                <w:rFonts w:ascii="Times New Roman" w:hAnsi="Times New Roman" w:cs="Times New Roman"/>
              </w:rPr>
              <w:t>,</w:t>
            </w:r>
            <w:r w:rsidRPr="0058525F">
              <w:rPr>
                <w:rFonts w:ascii="Times New Roman" w:hAnsi="Times New Roman" w:cs="Times New Roman"/>
              </w:rPr>
              <w:t>181.3</w:t>
            </w:r>
          </w:p>
        </w:tc>
        <w:tc>
          <w:tcPr>
            <w:tcW w:w="1134" w:type="dxa"/>
            <w:tcBorders>
              <w:top w:val="nil"/>
              <w:left w:val="nil"/>
              <w:bottom w:val="nil"/>
            </w:tcBorders>
          </w:tcPr>
          <w:p w:rsidR="001B4F36" w:rsidRPr="0058525F" w:rsidRDefault="008F13C9" w:rsidP="009F13EF">
            <w:pPr>
              <w:jc w:val="center"/>
              <w:rPr>
                <w:rFonts w:ascii="Times New Roman" w:hAnsi="Times New Roman" w:cs="Times New Roman"/>
              </w:rPr>
            </w:pPr>
            <w:r w:rsidRPr="0058525F">
              <w:rPr>
                <w:rFonts w:ascii="Times New Roman" w:hAnsi="Times New Roman" w:cs="Times New Roman"/>
              </w:rPr>
              <w:t>107</w:t>
            </w:r>
            <w:r w:rsidR="00C27289">
              <w:rPr>
                <w:rFonts w:ascii="Times New Roman" w:hAnsi="Times New Roman" w:cs="Times New Roman"/>
              </w:rPr>
              <w:t>,</w:t>
            </w:r>
            <w:r w:rsidRPr="0058525F">
              <w:rPr>
                <w:rFonts w:ascii="Times New Roman" w:hAnsi="Times New Roman" w:cs="Times New Roman"/>
              </w:rPr>
              <w:t>231.8</w:t>
            </w:r>
          </w:p>
        </w:tc>
      </w:tr>
      <w:tr w:rsidR="001B4F36" w:rsidRPr="0058525F" w:rsidTr="004E7A65">
        <w:trPr>
          <w:jc w:val="center"/>
        </w:trPr>
        <w:tc>
          <w:tcPr>
            <w:tcW w:w="4962" w:type="dxa"/>
            <w:tcBorders>
              <w:top w:val="nil"/>
              <w:bottom w:val="nil"/>
              <w:right w:val="nil"/>
            </w:tcBorders>
          </w:tcPr>
          <w:p w:rsidR="001B4F36" w:rsidRPr="0058525F" w:rsidRDefault="00DD3EC7" w:rsidP="009F13EF">
            <w:pPr>
              <w:rPr>
                <w:rFonts w:ascii="Times New Roman" w:hAnsi="Times New Roman" w:cs="Times New Roman"/>
              </w:rPr>
            </w:pPr>
            <w:r w:rsidRPr="0058525F">
              <w:rPr>
                <w:rFonts w:ascii="Times New Roman" w:hAnsi="Times New Roman" w:cs="Times New Roman"/>
              </w:rPr>
              <w:t>A</w:t>
            </w:r>
            <w:r w:rsidR="00507BDA" w:rsidRPr="0058525F">
              <w:rPr>
                <w:rFonts w:ascii="Times New Roman" w:hAnsi="Times New Roman" w:cs="Times New Roman"/>
              </w:rPr>
              <w:t>dding school-level explanatory variables</w:t>
            </w:r>
          </w:p>
        </w:tc>
        <w:tc>
          <w:tcPr>
            <w:tcW w:w="1270" w:type="dxa"/>
            <w:tcBorders>
              <w:top w:val="nil"/>
              <w:left w:val="nil"/>
              <w:bottom w:val="nil"/>
              <w:right w:val="nil"/>
            </w:tcBorders>
          </w:tcPr>
          <w:p w:rsidR="001B4F36" w:rsidRPr="0058525F" w:rsidRDefault="008F13C9" w:rsidP="009F13EF">
            <w:pPr>
              <w:jc w:val="center"/>
              <w:rPr>
                <w:rFonts w:ascii="Times New Roman" w:hAnsi="Times New Roman" w:cs="Times New Roman"/>
              </w:rPr>
            </w:pPr>
            <w:r w:rsidRPr="0058525F">
              <w:rPr>
                <w:rFonts w:ascii="Times New Roman" w:hAnsi="Times New Roman" w:cs="Times New Roman"/>
              </w:rPr>
              <w:t>107</w:t>
            </w:r>
            <w:r w:rsidR="00C27289">
              <w:rPr>
                <w:rFonts w:ascii="Times New Roman" w:hAnsi="Times New Roman" w:cs="Times New Roman"/>
              </w:rPr>
              <w:t>,</w:t>
            </w:r>
            <w:r w:rsidRPr="0058525F">
              <w:rPr>
                <w:rFonts w:ascii="Times New Roman" w:hAnsi="Times New Roman" w:cs="Times New Roman"/>
              </w:rPr>
              <w:t>216.7</w:t>
            </w:r>
          </w:p>
        </w:tc>
        <w:tc>
          <w:tcPr>
            <w:tcW w:w="1134" w:type="dxa"/>
            <w:tcBorders>
              <w:top w:val="nil"/>
              <w:left w:val="nil"/>
              <w:bottom w:val="nil"/>
            </w:tcBorders>
          </w:tcPr>
          <w:p w:rsidR="001B4F36" w:rsidRPr="0058525F" w:rsidRDefault="008F13C9" w:rsidP="009F13EF">
            <w:pPr>
              <w:jc w:val="center"/>
              <w:rPr>
                <w:rFonts w:ascii="Times New Roman" w:hAnsi="Times New Roman" w:cs="Times New Roman"/>
              </w:rPr>
            </w:pPr>
            <w:r w:rsidRPr="0058525F">
              <w:rPr>
                <w:rFonts w:ascii="Times New Roman" w:hAnsi="Times New Roman" w:cs="Times New Roman"/>
              </w:rPr>
              <w:t>107</w:t>
            </w:r>
            <w:r w:rsidR="00C27289">
              <w:rPr>
                <w:rFonts w:ascii="Times New Roman" w:hAnsi="Times New Roman" w:cs="Times New Roman"/>
              </w:rPr>
              <w:t>,</w:t>
            </w:r>
            <w:r w:rsidRPr="0058525F">
              <w:rPr>
                <w:rFonts w:ascii="Times New Roman" w:hAnsi="Times New Roman" w:cs="Times New Roman"/>
              </w:rPr>
              <w:t>288.8</w:t>
            </w:r>
          </w:p>
        </w:tc>
      </w:tr>
      <w:tr w:rsidR="00507BDA" w:rsidRPr="0058525F" w:rsidTr="004E7A65">
        <w:trPr>
          <w:jc w:val="center"/>
        </w:trPr>
        <w:tc>
          <w:tcPr>
            <w:tcW w:w="4962" w:type="dxa"/>
            <w:tcBorders>
              <w:top w:val="nil"/>
              <w:bottom w:val="single" w:sz="4" w:space="0" w:color="auto"/>
              <w:right w:val="nil"/>
            </w:tcBorders>
          </w:tcPr>
          <w:p w:rsidR="00507BDA" w:rsidRPr="0058525F" w:rsidRDefault="00DD3EC7" w:rsidP="009F13EF">
            <w:pPr>
              <w:rPr>
                <w:rFonts w:ascii="Times New Roman" w:hAnsi="Times New Roman" w:cs="Times New Roman"/>
              </w:rPr>
            </w:pPr>
            <w:r w:rsidRPr="0058525F">
              <w:rPr>
                <w:rFonts w:ascii="Times New Roman" w:hAnsi="Times New Roman" w:cs="Times New Roman"/>
              </w:rPr>
              <w:t>A</w:t>
            </w:r>
            <w:r w:rsidR="00507BDA" w:rsidRPr="0058525F">
              <w:rPr>
                <w:rFonts w:ascii="Times New Roman" w:hAnsi="Times New Roman" w:cs="Times New Roman"/>
              </w:rPr>
              <w:t>dding interactions between explanatory variables</w:t>
            </w:r>
          </w:p>
        </w:tc>
        <w:tc>
          <w:tcPr>
            <w:tcW w:w="1270" w:type="dxa"/>
            <w:tcBorders>
              <w:top w:val="nil"/>
              <w:left w:val="nil"/>
              <w:bottom w:val="single" w:sz="4" w:space="0" w:color="auto"/>
              <w:right w:val="nil"/>
            </w:tcBorders>
          </w:tcPr>
          <w:p w:rsidR="00507BDA" w:rsidRPr="0058525F" w:rsidRDefault="008F13C9" w:rsidP="009F13EF">
            <w:pPr>
              <w:jc w:val="center"/>
              <w:rPr>
                <w:rFonts w:ascii="Times New Roman" w:hAnsi="Times New Roman" w:cs="Times New Roman"/>
              </w:rPr>
            </w:pPr>
            <w:r w:rsidRPr="0058525F">
              <w:rPr>
                <w:rFonts w:ascii="Times New Roman" w:hAnsi="Times New Roman" w:cs="Times New Roman"/>
              </w:rPr>
              <w:t>107</w:t>
            </w:r>
            <w:r w:rsidR="00C27289">
              <w:rPr>
                <w:rFonts w:ascii="Times New Roman" w:hAnsi="Times New Roman" w:cs="Times New Roman"/>
              </w:rPr>
              <w:t>,</w:t>
            </w:r>
            <w:r w:rsidRPr="0058525F">
              <w:rPr>
                <w:rFonts w:ascii="Times New Roman" w:hAnsi="Times New Roman" w:cs="Times New Roman"/>
              </w:rPr>
              <w:t>224.6</w:t>
            </w:r>
          </w:p>
        </w:tc>
        <w:tc>
          <w:tcPr>
            <w:tcW w:w="1134" w:type="dxa"/>
            <w:tcBorders>
              <w:top w:val="nil"/>
              <w:left w:val="nil"/>
              <w:bottom w:val="single" w:sz="4" w:space="0" w:color="auto"/>
            </w:tcBorders>
          </w:tcPr>
          <w:p w:rsidR="00507BDA" w:rsidRPr="0058525F" w:rsidRDefault="008F13C9" w:rsidP="009F13EF">
            <w:pPr>
              <w:jc w:val="center"/>
              <w:rPr>
                <w:rFonts w:ascii="Times New Roman" w:hAnsi="Times New Roman" w:cs="Times New Roman"/>
              </w:rPr>
            </w:pPr>
            <w:r w:rsidRPr="0058525F">
              <w:rPr>
                <w:rFonts w:ascii="Times New Roman" w:hAnsi="Times New Roman" w:cs="Times New Roman"/>
              </w:rPr>
              <w:t>107</w:t>
            </w:r>
            <w:r w:rsidR="00C27289">
              <w:rPr>
                <w:rFonts w:ascii="Times New Roman" w:hAnsi="Times New Roman" w:cs="Times New Roman"/>
              </w:rPr>
              <w:t>,</w:t>
            </w:r>
            <w:r w:rsidRPr="0058525F">
              <w:rPr>
                <w:rFonts w:ascii="Times New Roman" w:hAnsi="Times New Roman" w:cs="Times New Roman"/>
              </w:rPr>
              <w:t>303.9</w:t>
            </w:r>
          </w:p>
        </w:tc>
      </w:tr>
    </w:tbl>
    <w:p w:rsidR="00224D59" w:rsidRPr="0058525F" w:rsidRDefault="00D61A28" w:rsidP="00C01056">
      <w:pPr>
        <w:spacing w:before="240" w:after="0"/>
        <w:ind w:firstLine="426"/>
        <w:jc w:val="both"/>
        <w:rPr>
          <w:rFonts w:ascii="Times New Roman" w:hAnsi="Times New Roman" w:cs="Times New Roman"/>
        </w:rPr>
      </w:pPr>
      <w:r w:rsidRPr="0058525F">
        <w:rPr>
          <w:rFonts w:ascii="Times New Roman" w:hAnsi="Times New Roman" w:cs="Times New Roman"/>
        </w:rPr>
        <w:t xml:space="preserve">Table 2 shows adding student-level explanatory variables (model 2) has the lowest AIC and BIC </w:t>
      </w:r>
      <w:r w:rsidR="00F82DEA" w:rsidRPr="0058525F">
        <w:rPr>
          <w:rFonts w:ascii="Times New Roman" w:hAnsi="Times New Roman" w:cs="Times New Roman"/>
        </w:rPr>
        <w:t>values.</w:t>
      </w:r>
      <w:r w:rsidR="00C075AD" w:rsidRPr="0058525F">
        <w:rPr>
          <w:rFonts w:ascii="Times New Roman" w:hAnsi="Times New Roman" w:cs="Times New Roman"/>
        </w:rPr>
        <w:t xml:space="preserve"> </w:t>
      </w:r>
      <w:r w:rsidR="003E5633" w:rsidRPr="0058525F">
        <w:rPr>
          <w:rFonts w:ascii="Times New Roman" w:hAnsi="Times New Roman" w:cs="Times New Roman"/>
        </w:rPr>
        <w:t>T</w:t>
      </w:r>
      <w:r w:rsidR="004878DE" w:rsidRPr="0058525F">
        <w:rPr>
          <w:rFonts w:ascii="Times New Roman" w:hAnsi="Times New Roman" w:cs="Times New Roman"/>
        </w:rPr>
        <w:t xml:space="preserve">he second model includes </w:t>
      </w:r>
      <w:r w:rsidR="00C075AD" w:rsidRPr="0058525F">
        <w:rPr>
          <w:rFonts w:ascii="Times New Roman" w:hAnsi="Times New Roman" w:cs="Times New Roman"/>
        </w:rPr>
        <w:t>gender, ESCS, metacognition, and learning time</w:t>
      </w:r>
      <w:r w:rsidR="00F11F8B" w:rsidRPr="0058525F">
        <w:rPr>
          <w:rFonts w:ascii="Times New Roman" w:hAnsi="Times New Roman" w:cs="Times New Roman"/>
        </w:rPr>
        <w:t xml:space="preserve"> explanatory variables</w:t>
      </w:r>
      <w:r w:rsidR="00C075AD" w:rsidRPr="0058525F">
        <w:rPr>
          <w:rFonts w:ascii="Times New Roman" w:hAnsi="Times New Roman" w:cs="Times New Roman"/>
        </w:rPr>
        <w:t>.</w:t>
      </w:r>
      <w:r w:rsidR="005D59E5" w:rsidRPr="0058525F">
        <w:rPr>
          <w:rFonts w:ascii="Times New Roman" w:hAnsi="Times New Roman" w:cs="Times New Roman"/>
        </w:rPr>
        <w:t xml:space="preserve"> </w:t>
      </w:r>
      <w:r w:rsidR="007850AF" w:rsidRPr="0058525F">
        <w:rPr>
          <w:rFonts w:ascii="Times New Roman" w:hAnsi="Times New Roman" w:cs="Times New Roman"/>
        </w:rPr>
        <w:t xml:space="preserve">The PISA 2018 Indonesia findings revealed </w:t>
      </w:r>
      <w:r w:rsidR="000C09AA" w:rsidRPr="0058525F">
        <w:rPr>
          <w:rFonts w:ascii="Times New Roman" w:hAnsi="Times New Roman" w:cs="Times New Roman"/>
        </w:rPr>
        <w:t xml:space="preserve">that the </w:t>
      </w:r>
      <w:r w:rsidR="003C0BD2" w:rsidRPr="0058525F">
        <w:rPr>
          <w:rFonts w:ascii="Times New Roman" w:hAnsi="Times New Roman" w:cs="Times New Roman"/>
        </w:rPr>
        <w:t>effect</w:t>
      </w:r>
      <w:r w:rsidR="000335A4" w:rsidRPr="0058525F">
        <w:rPr>
          <w:rFonts w:ascii="Times New Roman" w:hAnsi="Times New Roman" w:cs="Times New Roman"/>
        </w:rPr>
        <w:t>s</w:t>
      </w:r>
      <w:r w:rsidR="003C0BD2" w:rsidRPr="0058525F">
        <w:rPr>
          <w:rFonts w:ascii="Times New Roman" w:hAnsi="Times New Roman" w:cs="Times New Roman"/>
        </w:rPr>
        <w:t xml:space="preserve"> of explanatory </w:t>
      </w:r>
      <w:r w:rsidR="001E5649" w:rsidRPr="0058525F">
        <w:rPr>
          <w:rFonts w:ascii="Times New Roman" w:hAnsi="Times New Roman" w:cs="Times New Roman"/>
        </w:rPr>
        <w:t xml:space="preserve">variables at the student level </w:t>
      </w:r>
      <w:r w:rsidR="000335A4" w:rsidRPr="0058525F">
        <w:rPr>
          <w:rFonts w:ascii="Times New Roman" w:hAnsi="Times New Roman" w:cs="Times New Roman"/>
        </w:rPr>
        <w:t>are</w:t>
      </w:r>
      <w:r w:rsidR="001E5649" w:rsidRPr="0058525F">
        <w:rPr>
          <w:rFonts w:ascii="Times New Roman" w:hAnsi="Times New Roman" w:cs="Times New Roman"/>
        </w:rPr>
        <w:t xml:space="preserve"> more influential on mathematics performance</w:t>
      </w:r>
      <w:r w:rsidR="00D216D0" w:rsidRPr="0058525F">
        <w:rPr>
          <w:rFonts w:ascii="Times New Roman" w:hAnsi="Times New Roman" w:cs="Times New Roman"/>
        </w:rPr>
        <w:t xml:space="preserve"> than at the school level</w:t>
      </w:r>
      <w:r w:rsidR="005D59E5" w:rsidRPr="0058525F">
        <w:rPr>
          <w:rFonts w:ascii="Times New Roman" w:hAnsi="Times New Roman" w:cs="Times New Roman"/>
        </w:rPr>
        <w:t>.</w:t>
      </w:r>
      <w:r w:rsidR="00984B73" w:rsidRPr="0058525F">
        <w:rPr>
          <w:rFonts w:ascii="Times New Roman" w:hAnsi="Times New Roman" w:cs="Times New Roman"/>
        </w:rPr>
        <w:t xml:space="preserve"> </w:t>
      </w:r>
      <w:r w:rsidR="000335A4" w:rsidRPr="0058525F">
        <w:rPr>
          <w:rFonts w:ascii="Times New Roman" w:hAnsi="Times New Roman" w:cs="Times New Roman"/>
        </w:rPr>
        <w:t>This result is similar to the research carried out by</w:t>
      </w:r>
      <w:r w:rsidR="006D0613" w:rsidRPr="0058525F">
        <w:rPr>
          <w:rFonts w:ascii="Times New Roman" w:hAnsi="Times New Roman" w:cs="Times New Roman"/>
        </w:rPr>
        <w:t xml:space="preserve"> </w:t>
      </w:r>
      <w:r w:rsidR="000335A4" w:rsidRPr="0058525F">
        <w:rPr>
          <w:rFonts w:ascii="Times New Roman" w:hAnsi="Times New Roman" w:cs="Times New Roman"/>
        </w:rPr>
        <w:t xml:space="preserve">Chen and Teodorovic which </w:t>
      </w:r>
      <w:r w:rsidR="00D70545" w:rsidRPr="0058525F">
        <w:rPr>
          <w:rFonts w:ascii="Times New Roman" w:hAnsi="Times New Roman" w:cs="Times New Roman"/>
        </w:rPr>
        <w:t>indicate</w:t>
      </w:r>
      <w:r w:rsidR="000335A4" w:rsidRPr="0058525F">
        <w:rPr>
          <w:rFonts w:ascii="Times New Roman" w:hAnsi="Times New Roman" w:cs="Times New Roman"/>
        </w:rPr>
        <w:t>s</w:t>
      </w:r>
      <w:r w:rsidR="00D70545" w:rsidRPr="0058525F">
        <w:rPr>
          <w:rFonts w:ascii="Times New Roman" w:hAnsi="Times New Roman" w:cs="Times New Roman"/>
        </w:rPr>
        <w:t xml:space="preserve"> that students’</w:t>
      </w:r>
      <w:r w:rsidR="00817FF4" w:rsidRPr="0058525F">
        <w:rPr>
          <w:rFonts w:ascii="Times New Roman" w:hAnsi="Times New Roman" w:cs="Times New Roman"/>
        </w:rPr>
        <w:t xml:space="preserve"> </w:t>
      </w:r>
      <w:r w:rsidR="00D70545" w:rsidRPr="0058525F">
        <w:rPr>
          <w:rFonts w:ascii="Times New Roman" w:hAnsi="Times New Roman" w:cs="Times New Roman"/>
        </w:rPr>
        <w:t>mathematical performance is caused more by studen</w:t>
      </w:r>
      <w:r w:rsidR="001A4B80" w:rsidRPr="0058525F">
        <w:rPr>
          <w:rFonts w:ascii="Times New Roman" w:hAnsi="Times New Roman" w:cs="Times New Roman"/>
        </w:rPr>
        <w:t xml:space="preserve">t </w:t>
      </w:r>
      <w:r w:rsidR="00A307A4" w:rsidRPr="0058525F">
        <w:rPr>
          <w:rFonts w:ascii="Times New Roman" w:hAnsi="Times New Roman" w:cs="Times New Roman"/>
        </w:rPr>
        <w:t>factor</w:t>
      </w:r>
      <w:r w:rsidR="0004692E" w:rsidRPr="0058525F">
        <w:rPr>
          <w:rFonts w:ascii="Times New Roman" w:hAnsi="Times New Roman" w:cs="Times New Roman"/>
        </w:rPr>
        <w:t>s</w:t>
      </w:r>
      <w:r w:rsidR="00A307A4" w:rsidRPr="0058525F">
        <w:rPr>
          <w:rFonts w:ascii="Times New Roman" w:hAnsi="Times New Roman" w:cs="Times New Roman"/>
        </w:rPr>
        <w:t xml:space="preserve"> </w:t>
      </w:r>
      <w:r w:rsidR="000335A4" w:rsidRPr="0058525F">
        <w:rPr>
          <w:rFonts w:ascii="Times New Roman" w:hAnsi="Times New Roman" w:cs="Times New Roman"/>
        </w:rPr>
        <w:t>than</w:t>
      </w:r>
      <w:r w:rsidR="003C3D67" w:rsidRPr="0058525F">
        <w:rPr>
          <w:rFonts w:ascii="Times New Roman" w:hAnsi="Times New Roman" w:cs="Times New Roman"/>
        </w:rPr>
        <w:t xml:space="preserve"> </w:t>
      </w:r>
      <w:r w:rsidR="0038006C" w:rsidRPr="0058525F">
        <w:rPr>
          <w:rFonts w:ascii="Times New Roman" w:hAnsi="Times New Roman" w:cs="Times New Roman"/>
        </w:rPr>
        <w:t>school factor</w:t>
      </w:r>
      <w:r w:rsidR="0004692E" w:rsidRPr="0058525F">
        <w:rPr>
          <w:rFonts w:ascii="Times New Roman" w:hAnsi="Times New Roman" w:cs="Times New Roman"/>
        </w:rPr>
        <w:t>s</w:t>
      </w:r>
      <w:r w:rsidR="00430534" w:rsidRPr="0058525F">
        <w:rPr>
          <w:rFonts w:ascii="Times New Roman" w:hAnsi="Times New Roman" w:cs="Times New Roman"/>
        </w:rPr>
        <w:t xml:space="preserve"> </w:t>
      </w:r>
      <w:r w:rsidR="005501F2"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{"citationItems":[{"id":"ITEM-1","itemData":{"author":[{"dropping-particle":"","family":"Chen","given":"Qian","non-dropping-particle":"","parse-names":false,"suffix":""}],"id":"ITEM-1","issued":{"date-parts":[["2016"]]},"page":"17-33","title":"A Multilevel Analysis of Singaporean Students ’ Mathematics performance in PISA 2012","type":"article"},"uris":["http://www.mendeley.com/documents/?uuid=0c1c1acf-6351-4335-a26d-15f521d80dc9"]}],"mendeley":{"formattedCitation":"[13]","plainTextFormattedCitation":"[13]","previouslyFormattedCitation":"[13]"},"properties":{"noteIndex":0},"schema":"https://github.com/citation-style-language/schema/raw/master/csl-citation.json"}</w:instrText>
      </w:r>
      <w:r w:rsidR="005501F2" w:rsidRPr="0058525F">
        <w:rPr>
          <w:rFonts w:ascii="Times New Roman" w:hAnsi="Times New Roman" w:cs="Times New Roman"/>
        </w:rPr>
        <w:fldChar w:fldCharType="separate"/>
      </w:r>
      <w:r w:rsidR="00C92BE4" w:rsidRPr="0058525F">
        <w:rPr>
          <w:rFonts w:ascii="Times New Roman" w:hAnsi="Times New Roman" w:cs="Times New Roman"/>
          <w:noProof/>
        </w:rPr>
        <w:t>[13]</w:t>
      </w:r>
      <w:r w:rsidR="005501F2" w:rsidRPr="0058525F">
        <w:rPr>
          <w:rFonts w:ascii="Times New Roman" w:hAnsi="Times New Roman" w:cs="Times New Roman"/>
        </w:rPr>
        <w:fldChar w:fldCharType="end"/>
      </w:r>
      <w:r w:rsidR="00910B4E" w:rsidRPr="0058525F">
        <w:rPr>
          <w:rFonts w:ascii="Times New Roman" w:hAnsi="Times New Roman" w:cs="Times New Roman"/>
        </w:rPr>
        <w:fldChar w:fldCharType="begin" w:fldLock="1"/>
      </w:r>
      <w:r w:rsidR="00017E5B" w:rsidRPr="0058525F">
        <w:rPr>
          <w:rFonts w:ascii="Times New Roman" w:hAnsi="Times New Roman" w:cs="Times New Roman"/>
        </w:rPr>
        <w:instrText>ADDIN CSL_CITATION {"citationItems":[{"id":"ITEM-1","itemData":{"DOI":"10.1080/03055698.2011.567027","ISSN":"03055698","abstract":"This paper describes student-level findings of the first large-scale comprehensive school effectiveness study of the primary education in Serbia. Twenty-five student-level variables were examined in a three-level HLM model using a study sample of almost 5000 students, over 250 classrooms and over 100 schools. Differences between the students were in large part responsible for differences in achievement scores in mathematics and Serbian language. Parental education, Roma minority status, developmental or family problems, gender, student motivation, parental involvement in student work and homework were some of the factors associated with student achievement. Serbian policy-makers are alerted to possible actions in order to improve mathematics and Serbian language achievement. © 2012 Copyright Taylor and Francis Group, LLC.","author":[{"dropping-particle":"","family":"Teodorović","given":"Jelena","non-dropping-particle":"","parse-names":false,"suffix":""}],"container-title":"Educational Studies","id":"ITEM-1","issue":"1","issued":{"date-parts":[["2012"]]},"page":"89-110","title":"Student background factors influencing student achievement in Serbia","type":"article-journal","volume":"38"},"uris":["http://www.mendeley.com/documents/?uuid=31f7921e-5f5e-4902-ac8e-8b50028d2180"]}],"mendeley":{"formattedCitation":"[8]","plainTextFormattedCitation":"[8]","previouslyFormattedCitation":"[8]"},"properties":{"noteIndex":0},"schema":"https://github.com/citation-style-language/schema/raw/master/csl-citation.json"}</w:instrText>
      </w:r>
      <w:r w:rsidR="00910B4E" w:rsidRPr="0058525F">
        <w:rPr>
          <w:rFonts w:ascii="Times New Roman" w:hAnsi="Times New Roman" w:cs="Times New Roman"/>
        </w:rPr>
        <w:fldChar w:fldCharType="separate"/>
      </w:r>
      <w:r w:rsidR="00C92BE4" w:rsidRPr="0058525F">
        <w:rPr>
          <w:rFonts w:ascii="Times New Roman" w:hAnsi="Times New Roman" w:cs="Times New Roman"/>
          <w:noProof/>
        </w:rPr>
        <w:t>[8]</w:t>
      </w:r>
      <w:r w:rsidR="00910B4E" w:rsidRPr="0058525F">
        <w:rPr>
          <w:rFonts w:ascii="Times New Roman" w:hAnsi="Times New Roman" w:cs="Times New Roman"/>
        </w:rPr>
        <w:fldChar w:fldCharType="end"/>
      </w:r>
      <w:r w:rsidR="005501F2" w:rsidRPr="0058525F">
        <w:rPr>
          <w:rFonts w:ascii="Times New Roman" w:hAnsi="Times New Roman" w:cs="Times New Roman"/>
        </w:rPr>
        <w:t>.</w:t>
      </w:r>
    </w:p>
    <w:p w:rsidR="00FF3B17" w:rsidRPr="0058525F" w:rsidRDefault="00F05D4A" w:rsidP="00E926FC">
      <w:pPr>
        <w:pStyle w:val="ListParagraph"/>
        <w:numPr>
          <w:ilvl w:val="0"/>
          <w:numId w:val="1"/>
        </w:numPr>
        <w:spacing w:before="240" w:after="0" w:line="240" w:lineRule="auto"/>
        <w:ind w:left="284" w:hanging="284"/>
        <w:jc w:val="both"/>
        <w:rPr>
          <w:rFonts w:ascii="Times New Roman" w:hAnsi="Times New Roman" w:cs="Times New Roman"/>
          <w:b/>
        </w:rPr>
      </w:pPr>
      <w:r w:rsidRPr="0058525F">
        <w:rPr>
          <w:rFonts w:ascii="Times New Roman" w:hAnsi="Times New Roman" w:cs="Times New Roman"/>
          <w:b/>
        </w:rPr>
        <w:t>Conclusion</w:t>
      </w:r>
    </w:p>
    <w:p w:rsidR="00CF1E04" w:rsidRPr="0058525F" w:rsidRDefault="00C87586" w:rsidP="00FF3B17">
      <w:pPr>
        <w:spacing w:after="0" w:line="240" w:lineRule="auto"/>
        <w:jc w:val="both"/>
        <w:rPr>
          <w:rFonts w:ascii="Times New Roman" w:hAnsi="Times New Roman" w:cs="Times New Roman"/>
        </w:rPr>
      </w:pPr>
      <w:r w:rsidRPr="0058525F">
        <w:rPr>
          <w:rFonts w:ascii="Times New Roman" w:hAnsi="Times New Roman" w:cs="Times New Roman"/>
        </w:rPr>
        <w:t xml:space="preserve">In this study, </w:t>
      </w:r>
      <w:r w:rsidR="009C3B49" w:rsidRPr="0058525F">
        <w:rPr>
          <w:rFonts w:ascii="Times New Roman" w:hAnsi="Times New Roman" w:cs="Times New Roman"/>
        </w:rPr>
        <w:t xml:space="preserve">the </w:t>
      </w:r>
      <w:r w:rsidRPr="0058525F">
        <w:rPr>
          <w:rFonts w:ascii="Times New Roman" w:hAnsi="Times New Roman" w:cs="Times New Roman"/>
        </w:rPr>
        <w:t>factor</w:t>
      </w:r>
      <w:r w:rsidR="0074777C" w:rsidRPr="0058525F">
        <w:rPr>
          <w:rFonts w:ascii="Times New Roman" w:hAnsi="Times New Roman" w:cs="Times New Roman"/>
        </w:rPr>
        <w:t>s</w:t>
      </w:r>
      <w:r w:rsidRPr="0058525F">
        <w:rPr>
          <w:rFonts w:ascii="Times New Roman" w:hAnsi="Times New Roman" w:cs="Times New Roman"/>
        </w:rPr>
        <w:t xml:space="preserve"> at </w:t>
      </w:r>
      <w:r w:rsidR="009C3B49" w:rsidRPr="0058525F">
        <w:rPr>
          <w:rFonts w:ascii="Times New Roman" w:hAnsi="Times New Roman" w:cs="Times New Roman"/>
        </w:rPr>
        <w:t>student level and school level</w:t>
      </w:r>
      <w:r w:rsidRPr="0058525F">
        <w:rPr>
          <w:rFonts w:ascii="Times New Roman" w:hAnsi="Times New Roman" w:cs="Times New Roman"/>
        </w:rPr>
        <w:t xml:space="preserve"> </w:t>
      </w:r>
      <w:r w:rsidR="0074777C" w:rsidRPr="0058525F">
        <w:rPr>
          <w:rFonts w:ascii="Times New Roman" w:hAnsi="Times New Roman" w:cs="Times New Roman"/>
        </w:rPr>
        <w:t xml:space="preserve">which </w:t>
      </w:r>
      <w:r w:rsidRPr="0058525F">
        <w:rPr>
          <w:rFonts w:ascii="Times New Roman" w:hAnsi="Times New Roman" w:cs="Times New Roman"/>
        </w:rPr>
        <w:t>influence student mathematics achievement in Indonesia</w:t>
      </w:r>
      <w:r w:rsidR="009C3B49" w:rsidRPr="0058525F">
        <w:rPr>
          <w:rFonts w:ascii="Times New Roman" w:hAnsi="Times New Roman" w:cs="Times New Roman"/>
        </w:rPr>
        <w:t xml:space="preserve"> were explored</w:t>
      </w:r>
      <w:r w:rsidR="00A6594E" w:rsidRPr="0058525F">
        <w:rPr>
          <w:rFonts w:ascii="Times New Roman" w:hAnsi="Times New Roman" w:cs="Times New Roman"/>
        </w:rPr>
        <w:t xml:space="preserve">. </w:t>
      </w:r>
      <w:r w:rsidR="004D4FEB" w:rsidRPr="0058525F">
        <w:rPr>
          <w:rFonts w:ascii="Times New Roman" w:hAnsi="Times New Roman" w:cs="Times New Roman"/>
        </w:rPr>
        <w:t xml:space="preserve">The results of </w:t>
      </w:r>
      <w:r w:rsidR="001D71E4" w:rsidRPr="0058525F">
        <w:rPr>
          <w:rFonts w:ascii="Times New Roman" w:hAnsi="Times New Roman" w:cs="Times New Roman"/>
        </w:rPr>
        <w:t xml:space="preserve">the </w:t>
      </w:r>
      <w:r w:rsidR="004D4FEB" w:rsidRPr="0058525F">
        <w:rPr>
          <w:rFonts w:ascii="Times New Roman" w:hAnsi="Times New Roman" w:cs="Times New Roman"/>
        </w:rPr>
        <w:t xml:space="preserve">multilevel analysis revealed </w:t>
      </w:r>
      <w:r w:rsidR="0079331E" w:rsidRPr="0058525F">
        <w:rPr>
          <w:rFonts w:ascii="Times New Roman" w:hAnsi="Times New Roman" w:cs="Times New Roman"/>
        </w:rPr>
        <w:t>that</w:t>
      </w:r>
      <w:r w:rsidR="009C3B49" w:rsidRPr="0058525F">
        <w:rPr>
          <w:rFonts w:ascii="Times New Roman" w:hAnsi="Times New Roman" w:cs="Times New Roman"/>
        </w:rPr>
        <w:t xml:space="preserve"> significant</w:t>
      </w:r>
      <w:r w:rsidR="0079331E" w:rsidRPr="0058525F">
        <w:rPr>
          <w:rFonts w:ascii="Times New Roman" w:hAnsi="Times New Roman" w:cs="Times New Roman"/>
        </w:rPr>
        <w:t xml:space="preserve"> </w:t>
      </w:r>
      <w:r w:rsidR="009C3B49" w:rsidRPr="0058525F">
        <w:rPr>
          <w:rFonts w:ascii="Times New Roman" w:hAnsi="Times New Roman" w:cs="Times New Roman"/>
        </w:rPr>
        <w:t xml:space="preserve">variables at the </w:t>
      </w:r>
      <w:r w:rsidR="001D71E4" w:rsidRPr="0058525F">
        <w:rPr>
          <w:rFonts w:ascii="Times New Roman" w:hAnsi="Times New Roman" w:cs="Times New Roman"/>
        </w:rPr>
        <w:t xml:space="preserve">student-level </w:t>
      </w:r>
      <w:r w:rsidR="00E90E14" w:rsidRPr="0058525F">
        <w:rPr>
          <w:rFonts w:ascii="Times New Roman" w:hAnsi="Times New Roman" w:cs="Times New Roman"/>
        </w:rPr>
        <w:t xml:space="preserve">influenced the </w:t>
      </w:r>
      <w:r w:rsidR="0079331E" w:rsidRPr="0058525F">
        <w:rPr>
          <w:rFonts w:ascii="Times New Roman" w:hAnsi="Times New Roman" w:cs="Times New Roman"/>
        </w:rPr>
        <w:t xml:space="preserve">mathematics achievement of students in Indonesia </w:t>
      </w:r>
      <w:r w:rsidR="009C3B49" w:rsidRPr="0058525F">
        <w:rPr>
          <w:rFonts w:ascii="Times New Roman" w:hAnsi="Times New Roman" w:cs="Times New Roman"/>
        </w:rPr>
        <w:t>whereas</w:t>
      </w:r>
      <w:r w:rsidR="00167141" w:rsidRPr="0058525F">
        <w:rPr>
          <w:rFonts w:ascii="Times New Roman" w:hAnsi="Times New Roman" w:cs="Times New Roman"/>
        </w:rPr>
        <w:t xml:space="preserve"> </w:t>
      </w:r>
      <w:r w:rsidR="009C3B49" w:rsidRPr="0058525F">
        <w:rPr>
          <w:rFonts w:ascii="Times New Roman" w:hAnsi="Times New Roman" w:cs="Times New Roman"/>
        </w:rPr>
        <w:t>var</w:t>
      </w:r>
      <w:r w:rsidR="001500B7" w:rsidRPr="0058525F">
        <w:rPr>
          <w:rFonts w:ascii="Times New Roman" w:hAnsi="Times New Roman" w:cs="Times New Roman"/>
        </w:rPr>
        <w:t>i</w:t>
      </w:r>
      <w:r w:rsidR="009C3B49" w:rsidRPr="0058525F">
        <w:rPr>
          <w:rFonts w:ascii="Times New Roman" w:hAnsi="Times New Roman" w:cs="Times New Roman"/>
        </w:rPr>
        <w:t xml:space="preserve">ables at the </w:t>
      </w:r>
      <w:r w:rsidR="00167141" w:rsidRPr="0058525F">
        <w:rPr>
          <w:rFonts w:ascii="Times New Roman" w:hAnsi="Times New Roman" w:cs="Times New Roman"/>
        </w:rPr>
        <w:t>school-</w:t>
      </w:r>
      <w:r w:rsidR="0079331E" w:rsidRPr="0058525F">
        <w:rPr>
          <w:rFonts w:ascii="Times New Roman" w:hAnsi="Times New Roman" w:cs="Times New Roman"/>
        </w:rPr>
        <w:t>level were not significant.</w:t>
      </w:r>
      <w:r w:rsidR="00F2474B" w:rsidRPr="0058525F">
        <w:rPr>
          <w:rFonts w:ascii="Times New Roman" w:hAnsi="Times New Roman" w:cs="Times New Roman"/>
        </w:rPr>
        <w:t xml:space="preserve"> </w:t>
      </w:r>
      <w:r w:rsidR="009C3B49" w:rsidRPr="0058525F">
        <w:rPr>
          <w:rFonts w:ascii="Times New Roman" w:hAnsi="Times New Roman" w:cs="Times New Roman"/>
        </w:rPr>
        <w:t>T</w:t>
      </w:r>
      <w:r w:rsidR="00653480" w:rsidRPr="0058525F">
        <w:rPr>
          <w:rFonts w:ascii="Times New Roman" w:hAnsi="Times New Roman" w:cs="Times New Roman"/>
        </w:rPr>
        <w:t xml:space="preserve">he interactions </w:t>
      </w:r>
      <w:r w:rsidR="003540E2" w:rsidRPr="0058525F">
        <w:rPr>
          <w:rFonts w:ascii="Times New Roman" w:hAnsi="Times New Roman" w:cs="Times New Roman"/>
        </w:rPr>
        <w:t>between ESCS and s</w:t>
      </w:r>
      <w:r w:rsidR="00653480" w:rsidRPr="0058525F">
        <w:rPr>
          <w:rFonts w:ascii="Times New Roman" w:hAnsi="Times New Roman" w:cs="Times New Roman"/>
        </w:rPr>
        <w:t xml:space="preserve">tratio </w:t>
      </w:r>
      <w:r w:rsidR="003540E2" w:rsidRPr="0058525F">
        <w:rPr>
          <w:rFonts w:ascii="Times New Roman" w:hAnsi="Times New Roman" w:cs="Times New Roman"/>
        </w:rPr>
        <w:t xml:space="preserve">had </w:t>
      </w:r>
      <w:r w:rsidR="00653480" w:rsidRPr="0058525F">
        <w:rPr>
          <w:rFonts w:ascii="Times New Roman" w:hAnsi="Times New Roman" w:cs="Times New Roman"/>
        </w:rPr>
        <w:t>a significant on</w:t>
      </w:r>
      <w:r w:rsidR="00A43283" w:rsidRPr="0058525F">
        <w:rPr>
          <w:rFonts w:ascii="Times New Roman" w:hAnsi="Times New Roman" w:cs="Times New Roman"/>
        </w:rPr>
        <w:t xml:space="preserve"> a</w:t>
      </w:r>
      <w:r w:rsidR="003540E2" w:rsidRPr="0058525F">
        <w:rPr>
          <w:rFonts w:ascii="Times New Roman" w:hAnsi="Times New Roman" w:cs="Times New Roman"/>
        </w:rPr>
        <w:t xml:space="preserve"> student’s mathematics</w:t>
      </w:r>
      <w:r w:rsidR="00653480" w:rsidRPr="0058525F">
        <w:rPr>
          <w:rFonts w:ascii="Times New Roman" w:hAnsi="Times New Roman" w:cs="Times New Roman"/>
        </w:rPr>
        <w:t xml:space="preserve"> achievement</w:t>
      </w:r>
      <w:r w:rsidR="00815D6F" w:rsidRPr="0058525F">
        <w:rPr>
          <w:rFonts w:ascii="Times New Roman" w:hAnsi="Times New Roman" w:cs="Times New Roman"/>
        </w:rPr>
        <w:t xml:space="preserve">. </w:t>
      </w:r>
      <w:r w:rsidR="003540E2" w:rsidRPr="0058525F">
        <w:rPr>
          <w:rFonts w:ascii="Times New Roman" w:hAnsi="Times New Roman" w:cs="Times New Roman"/>
        </w:rPr>
        <w:t xml:space="preserve">The ESCS, </w:t>
      </w:r>
      <w:r w:rsidR="00407314" w:rsidRPr="0058525F">
        <w:rPr>
          <w:rFonts w:ascii="Times New Roman" w:hAnsi="Times New Roman" w:cs="Times New Roman"/>
        </w:rPr>
        <w:t>metacognition and learning time</w:t>
      </w:r>
      <w:r w:rsidR="00967F25" w:rsidRPr="0058525F">
        <w:rPr>
          <w:rFonts w:ascii="Times New Roman" w:hAnsi="Times New Roman" w:cs="Times New Roman"/>
        </w:rPr>
        <w:t xml:space="preserve"> had</w:t>
      </w:r>
      <w:r w:rsidR="00407314" w:rsidRPr="0058525F">
        <w:rPr>
          <w:rFonts w:ascii="Times New Roman" w:hAnsi="Times New Roman" w:cs="Times New Roman"/>
        </w:rPr>
        <w:t xml:space="preserve"> positive</w:t>
      </w:r>
      <w:r w:rsidR="00967F25" w:rsidRPr="0058525F">
        <w:rPr>
          <w:rFonts w:ascii="Times New Roman" w:hAnsi="Times New Roman" w:cs="Times New Roman"/>
        </w:rPr>
        <w:t xml:space="preserve"> relationship</w:t>
      </w:r>
      <w:r w:rsidR="00407314" w:rsidRPr="0058525F">
        <w:rPr>
          <w:rFonts w:ascii="Times New Roman" w:hAnsi="Times New Roman" w:cs="Times New Roman"/>
        </w:rPr>
        <w:t xml:space="preserve"> </w:t>
      </w:r>
      <w:r w:rsidR="00967F25" w:rsidRPr="0058525F">
        <w:rPr>
          <w:rFonts w:ascii="Times New Roman" w:hAnsi="Times New Roman" w:cs="Times New Roman"/>
        </w:rPr>
        <w:t xml:space="preserve">to </w:t>
      </w:r>
      <w:r w:rsidR="00407314" w:rsidRPr="0058525F">
        <w:rPr>
          <w:rFonts w:ascii="Times New Roman" w:hAnsi="Times New Roman" w:cs="Times New Roman"/>
        </w:rPr>
        <w:t>stu</w:t>
      </w:r>
      <w:r w:rsidR="00967F25" w:rsidRPr="0058525F">
        <w:rPr>
          <w:rFonts w:ascii="Times New Roman" w:hAnsi="Times New Roman" w:cs="Times New Roman"/>
        </w:rPr>
        <w:t xml:space="preserve">dents’ mathematical achievement, where girls performed better than boys. </w:t>
      </w:r>
      <w:r w:rsidR="00967F25" w:rsidRPr="0058525F">
        <w:rPr>
          <w:rFonts w:ascii="Times New Roman" w:hAnsi="Times New Roman" w:cs="Times New Roman"/>
        </w:rPr>
        <w:lastRenderedPageBreak/>
        <w:t xml:space="preserve">The school level varables found that the </w:t>
      </w:r>
      <w:r w:rsidR="00082C0F" w:rsidRPr="0058525F">
        <w:rPr>
          <w:rFonts w:ascii="Times New Roman" w:hAnsi="Times New Roman" w:cs="Times New Roman"/>
        </w:rPr>
        <w:t>school type, school size and stratio did not significantly influence</w:t>
      </w:r>
      <w:r w:rsidR="00967F25" w:rsidRPr="0058525F">
        <w:rPr>
          <w:rFonts w:ascii="Times New Roman" w:hAnsi="Times New Roman" w:cs="Times New Roman"/>
        </w:rPr>
        <w:t xml:space="preserve"> the</w:t>
      </w:r>
      <w:r w:rsidR="00082C0F" w:rsidRPr="0058525F">
        <w:rPr>
          <w:rFonts w:ascii="Times New Roman" w:hAnsi="Times New Roman" w:cs="Times New Roman"/>
        </w:rPr>
        <w:t xml:space="preserve"> student</w:t>
      </w:r>
      <w:r w:rsidR="00967F25" w:rsidRPr="0058525F">
        <w:rPr>
          <w:rFonts w:ascii="Times New Roman" w:hAnsi="Times New Roman" w:cs="Times New Roman"/>
        </w:rPr>
        <w:t>s’</w:t>
      </w:r>
      <w:r w:rsidR="00082C0F" w:rsidRPr="0058525F">
        <w:rPr>
          <w:rFonts w:ascii="Times New Roman" w:hAnsi="Times New Roman" w:cs="Times New Roman"/>
        </w:rPr>
        <w:t xml:space="preserve"> mathematics achievement</w:t>
      </w:r>
      <w:r w:rsidR="00967F25" w:rsidRPr="0058525F">
        <w:rPr>
          <w:rFonts w:ascii="Times New Roman" w:hAnsi="Times New Roman" w:cs="Times New Roman"/>
        </w:rPr>
        <w:t>.</w:t>
      </w:r>
      <w:r w:rsidR="0050461F" w:rsidRPr="0058525F">
        <w:rPr>
          <w:rFonts w:ascii="Times New Roman" w:hAnsi="Times New Roman" w:cs="Times New Roman"/>
        </w:rPr>
        <w:t xml:space="preserve"> </w:t>
      </w:r>
    </w:p>
    <w:p w:rsidR="00FF3B17" w:rsidRPr="0058525F" w:rsidRDefault="009637DA" w:rsidP="00CF1E04">
      <w:pPr>
        <w:spacing w:after="0" w:line="240" w:lineRule="auto"/>
        <w:ind w:firstLine="426"/>
        <w:jc w:val="both"/>
        <w:rPr>
          <w:rFonts w:ascii="Times New Roman" w:hAnsi="Times New Roman" w:cs="Times New Roman"/>
        </w:rPr>
      </w:pPr>
      <w:r w:rsidRPr="0058525F">
        <w:rPr>
          <w:rFonts w:ascii="Times New Roman" w:hAnsi="Times New Roman" w:cs="Times New Roman"/>
        </w:rPr>
        <w:t xml:space="preserve">Overall, the analysis obtained results in </w:t>
      </w:r>
      <w:r w:rsidR="002E4F76" w:rsidRPr="0058525F">
        <w:rPr>
          <w:rFonts w:ascii="Times New Roman" w:hAnsi="Times New Roman" w:cs="Times New Roman"/>
        </w:rPr>
        <w:t xml:space="preserve">a finding that </w:t>
      </w:r>
      <w:r w:rsidR="00967F25" w:rsidRPr="0058525F">
        <w:rPr>
          <w:rFonts w:ascii="Times New Roman" w:hAnsi="Times New Roman" w:cs="Times New Roman"/>
        </w:rPr>
        <w:t xml:space="preserve">Indonesia </w:t>
      </w:r>
      <w:r w:rsidR="002E4F76" w:rsidRPr="0058525F">
        <w:rPr>
          <w:rFonts w:ascii="Times New Roman" w:hAnsi="Times New Roman" w:cs="Times New Roman"/>
        </w:rPr>
        <w:t>education policy</w:t>
      </w:r>
      <w:r w:rsidRPr="0058525F">
        <w:rPr>
          <w:rFonts w:ascii="Times New Roman" w:hAnsi="Times New Roman" w:cs="Times New Roman"/>
        </w:rPr>
        <w:t>makers</w:t>
      </w:r>
      <w:r w:rsidR="00967F25" w:rsidRPr="0058525F">
        <w:rPr>
          <w:rFonts w:ascii="Times New Roman" w:hAnsi="Times New Roman" w:cs="Times New Roman"/>
        </w:rPr>
        <w:t xml:space="preserve"> should</w:t>
      </w:r>
      <w:r w:rsidRPr="0058525F">
        <w:rPr>
          <w:rFonts w:ascii="Times New Roman" w:hAnsi="Times New Roman" w:cs="Times New Roman"/>
        </w:rPr>
        <w:t xml:space="preserve"> consider student gender, ESCS, student metacognition and learning time that can affect student</w:t>
      </w:r>
      <w:r w:rsidR="00967F25" w:rsidRPr="0058525F">
        <w:rPr>
          <w:rFonts w:ascii="Times New Roman" w:hAnsi="Times New Roman" w:cs="Times New Roman"/>
        </w:rPr>
        <w:t>s’</w:t>
      </w:r>
      <w:r w:rsidRPr="0058525F">
        <w:rPr>
          <w:rFonts w:ascii="Times New Roman" w:hAnsi="Times New Roman" w:cs="Times New Roman"/>
        </w:rPr>
        <w:t xml:space="preserve"> mathematics achievement</w:t>
      </w:r>
      <w:r w:rsidR="00CF1E04" w:rsidRPr="0058525F">
        <w:rPr>
          <w:rFonts w:ascii="Times New Roman" w:hAnsi="Times New Roman" w:cs="Times New Roman"/>
        </w:rPr>
        <w:t xml:space="preserve">. </w:t>
      </w:r>
      <w:r w:rsidRPr="0058525F">
        <w:rPr>
          <w:rFonts w:ascii="Times New Roman" w:hAnsi="Times New Roman" w:cs="Times New Roman"/>
        </w:rPr>
        <w:t>This study also explains the factors predict</w:t>
      </w:r>
      <w:r w:rsidR="005E272D" w:rsidRPr="0058525F">
        <w:rPr>
          <w:rFonts w:ascii="Times New Roman" w:hAnsi="Times New Roman" w:cs="Times New Roman"/>
        </w:rPr>
        <w:t>ed to influence the mathematics</w:t>
      </w:r>
      <w:r w:rsidRPr="0058525F">
        <w:rPr>
          <w:rFonts w:ascii="Times New Roman" w:hAnsi="Times New Roman" w:cs="Times New Roman"/>
        </w:rPr>
        <w:t xml:space="preserve"> achievements of students in Indonesia </w:t>
      </w:r>
      <w:r w:rsidR="00093B33" w:rsidRPr="0058525F">
        <w:rPr>
          <w:rFonts w:ascii="Times New Roman" w:hAnsi="Times New Roman" w:cs="Times New Roman"/>
        </w:rPr>
        <w:t xml:space="preserve">so that multilevel analysis can </w:t>
      </w:r>
      <w:r w:rsidR="00967F25" w:rsidRPr="0058525F">
        <w:rPr>
          <w:rFonts w:ascii="Times New Roman" w:hAnsi="Times New Roman" w:cs="Times New Roman"/>
        </w:rPr>
        <w:t xml:space="preserve">contribute </w:t>
      </w:r>
      <w:r w:rsidR="00093B33" w:rsidRPr="0058525F">
        <w:rPr>
          <w:rFonts w:ascii="Times New Roman" w:hAnsi="Times New Roman" w:cs="Times New Roman"/>
        </w:rPr>
        <w:t>significantly to</w:t>
      </w:r>
      <w:r w:rsidR="00967F25" w:rsidRPr="0058525F">
        <w:rPr>
          <w:rFonts w:ascii="Times New Roman" w:hAnsi="Times New Roman" w:cs="Times New Roman"/>
        </w:rPr>
        <w:t xml:space="preserve"> knowledge</w:t>
      </w:r>
      <w:r w:rsidR="00093B33" w:rsidRPr="0058525F">
        <w:rPr>
          <w:rFonts w:ascii="Times New Roman" w:hAnsi="Times New Roman" w:cs="Times New Roman"/>
        </w:rPr>
        <w:t xml:space="preserve"> formation and</w:t>
      </w:r>
      <w:r w:rsidR="00D93D2D" w:rsidRPr="0058525F">
        <w:rPr>
          <w:rFonts w:ascii="Times New Roman" w:hAnsi="Times New Roman" w:cs="Times New Roman"/>
        </w:rPr>
        <w:t xml:space="preserve"> additional literature in </w:t>
      </w:r>
      <w:r w:rsidR="00967F25" w:rsidRPr="0058525F">
        <w:rPr>
          <w:rFonts w:ascii="Times New Roman" w:hAnsi="Times New Roman" w:cs="Times New Roman"/>
        </w:rPr>
        <w:t xml:space="preserve">educational </w:t>
      </w:r>
      <w:r w:rsidR="00D93D2D" w:rsidRPr="0058525F">
        <w:rPr>
          <w:rFonts w:ascii="Times New Roman" w:hAnsi="Times New Roman" w:cs="Times New Roman"/>
        </w:rPr>
        <w:t>policy</w:t>
      </w:r>
      <w:r w:rsidR="00967F25" w:rsidRPr="0058525F">
        <w:rPr>
          <w:rFonts w:ascii="Times New Roman" w:hAnsi="Times New Roman" w:cs="Times New Roman"/>
        </w:rPr>
        <w:t xml:space="preserve"> making</w:t>
      </w:r>
      <w:r w:rsidR="00D93D2D" w:rsidRPr="0058525F">
        <w:rPr>
          <w:rFonts w:ascii="Times New Roman" w:hAnsi="Times New Roman" w:cs="Times New Roman"/>
        </w:rPr>
        <w:t>.</w:t>
      </w:r>
      <w:r w:rsidR="00604828" w:rsidRPr="0058525F">
        <w:rPr>
          <w:rFonts w:ascii="Times New Roman" w:hAnsi="Times New Roman" w:cs="Times New Roman"/>
        </w:rPr>
        <w:t xml:space="preserve"> </w:t>
      </w:r>
    </w:p>
    <w:p w:rsidR="0052523F" w:rsidRPr="0058525F" w:rsidRDefault="00DD69EC" w:rsidP="0052523F">
      <w:pPr>
        <w:pStyle w:val="ListParagraph"/>
        <w:numPr>
          <w:ilvl w:val="0"/>
          <w:numId w:val="1"/>
        </w:numPr>
        <w:spacing w:before="240" w:after="0" w:line="240" w:lineRule="auto"/>
        <w:ind w:left="284" w:hanging="284"/>
        <w:jc w:val="both"/>
        <w:rPr>
          <w:rFonts w:ascii="Times New Roman" w:hAnsi="Times New Roman" w:cs="Times New Roman"/>
        </w:rPr>
      </w:pPr>
      <w:r w:rsidRPr="0058525F">
        <w:rPr>
          <w:rFonts w:ascii="Times New Roman" w:hAnsi="Times New Roman" w:cs="Times New Roman"/>
          <w:b/>
        </w:rPr>
        <w:t>References</w:t>
      </w:r>
    </w:p>
    <w:p w:rsidR="001553EC" w:rsidRPr="001553EC" w:rsidRDefault="00330581"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58525F">
        <w:rPr>
          <w:rFonts w:ascii="Times New Roman" w:hAnsi="Times New Roman" w:cs="Times New Roman"/>
        </w:rPr>
        <w:fldChar w:fldCharType="begin" w:fldLock="1"/>
      </w:r>
      <w:r w:rsidRPr="0058525F">
        <w:rPr>
          <w:rFonts w:ascii="Times New Roman" w:hAnsi="Times New Roman" w:cs="Times New Roman"/>
        </w:rPr>
        <w:instrText xml:space="preserve">ADDIN Mendeley Bibliography CSL_BIBLIOGRAPHY </w:instrText>
      </w:r>
      <w:r w:rsidRPr="0058525F">
        <w:rPr>
          <w:rFonts w:ascii="Times New Roman" w:hAnsi="Times New Roman" w:cs="Times New Roman"/>
        </w:rPr>
        <w:fldChar w:fldCharType="separate"/>
      </w:r>
      <w:r w:rsidR="001553EC" w:rsidRPr="001553EC">
        <w:rPr>
          <w:rFonts w:ascii="Times New Roman" w:hAnsi="Times New Roman" w:cs="Times New Roman"/>
          <w:noProof/>
          <w:szCs w:val="24"/>
        </w:rPr>
        <w:t>[1]</w:t>
      </w:r>
      <w:r w:rsidR="001553EC" w:rsidRPr="001553EC">
        <w:rPr>
          <w:rFonts w:ascii="Times New Roman" w:hAnsi="Times New Roman" w:cs="Times New Roman"/>
          <w:noProof/>
          <w:szCs w:val="24"/>
        </w:rPr>
        <w:tab/>
        <w:t xml:space="preserve"> Giambona F and Porcu M 2018 School size and students’ achievement. Empirical evidences from PISA survey data </w:t>
      </w:r>
      <w:r w:rsidR="001553EC" w:rsidRPr="001553EC">
        <w:rPr>
          <w:rFonts w:ascii="Times New Roman" w:hAnsi="Times New Roman" w:cs="Times New Roman"/>
          <w:i/>
          <w:iCs/>
          <w:noProof/>
          <w:szCs w:val="24"/>
        </w:rPr>
        <w:t>Socioecon. Plann. Sci.</w:t>
      </w:r>
      <w:r w:rsidR="001553EC" w:rsidRPr="001553EC">
        <w:rPr>
          <w:rFonts w:ascii="Times New Roman" w:hAnsi="Times New Roman" w:cs="Times New Roman"/>
          <w:noProof/>
          <w:szCs w:val="24"/>
        </w:rPr>
        <w:t xml:space="preserve"> </w:t>
      </w:r>
      <w:r w:rsidR="001553EC" w:rsidRPr="001553EC">
        <w:rPr>
          <w:rFonts w:ascii="Times New Roman" w:hAnsi="Times New Roman" w:cs="Times New Roman"/>
          <w:b/>
          <w:bCs/>
          <w:noProof/>
          <w:szCs w:val="24"/>
        </w:rPr>
        <w:t>64</w:t>
      </w:r>
      <w:r w:rsidR="001553EC" w:rsidRPr="001553EC">
        <w:rPr>
          <w:rFonts w:ascii="Times New Roman" w:hAnsi="Times New Roman" w:cs="Times New Roman"/>
          <w:noProof/>
          <w:szCs w:val="24"/>
        </w:rPr>
        <w:t xml:space="preserve"> 66–77</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w:t>
      </w:r>
      <w:r w:rsidRPr="001553EC">
        <w:rPr>
          <w:rFonts w:ascii="Times New Roman" w:hAnsi="Times New Roman" w:cs="Times New Roman"/>
          <w:noProof/>
          <w:szCs w:val="24"/>
        </w:rPr>
        <w:tab/>
        <w:t xml:space="preserve"> OECD 2015 PISA Results in Focus </w:t>
      </w:r>
      <w:r w:rsidRPr="001553EC">
        <w:rPr>
          <w:rFonts w:ascii="Times New Roman" w:hAnsi="Times New Roman" w:cs="Times New Roman"/>
          <w:i/>
          <w:iCs/>
          <w:noProof/>
          <w:szCs w:val="24"/>
        </w:rPr>
        <w:t>OECD Publ.</w:t>
      </w:r>
      <w:r w:rsidRPr="001553EC">
        <w:rPr>
          <w:rFonts w:ascii="Times New Roman" w:hAnsi="Times New Roman" w:cs="Times New Roman"/>
          <w:noProof/>
          <w:szCs w:val="24"/>
        </w:rPr>
        <w:t xml:space="preserve"> 32</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[3]</w:t>
      </w:r>
      <w:r w:rsidRPr="001553EC">
        <w:rPr>
          <w:rFonts w:ascii="Times New Roman" w:hAnsi="Times New Roman" w:cs="Times New Roman"/>
          <w:noProof/>
          <w:szCs w:val="24"/>
        </w:rPr>
        <w:tab/>
        <w:t xml:space="preserve"> OECD 2019 PISA 2018 insights and interpretations </w:t>
      </w:r>
      <w:r w:rsidRPr="001553EC">
        <w:rPr>
          <w:rFonts w:ascii="Times New Roman" w:hAnsi="Times New Roman" w:cs="Times New Roman"/>
          <w:i/>
          <w:iCs/>
          <w:noProof/>
          <w:szCs w:val="24"/>
        </w:rPr>
        <w:t>OECD Publ.</w:t>
      </w:r>
      <w:r w:rsidRPr="001553EC">
        <w:rPr>
          <w:rFonts w:ascii="Times New Roman" w:hAnsi="Times New Roman" w:cs="Times New Roman"/>
          <w:noProof/>
          <w:szCs w:val="24"/>
        </w:rPr>
        <w:t xml:space="preserve"> 64</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[4]</w:t>
      </w:r>
      <w:r w:rsidRPr="001553EC">
        <w:rPr>
          <w:rFonts w:ascii="Times New Roman" w:hAnsi="Times New Roman" w:cs="Times New Roman"/>
          <w:noProof/>
          <w:szCs w:val="24"/>
        </w:rPr>
        <w:tab/>
        <w:t xml:space="preserve"> OECD 1970 Pisa 2021 Mathematics Framework(Draft) </w:t>
      </w:r>
      <w:r w:rsidRPr="001553EC">
        <w:rPr>
          <w:rFonts w:ascii="Times New Roman" w:hAnsi="Times New Roman" w:cs="Times New Roman"/>
          <w:i/>
          <w:iCs/>
          <w:noProof/>
          <w:szCs w:val="24"/>
        </w:rPr>
        <w:t>J. Chem. Inf. Model.</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53</w:t>
      </w:r>
      <w:r w:rsidRPr="001553EC">
        <w:rPr>
          <w:rFonts w:ascii="Times New Roman" w:hAnsi="Times New Roman" w:cs="Times New Roman"/>
          <w:noProof/>
          <w:szCs w:val="24"/>
        </w:rPr>
        <w:t xml:space="preserve"> 1689–99</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[5]</w:t>
      </w:r>
      <w:r w:rsidRPr="001553EC">
        <w:rPr>
          <w:rFonts w:ascii="Times New Roman" w:hAnsi="Times New Roman" w:cs="Times New Roman"/>
          <w:noProof/>
          <w:szCs w:val="24"/>
        </w:rPr>
        <w:tab/>
        <w:t xml:space="preserve"> Stacey K 2011 The PISA view of mathematical literacy in Indonesia </w:t>
      </w:r>
      <w:r w:rsidRPr="001553EC">
        <w:rPr>
          <w:rFonts w:ascii="Times New Roman" w:hAnsi="Times New Roman" w:cs="Times New Roman"/>
          <w:i/>
          <w:iCs/>
          <w:noProof/>
          <w:szCs w:val="24"/>
        </w:rPr>
        <w:t>J. Math. Educ.</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2</w:t>
      </w:r>
      <w:r w:rsidRPr="001553EC">
        <w:rPr>
          <w:rFonts w:ascii="Times New Roman" w:hAnsi="Times New Roman" w:cs="Times New Roman"/>
          <w:noProof/>
          <w:szCs w:val="24"/>
        </w:rPr>
        <w:t xml:space="preserve"> 95–126</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[6]</w:t>
      </w:r>
      <w:r w:rsidRPr="001553EC">
        <w:rPr>
          <w:rFonts w:ascii="Times New Roman" w:hAnsi="Times New Roman" w:cs="Times New Roman"/>
          <w:noProof/>
          <w:szCs w:val="24"/>
        </w:rPr>
        <w:tab/>
        <w:t xml:space="preserve"> OECD 2019 Assessment and Analytical Framework </w:t>
      </w:r>
      <w:r w:rsidRPr="001553EC">
        <w:rPr>
          <w:rFonts w:ascii="Times New Roman" w:hAnsi="Times New Roman" w:cs="Times New Roman"/>
          <w:i/>
          <w:iCs/>
          <w:noProof/>
          <w:szCs w:val="24"/>
        </w:rPr>
        <w:t>OECD Publ.</w:t>
      </w:r>
      <w:r w:rsidRPr="001553EC">
        <w:rPr>
          <w:rFonts w:ascii="Times New Roman" w:hAnsi="Times New Roman" w:cs="Times New Roman"/>
          <w:noProof/>
          <w:szCs w:val="24"/>
        </w:rPr>
        <w:t xml:space="preserve"> 11–9</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[7]</w:t>
      </w:r>
      <w:r w:rsidRPr="001553EC">
        <w:rPr>
          <w:rFonts w:ascii="Times New Roman" w:hAnsi="Times New Roman" w:cs="Times New Roman"/>
          <w:noProof/>
          <w:szCs w:val="24"/>
        </w:rPr>
        <w:tab/>
        <w:t xml:space="preserve"> Avvisati F, Echazarra A, Givord P and Schwabe M 2018 What 15-year-old students in Indonesia know and can do </w:t>
      </w:r>
      <w:r w:rsidRPr="001553EC">
        <w:rPr>
          <w:rFonts w:ascii="Times New Roman" w:hAnsi="Times New Roman" w:cs="Times New Roman"/>
          <w:i/>
          <w:iCs/>
          <w:noProof/>
          <w:szCs w:val="24"/>
        </w:rPr>
        <w:t>Program. Int. Student Assess. Result from PISA 2018</w:t>
      </w:r>
      <w:r w:rsidRPr="001553EC">
        <w:rPr>
          <w:rFonts w:ascii="Times New Roman" w:hAnsi="Times New Roman" w:cs="Times New Roman"/>
          <w:noProof/>
          <w:szCs w:val="24"/>
        </w:rPr>
        <w:t xml:space="preserve"> 1–10</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[8]</w:t>
      </w:r>
      <w:r w:rsidRPr="001553EC">
        <w:rPr>
          <w:rFonts w:ascii="Times New Roman" w:hAnsi="Times New Roman" w:cs="Times New Roman"/>
          <w:noProof/>
          <w:szCs w:val="24"/>
        </w:rPr>
        <w:tab/>
        <w:t xml:space="preserve"> Teodorović J 2012 Student background factors influencing student achievement in Serbia </w:t>
      </w:r>
      <w:r w:rsidRPr="001553EC">
        <w:rPr>
          <w:rFonts w:ascii="Times New Roman" w:hAnsi="Times New Roman" w:cs="Times New Roman"/>
          <w:i/>
          <w:iCs/>
          <w:noProof/>
          <w:szCs w:val="24"/>
        </w:rPr>
        <w:t>Educ. Stud.</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38</w:t>
      </w:r>
      <w:r w:rsidRPr="001553EC">
        <w:rPr>
          <w:rFonts w:ascii="Times New Roman" w:hAnsi="Times New Roman" w:cs="Times New Roman"/>
          <w:noProof/>
          <w:szCs w:val="24"/>
        </w:rPr>
        <w:t xml:space="preserve"> 89–110</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[9]</w:t>
      </w:r>
      <w:r w:rsidRPr="001553EC">
        <w:rPr>
          <w:rFonts w:ascii="Times New Roman" w:hAnsi="Times New Roman" w:cs="Times New Roman"/>
          <w:noProof/>
          <w:szCs w:val="24"/>
        </w:rPr>
        <w:tab/>
        <w:t xml:space="preserve"> Peugh J L 2010 A practical guide to multilevel modeling </w:t>
      </w:r>
      <w:r w:rsidRPr="001553EC">
        <w:rPr>
          <w:rFonts w:ascii="Times New Roman" w:hAnsi="Times New Roman" w:cs="Times New Roman"/>
          <w:i/>
          <w:iCs/>
          <w:noProof/>
          <w:szCs w:val="24"/>
        </w:rPr>
        <w:t>J. Sch. Psychol.</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48</w:t>
      </w:r>
      <w:r w:rsidRPr="001553EC">
        <w:rPr>
          <w:rFonts w:ascii="Times New Roman" w:hAnsi="Times New Roman" w:cs="Times New Roman"/>
          <w:noProof/>
          <w:szCs w:val="24"/>
        </w:rPr>
        <w:t xml:space="preserve"> 85–112</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[10]</w:t>
      </w:r>
      <w:r w:rsidRPr="001553EC">
        <w:rPr>
          <w:rFonts w:ascii="Times New Roman" w:hAnsi="Times New Roman" w:cs="Times New Roman"/>
          <w:noProof/>
          <w:szCs w:val="24"/>
        </w:rPr>
        <w:tab/>
        <w:t xml:space="preserve"> Hox J J, Moerbeek M and Schoot R Van De 2018 </w:t>
      </w:r>
      <w:r w:rsidRPr="001553EC">
        <w:rPr>
          <w:rFonts w:ascii="Times New Roman" w:hAnsi="Times New Roman" w:cs="Times New Roman"/>
          <w:i/>
          <w:iCs/>
          <w:noProof/>
          <w:szCs w:val="24"/>
        </w:rPr>
        <w:t>Multilevel Analysis Techniques and Applications</w:t>
      </w:r>
      <w:r w:rsidRPr="001553EC">
        <w:rPr>
          <w:rFonts w:ascii="Times New Roman" w:hAnsi="Times New Roman" w:cs="Times New Roman"/>
          <w:noProof/>
          <w:szCs w:val="24"/>
        </w:rPr>
        <w:t xml:space="preserve"> (Library of Congress Cataloging-in-Publication Data)</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[11]</w:t>
      </w:r>
      <w:r w:rsidRPr="001553EC">
        <w:rPr>
          <w:rFonts w:ascii="Times New Roman" w:hAnsi="Times New Roman" w:cs="Times New Roman"/>
          <w:noProof/>
          <w:szCs w:val="24"/>
        </w:rPr>
        <w:tab/>
        <w:t xml:space="preserve"> Karakolidis A, Pitsia V and Emvalotis A 2016 Examining students’ achievement in mathematics: A multilevel analysis of the Programme for International Student Assessment (PISA) 2012 data for Greece </w:t>
      </w:r>
      <w:r w:rsidRPr="001553EC">
        <w:rPr>
          <w:rFonts w:ascii="Times New Roman" w:hAnsi="Times New Roman" w:cs="Times New Roman"/>
          <w:i/>
          <w:iCs/>
          <w:noProof/>
          <w:szCs w:val="24"/>
        </w:rPr>
        <w:t>Int. J. Educ. Res.</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79</w:t>
      </w:r>
      <w:r w:rsidRPr="001553EC">
        <w:rPr>
          <w:rFonts w:ascii="Times New Roman" w:hAnsi="Times New Roman" w:cs="Times New Roman"/>
          <w:noProof/>
          <w:szCs w:val="24"/>
        </w:rPr>
        <w:t xml:space="preserve"> 106–15</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[12]</w:t>
      </w:r>
      <w:r w:rsidRPr="001553EC">
        <w:rPr>
          <w:rFonts w:ascii="Times New Roman" w:hAnsi="Times New Roman" w:cs="Times New Roman"/>
          <w:noProof/>
          <w:szCs w:val="24"/>
        </w:rPr>
        <w:tab/>
        <w:t xml:space="preserve"> Ketonen E E and Hotulainen R 2019 Development of low-stakes mathematics and literacy test scores during lower secondary school – A multilevel pattern-centered analysis of student and classroom differences </w:t>
      </w:r>
      <w:r w:rsidRPr="001553EC">
        <w:rPr>
          <w:rFonts w:ascii="Times New Roman" w:hAnsi="Times New Roman" w:cs="Times New Roman"/>
          <w:i/>
          <w:iCs/>
          <w:noProof/>
          <w:szCs w:val="24"/>
        </w:rPr>
        <w:t>Contemp. Educ. Psychol.</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59</w:t>
      </w:r>
      <w:r w:rsidRPr="001553EC">
        <w:rPr>
          <w:rFonts w:ascii="Times New Roman" w:hAnsi="Times New Roman" w:cs="Times New Roman"/>
          <w:noProof/>
          <w:szCs w:val="24"/>
        </w:rPr>
        <w:t xml:space="preserve"> 101793</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[13]</w:t>
      </w:r>
      <w:r w:rsidRPr="001553EC">
        <w:rPr>
          <w:rFonts w:ascii="Times New Roman" w:hAnsi="Times New Roman" w:cs="Times New Roman"/>
          <w:noProof/>
          <w:szCs w:val="24"/>
        </w:rPr>
        <w:tab/>
        <w:t xml:space="preserve"> Chen Q 2016 A Multilevel Analysis of Singaporean Students ’ Mathematics performance in PISA 2012 17–33</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[14]</w:t>
      </w:r>
      <w:r w:rsidRPr="001553EC">
        <w:rPr>
          <w:rFonts w:ascii="Times New Roman" w:hAnsi="Times New Roman" w:cs="Times New Roman"/>
          <w:noProof/>
          <w:szCs w:val="24"/>
        </w:rPr>
        <w:tab/>
        <w:t xml:space="preserve"> Milford T, Ross S P and Anderson J O 2010 An opportunity to better understand schooling: The growing presence of pisa in The AMERICAS* </w:t>
      </w:r>
      <w:r w:rsidRPr="001553EC">
        <w:rPr>
          <w:rFonts w:ascii="Times New Roman" w:hAnsi="Times New Roman" w:cs="Times New Roman"/>
          <w:i/>
          <w:iCs/>
          <w:noProof/>
          <w:szCs w:val="24"/>
        </w:rPr>
        <w:t>Int. J. Sci. Math. Educ.</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8</w:t>
      </w:r>
      <w:r w:rsidRPr="001553EC">
        <w:rPr>
          <w:rFonts w:ascii="Times New Roman" w:hAnsi="Times New Roman" w:cs="Times New Roman"/>
          <w:noProof/>
          <w:szCs w:val="24"/>
        </w:rPr>
        <w:t xml:space="preserve"> 453–73</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[15]</w:t>
      </w:r>
      <w:r w:rsidRPr="001553EC">
        <w:rPr>
          <w:rFonts w:ascii="Times New Roman" w:hAnsi="Times New Roman" w:cs="Times New Roman"/>
          <w:noProof/>
          <w:szCs w:val="24"/>
        </w:rPr>
        <w:tab/>
        <w:t xml:space="preserve"> Sakellariou C 2017 Private or public school advantage? Evidence from 40 countries using PISA 2012-Mathematics </w:t>
      </w:r>
      <w:r w:rsidRPr="001553EC">
        <w:rPr>
          <w:rFonts w:ascii="Times New Roman" w:hAnsi="Times New Roman" w:cs="Times New Roman"/>
          <w:b/>
          <w:bCs/>
          <w:noProof/>
          <w:szCs w:val="24"/>
        </w:rPr>
        <w:t>1</w:t>
      </w:r>
      <w:r w:rsidRPr="001553EC">
        <w:rPr>
          <w:rFonts w:ascii="Times New Roman" w:hAnsi="Times New Roman" w:cs="Times New Roman"/>
          <w:noProof/>
          <w:szCs w:val="24"/>
        </w:rPr>
        <w:t xml:space="preserve"> 582</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[16]</w:t>
      </w:r>
      <w:r w:rsidRPr="001553EC">
        <w:rPr>
          <w:rFonts w:ascii="Times New Roman" w:hAnsi="Times New Roman" w:cs="Times New Roman"/>
          <w:noProof/>
          <w:szCs w:val="24"/>
        </w:rPr>
        <w:tab/>
        <w:t xml:space="preserve"> Areepattamannil S 2014 International Note: What factors are associated with reading, mathematics, and science literacy of Indian adolescents? A multilevel examination </w:t>
      </w:r>
      <w:r w:rsidRPr="001553EC">
        <w:rPr>
          <w:rFonts w:ascii="Times New Roman" w:hAnsi="Times New Roman" w:cs="Times New Roman"/>
          <w:i/>
          <w:iCs/>
          <w:noProof/>
          <w:szCs w:val="24"/>
        </w:rPr>
        <w:t>J. Adolesc.</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37</w:t>
      </w:r>
      <w:r w:rsidRPr="001553EC">
        <w:rPr>
          <w:rFonts w:ascii="Times New Roman" w:hAnsi="Times New Roman" w:cs="Times New Roman"/>
          <w:noProof/>
          <w:szCs w:val="24"/>
        </w:rPr>
        <w:t xml:space="preserve"> 367–72</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[17]</w:t>
      </w:r>
      <w:r w:rsidRPr="001553EC">
        <w:rPr>
          <w:rFonts w:ascii="Times New Roman" w:hAnsi="Times New Roman" w:cs="Times New Roman"/>
          <w:noProof/>
          <w:szCs w:val="24"/>
        </w:rPr>
        <w:tab/>
        <w:t xml:space="preserve"> Eriksson K, Helenius O and Ryve A 2019 Using TIMSS items to evaluate the effectiveness of different instructional practices </w:t>
      </w:r>
      <w:r w:rsidRPr="001553EC">
        <w:rPr>
          <w:rFonts w:ascii="Times New Roman" w:hAnsi="Times New Roman" w:cs="Times New Roman"/>
          <w:i/>
          <w:iCs/>
          <w:noProof/>
          <w:szCs w:val="24"/>
        </w:rPr>
        <w:t>Instr. Sci.</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47</w:t>
      </w:r>
      <w:r w:rsidRPr="001553EC">
        <w:rPr>
          <w:rFonts w:ascii="Times New Roman" w:hAnsi="Times New Roman" w:cs="Times New Roman"/>
          <w:noProof/>
          <w:szCs w:val="24"/>
        </w:rPr>
        <w:t xml:space="preserve"> 1–18</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[18]</w:t>
      </w:r>
      <w:r w:rsidRPr="001553EC">
        <w:rPr>
          <w:rFonts w:ascii="Times New Roman" w:hAnsi="Times New Roman" w:cs="Times New Roman"/>
          <w:noProof/>
          <w:szCs w:val="24"/>
        </w:rPr>
        <w:tab/>
        <w:t xml:space="preserve"> OECD 2017 PISA for Development Assessment and Analytical Framework </w:t>
      </w:r>
      <w:r w:rsidRPr="001553EC">
        <w:rPr>
          <w:rFonts w:ascii="Times New Roman" w:hAnsi="Times New Roman" w:cs="Times New Roman"/>
          <w:i/>
          <w:iCs/>
          <w:noProof/>
          <w:szCs w:val="24"/>
        </w:rPr>
        <w:t>OECD Publ.</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[19]</w:t>
      </w:r>
      <w:r w:rsidRPr="001553EC">
        <w:rPr>
          <w:rFonts w:ascii="Times New Roman" w:hAnsi="Times New Roman" w:cs="Times New Roman"/>
          <w:noProof/>
          <w:szCs w:val="24"/>
        </w:rPr>
        <w:tab/>
        <w:t xml:space="preserve"> OECD 2017 Main Survey School Sampling Preparation Manual Overview </w:t>
      </w:r>
      <w:r w:rsidRPr="001553EC">
        <w:rPr>
          <w:rFonts w:ascii="Times New Roman" w:hAnsi="Times New Roman" w:cs="Times New Roman"/>
          <w:i/>
          <w:iCs/>
          <w:noProof/>
          <w:szCs w:val="24"/>
        </w:rPr>
        <w:t>Pisa 2018</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[20]</w:t>
      </w:r>
      <w:r w:rsidRPr="001553EC">
        <w:rPr>
          <w:rFonts w:ascii="Times New Roman" w:hAnsi="Times New Roman" w:cs="Times New Roman"/>
          <w:noProof/>
          <w:szCs w:val="24"/>
        </w:rPr>
        <w:tab/>
        <w:t xml:space="preserve"> OECD 2017 PISA 2015 Technical Report </w:t>
      </w:r>
      <w:r w:rsidRPr="001553EC">
        <w:rPr>
          <w:rFonts w:ascii="Times New Roman" w:hAnsi="Times New Roman" w:cs="Times New Roman"/>
          <w:i/>
          <w:iCs/>
          <w:noProof/>
          <w:szCs w:val="24"/>
        </w:rPr>
        <w:t>OECD Publ.</w:t>
      </w:r>
      <w:r w:rsidRPr="001553EC">
        <w:rPr>
          <w:rFonts w:ascii="Times New Roman" w:hAnsi="Times New Roman" w:cs="Times New Roman"/>
          <w:noProof/>
          <w:szCs w:val="24"/>
        </w:rPr>
        <w:t xml:space="preserve"> 1–468</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[21]</w:t>
      </w:r>
      <w:r w:rsidRPr="001553EC">
        <w:rPr>
          <w:rFonts w:ascii="Times New Roman" w:hAnsi="Times New Roman" w:cs="Times New Roman"/>
          <w:noProof/>
          <w:szCs w:val="24"/>
        </w:rPr>
        <w:tab/>
        <w:t xml:space="preserve"> Tarling R 2009 </w:t>
      </w:r>
      <w:r w:rsidRPr="001553EC">
        <w:rPr>
          <w:rFonts w:ascii="Times New Roman" w:hAnsi="Times New Roman" w:cs="Times New Roman"/>
          <w:i/>
          <w:iCs/>
          <w:noProof/>
          <w:szCs w:val="24"/>
        </w:rPr>
        <w:t>Statistical Modelling for Social Researchers</w:t>
      </w:r>
      <w:r w:rsidRPr="001553EC">
        <w:rPr>
          <w:rFonts w:ascii="Times New Roman" w:hAnsi="Times New Roman" w:cs="Times New Roman"/>
          <w:noProof/>
          <w:szCs w:val="24"/>
        </w:rPr>
        <w:t xml:space="preserve"> (Statistical Modelling for Social Researchers)</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[22]</w:t>
      </w:r>
      <w:r w:rsidRPr="001553EC">
        <w:rPr>
          <w:rFonts w:ascii="Times New Roman" w:hAnsi="Times New Roman" w:cs="Times New Roman"/>
          <w:noProof/>
          <w:szCs w:val="24"/>
        </w:rPr>
        <w:tab/>
        <w:t xml:space="preserve"> Gromping U 2015 Multilevel Modeling Using R </w:t>
      </w:r>
      <w:r w:rsidRPr="001553EC">
        <w:rPr>
          <w:rFonts w:ascii="Times New Roman" w:hAnsi="Times New Roman" w:cs="Times New Roman"/>
          <w:i/>
          <w:iCs/>
          <w:noProof/>
          <w:szCs w:val="24"/>
        </w:rPr>
        <w:t>J. Stat. Softw.</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62</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[23]</w:t>
      </w:r>
      <w:r w:rsidRPr="001553EC">
        <w:rPr>
          <w:rFonts w:ascii="Times New Roman" w:hAnsi="Times New Roman" w:cs="Times New Roman"/>
          <w:noProof/>
          <w:szCs w:val="24"/>
        </w:rPr>
        <w:tab/>
        <w:t xml:space="preserve"> Pinheiro J, Bates D, DebRoy S and Sarkar D 2012 </w:t>
      </w:r>
      <w:r w:rsidRPr="001553EC">
        <w:rPr>
          <w:rFonts w:ascii="Times New Roman" w:hAnsi="Times New Roman" w:cs="Times New Roman"/>
          <w:i/>
          <w:iCs/>
          <w:noProof/>
          <w:szCs w:val="24"/>
        </w:rPr>
        <w:t>nlme: Fit and Compare Gaussian Linear and Nonlinear Mixed-Effects Models.</w:t>
      </w:r>
      <w:r w:rsidRPr="001553EC">
        <w:rPr>
          <w:rFonts w:ascii="Times New Roman" w:hAnsi="Times New Roman" w:cs="Times New Roman"/>
          <w:noProof/>
          <w:szCs w:val="24"/>
        </w:rPr>
        <w:t xml:space="preserve"> (R. Package Version 3.1-104)</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[24]</w:t>
      </w:r>
      <w:r w:rsidRPr="001553EC">
        <w:rPr>
          <w:rFonts w:ascii="Times New Roman" w:hAnsi="Times New Roman" w:cs="Times New Roman"/>
          <w:noProof/>
          <w:szCs w:val="24"/>
        </w:rPr>
        <w:tab/>
        <w:t xml:space="preserve"> OECD 2019 How PISA results are reported: What is a PISA score? </w:t>
      </w:r>
      <w:r w:rsidRPr="001553EC">
        <w:rPr>
          <w:rFonts w:ascii="Times New Roman" w:hAnsi="Times New Roman" w:cs="Times New Roman"/>
          <w:i/>
          <w:iCs/>
          <w:noProof/>
          <w:szCs w:val="24"/>
        </w:rPr>
        <w:t>Program. Int. Student Assess. Result from PISA 2018</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I</w:t>
      </w:r>
      <w:r w:rsidRPr="001553EC">
        <w:rPr>
          <w:rFonts w:ascii="Times New Roman" w:hAnsi="Times New Roman" w:cs="Times New Roman"/>
          <w:noProof/>
          <w:szCs w:val="24"/>
        </w:rPr>
        <w:t xml:space="preserve"> 41–7</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[25]</w:t>
      </w:r>
      <w:r w:rsidRPr="001553EC">
        <w:rPr>
          <w:rFonts w:ascii="Times New Roman" w:hAnsi="Times New Roman" w:cs="Times New Roman"/>
          <w:noProof/>
          <w:szCs w:val="24"/>
        </w:rPr>
        <w:tab/>
        <w:t xml:space="preserve"> Rabash J, Steele F, Browne W J and Goldstein H 2015 </w:t>
      </w:r>
      <w:r w:rsidRPr="001553EC">
        <w:rPr>
          <w:rFonts w:ascii="Times New Roman" w:hAnsi="Times New Roman" w:cs="Times New Roman"/>
          <w:i/>
          <w:iCs/>
          <w:noProof/>
          <w:szCs w:val="24"/>
        </w:rPr>
        <w:t>A user ’ s guide to MLwiN</w:t>
      </w:r>
      <w:r w:rsidRPr="001553EC">
        <w:rPr>
          <w:rFonts w:ascii="Times New Roman" w:hAnsi="Times New Roman" w:cs="Times New Roman"/>
          <w:noProof/>
          <w:szCs w:val="24"/>
        </w:rPr>
        <w:t xml:space="preserve"> (England: Centered for Multilevel Modelling)</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[26]</w:t>
      </w:r>
      <w:r w:rsidRPr="001553EC">
        <w:rPr>
          <w:rFonts w:ascii="Times New Roman" w:hAnsi="Times New Roman" w:cs="Times New Roman"/>
          <w:noProof/>
          <w:szCs w:val="24"/>
        </w:rPr>
        <w:tab/>
        <w:t xml:space="preserve"> Karakolidis A, Pitsia V and Emvalotis A 2016 Examining students’ achievement in mathematics: A multilevel analysis of the Programme for International Student Assessment </w:t>
      </w:r>
      <w:r w:rsidRPr="001553EC">
        <w:rPr>
          <w:rFonts w:ascii="Times New Roman" w:hAnsi="Times New Roman" w:cs="Times New Roman"/>
          <w:noProof/>
          <w:szCs w:val="24"/>
        </w:rPr>
        <w:lastRenderedPageBreak/>
        <w:t xml:space="preserve">(PISA) 2012 data for Greece </w:t>
      </w:r>
      <w:r w:rsidRPr="001553EC">
        <w:rPr>
          <w:rFonts w:ascii="Times New Roman" w:hAnsi="Times New Roman" w:cs="Times New Roman"/>
          <w:i/>
          <w:iCs/>
          <w:noProof/>
          <w:szCs w:val="24"/>
        </w:rPr>
        <w:t>Int. J. Educ. Res.</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79</w:t>
      </w:r>
      <w:r w:rsidRPr="001553EC">
        <w:rPr>
          <w:rFonts w:ascii="Times New Roman" w:hAnsi="Times New Roman" w:cs="Times New Roman"/>
          <w:noProof/>
          <w:szCs w:val="24"/>
        </w:rPr>
        <w:t xml:space="preserve"> 106–15</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[27]</w:t>
      </w:r>
      <w:r w:rsidRPr="001553EC">
        <w:rPr>
          <w:rFonts w:ascii="Times New Roman" w:hAnsi="Times New Roman" w:cs="Times New Roman"/>
          <w:noProof/>
          <w:szCs w:val="24"/>
        </w:rPr>
        <w:tab/>
        <w:t xml:space="preserve"> Muszyński M 2015 Learning strategies and reading</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[28]</w:t>
      </w:r>
      <w:r w:rsidRPr="001553EC">
        <w:rPr>
          <w:rFonts w:ascii="Times New Roman" w:hAnsi="Times New Roman" w:cs="Times New Roman"/>
          <w:noProof/>
          <w:szCs w:val="24"/>
        </w:rPr>
        <w:tab/>
        <w:t xml:space="preserve"> Bank T W 2012 Learning outcomes in Thailand: what can we learn from international assessments? </w:t>
      </w:r>
      <w:r w:rsidRPr="001553EC">
        <w:rPr>
          <w:rFonts w:ascii="Times New Roman" w:hAnsi="Times New Roman" w:cs="Times New Roman"/>
          <w:i/>
          <w:iCs/>
          <w:noProof/>
          <w:szCs w:val="24"/>
        </w:rPr>
        <w:t>Rep. No 64801-TH</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553EC">
        <w:rPr>
          <w:rFonts w:ascii="Times New Roman" w:hAnsi="Times New Roman" w:cs="Times New Roman"/>
          <w:noProof/>
          <w:szCs w:val="24"/>
        </w:rPr>
        <w:t>[29]</w:t>
      </w:r>
      <w:r w:rsidRPr="001553EC">
        <w:rPr>
          <w:rFonts w:ascii="Times New Roman" w:hAnsi="Times New Roman" w:cs="Times New Roman"/>
          <w:noProof/>
          <w:szCs w:val="24"/>
        </w:rPr>
        <w:tab/>
        <w:t xml:space="preserve"> Özdemir C 2016 Equity in the Turkish education system: A multilevel analysis of social background influences on the mathematics performance of 15-year-old students </w:t>
      </w:r>
      <w:r w:rsidRPr="001553EC">
        <w:rPr>
          <w:rFonts w:ascii="Times New Roman" w:hAnsi="Times New Roman" w:cs="Times New Roman"/>
          <w:i/>
          <w:iCs/>
          <w:noProof/>
          <w:szCs w:val="24"/>
        </w:rPr>
        <w:t>Eur. Educ. Res. J.</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15</w:t>
      </w:r>
      <w:r w:rsidRPr="001553EC">
        <w:rPr>
          <w:rFonts w:ascii="Times New Roman" w:hAnsi="Times New Roman" w:cs="Times New Roman"/>
          <w:noProof/>
          <w:szCs w:val="24"/>
        </w:rPr>
        <w:t xml:space="preserve"> 193–217</w:t>
      </w:r>
    </w:p>
    <w:p w:rsidR="001553EC" w:rsidRPr="001553EC" w:rsidRDefault="001553EC" w:rsidP="001553EC">
      <w:pPr>
        <w:widowControl w:val="0"/>
        <w:autoSpaceDE w:val="0"/>
        <w:autoSpaceDN w:val="0"/>
        <w:adjustRightInd w:val="0"/>
        <w:spacing w:after="0" w:line="240" w:lineRule="auto"/>
        <w:ind w:left="640" w:hanging="640"/>
        <w:jc w:val="both"/>
        <w:rPr>
          <w:rFonts w:ascii="Times New Roman" w:hAnsi="Times New Roman" w:cs="Times New Roman"/>
          <w:noProof/>
        </w:rPr>
      </w:pPr>
      <w:r w:rsidRPr="001553EC">
        <w:rPr>
          <w:rFonts w:ascii="Times New Roman" w:hAnsi="Times New Roman" w:cs="Times New Roman"/>
          <w:noProof/>
          <w:szCs w:val="24"/>
        </w:rPr>
        <w:t>[30]</w:t>
      </w:r>
      <w:r w:rsidRPr="001553EC">
        <w:rPr>
          <w:rFonts w:ascii="Times New Roman" w:hAnsi="Times New Roman" w:cs="Times New Roman"/>
          <w:noProof/>
          <w:szCs w:val="24"/>
        </w:rPr>
        <w:tab/>
        <w:t xml:space="preserve"> Thien L M, Darmawan I G N and Ong M Y 2015 Affective characteristics and mathematics performance in Indonesia, Malaysia, and Thailand: what can PISA 2012 data tell us? </w:t>
      </w:r>
      <w:r w:rsidRPr="001553EC">
        <w:rPr>
          <w:rFonts w:ascii="Times New Roman" w:hAnsi="Times New Roman" w:cs="Times New Roman"/>
          <w:i/>
          <w:iCs/>
          <w:noProof/>
          <w:szCs w:val="24"/>
        </w:rPr>
        <w:t>Large-Scale Assessments Educ.</w:t>
      </w:r>
      <w:r w:rsidRPr="001553EC">
        <w:rPr>
          <w:rFonts w:ascii="Times New Roman" w:hAnsi="Times New Roman" w:cs="Times New Roman"/>
          <w:noProof/>
          <w:szCs w:val="24"/>
        </w:rPr>
        <w:t xml:space="preserve"> </w:t>
      </w:r>
      <w:r w:rsidRPr="001553EC">
        <w:rPr>
          <w:rFonts w:ascii="Times New Roman" w:hAnsi="Times New Roman" w:cs="Times New Roman"/>
          <w:b/>
          <w:bCs/>
          <w:noProof/>
          <w:szCs w:val="24"/>
        </w:rPr>
        <w:t>3</w:t>
      </w:r>
    </w:p>
    <w:p w:rsidR="006D2342" w:rsidRPr="0058525F" w:rsidRDefault="00330581" w:rsidP="001553EC">
      <w:pPr>
        <w:widowControl w:val="0"/>
        <w:autoSpaceDE w:val="0"/>
        <w:autoSpaceDN w:val="0"/>
        <w:adjustRightInd w:val="0"/>
        <w:spacing w:after="0" w:line="240" w:lineRule="auto"/>
        <w:ind w:left="640" w:hanging="640"/>
        <w:jc w:val="both"/>
        <w:rPr>
          <w:rFonts w:ascii="Times New Roman" w:hAnsi="Times New Roman" w:cs="Times New Roman"/>
          <w:sz w:val="20"/>
        </w:rPr>
      </w:pPr>
      <w:r w:rsidRPr="0058525F">
        <w:rPr>
          <w:rFonts w:ascii="Times New Roman" w:hAnsi="Times New Roman" w:cs="Times New Roman"/>
        </w:rPr>
        <w:fldChar w:fldCharType="end"/>
      </w:r>
      <w:bookmarkStart w:id="1" w:name="_GoBack"/>
      <w:bookmarkEnd w:id="1"/>
    </w:p>
    <w:sectPr w:rsidR="006D2342" w:rsidRPr="0058525F" w:rsidSect="00022280">
      <w:pgSz w:w="11907" w:h="16839" w:code="9"/>
      <w:pgMar w:top="1985" w:right="1418" w:bottom="113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18" w:rsidRDefault="007E5718" w:rsidP="00745B3E">
      <w:pPr>
        <w:spacing w:after="0" w:line="240" w:lineRule="auto"/>
      </w:pPr>
      <w:r>
        <w:separator/>
      </w:r>
    </w:p>
  </w:endnote>
  <w:endnote w:type="continuationSeparator" w:id="0">
    <w:p w:rsidR="007E5718" w:rsidRDefault="007E5718" w:rsidP="0074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18" w:rsidRDefault="007E5718" w:rsidP="00745B3E">
      <w:pPr>
        <w:spacing w:after="0" w:line="240" w:lineRule="auto"/>
      </w:pPr>
      <w:r>
        <w:separator/>
      </w:r>
    </w:p>
  </w:footnote>
  <w:footnote w:type="continuationSeparator" w:id="0">
    <w:p w:rsidR="007E5718" w:rsidRDefault="007E5718" w:rsidP="00745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074"/>
    <w:multiLevelType w:val="hybridMultilevel"/>
    <w:tmpl w:val="61A6AFEE"/>
    <w:lvl w:ilvl="0" w:tplc="64740C2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03BBC"/>
    <w:multiLevelType w:val="hybridMultilevel"/>
    <w:tmpl w:val="AE86CCD0"/>
    <w:lvl w:ilvl="0" w:tplc="45121F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200AA"/>
    <w:multiLevelType w:val="hybridMultilevel"/>
    <w:tmpl w:val="D45AFC54"/>
    <w:lvl w:ilvl="0" w:tplc="CCB86C8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97419"/>
    <w:multiLevelType w:val="hybridMultilevel"/>
    <w:tmpl w:val="707CA05E"/>
    <w:lvl w:ilvl="0" w:tplc="64740C22">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63C36"/>
    <w:multiLevelType w:val="hybridMultilevel"/>
    <w:tmpl w:val="39DAB7C0"/>
    <w:lvl w:ilvl="0" w:tplc="E6C0E3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D082C"/>
    <w:multiLevelType w:val="hybridMultilevel"/>
    <w:tmpl w:val="7B3C1AC4"/>
    <w:lvl w:ilvl="0" w:tplc="D6D09E4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A2FD2"/>
    <w:multiLevelType w:val="hybridMultilevel"/>
    <w:tmpl w:val="A2563B96"/>
    <w:lvl w:ilvl="0" w:tplc="479CAF38">
      <w:start w:val="8"/>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C5"/>
    <w:rsid w:val="0000087C"/>
    <w:rsid w:val="00000F3C"/>
    <w:rsid w:val="00001DBC"/>
    <w:rsid w:val="00001F8C"/>
    <w:rsid w:val="00002C98"/>
    <w:rsid w:val="00004740"/>
    <w:rsid w:val="00004B60"/>
    <w:rsid w:val="00004F55"/>
    <w:rsid w:val="00004FD1"/>
    <w:rsid w:val="000052E1"/>
    <w:rsid w:val="0000641C"/>
    <w:rsid w:val="000078CE"/>
    <w:rsid w:val="00010803"/>
    <w:rsid w:val="000156AC"/>
    <w:rsid w:val="000156CD"/>
    <w:rsid w:val="000157E2"/>
    <w:rsid w:val="00015FBB"/>
    <w:rsid w:val="00017930"/>
    <w:rsid w:val="00017E34"/>
    <w:rsid w:val="00017E5B"/>
    <w:rsid w:val="00020CA4"/>
    <w:rsid w:val="00021234"/>
    <w:rsid w:val="00021802"/>
    <w:rsid w:val="00021A27"/>
    <w:rsid w:val="00021DF1"/>
    <w:rsid w:val="00022280"/>
    <w:rsid w:val="00022B2A"/>
    <w:rsid w:val="00022C61"/>
    <w:rsid w:val="00022E04"/>
    <w:rsid w:val="0002373D"/>
    <w:rsid w:val="00024ADE"/>
    <w:rsid w:val="000267E4"/>
    <w:rsid w:val="00026E93"/>
    <w:rsid w:val="00027AAB"/>
    <w:rsid w:val="00027ACB"/>
    <w:rsid w:val="0003002D"/>
    <w:rsid w:val="000311E3"/>
    <w:rsid w:val="000316CC"/>
    <w:rsid w:val="00031B55"/>
    <w:rsid w:val="00031EEF"/>
    <w:rsid w:val="0003278F"/>
    <w:rsid w:val="00032E2C"/>
    <w:rsid w:val="000334C6"/>
    <w:rsid w:val="000335A4"/>
    <w:rsid w:val="00036534"/>
    <w:rsid w:val="000369C1"/>
    <w:rsid w:val="0004038B"/>
    <w:rsid w:val="0004080B"/>
    <w:rsid w:val="00041120"/>
    <w:rsid w:val="000413DC"/>
    <w:rsid w:val="000418F5"/>
    <w:rsid w:val="0004206D"/>
    <w:rsid w:val="000427F4"/>
    <w:rsid w:val="0004460A"/>
    <w:rsid w:val="000459FC"/>
    <w:rsid w:val="00045CE9"/>
    <w:rsid w:val="00045D4F"/>
    <w:rsid w:val="000463ED"/>
    <w:rsid w:val="000466DB"/>
    <w:rsid w:val="0004692E"/>
    <w:rsid w:val="00046D89"/>
    <w:rsid w:val="00050C68"/>
    <w:rsid w:val="00050E1E"/>
    <w:rsid w:val="0005230B"/>
    <w:rsid w:val="00052A01"/>
    <w:rsid w:val="00052D0F"/>
    <w:rsid w:val="00052DCF"/>
    <w:rsid w:val="00052F19"/>
    <w:rsid w:val="0005310B"/>
    <w:rsid w:val="00054426"/>
    <w:rsid w:val="0005451B"/>
    <w:rsid w:val="0005493B"/>
    <w:rsid w:val="00054B54"/>
    <w:rsid w:val="00056707"/>
    <w:rsid w:val="000570F8"/>
    <w:rsid w:val="00057711"/>
    <w:rsid w:val="0006061B"/>
    <w:rsid w:val="000609CE"/>
    <w:rsid w:val="00060D46"/>
    <w:rsid w:val="00061EC3"/>
    <w:rsid w:val="000623E4"/>
    <w:rsid w:val="00062F71"/>
    <w:rsid w:val="000642EA"/>
    <w:rsid w:val="00067159"/>
    <w:rsid w:val="0007005F"/>
    <w:rsid w:val="00072195"/>
    <w:rsid w:val="00072FDA"/>
    <w:rsid w:val="0007355A"/>
    <w:rsid w:val="000748E5"/>
    <w:rsid w:val="0007690B"/>
    <w:rsid w:val="0007696D"/>
    <w:rsid w:val="00081A94"/>
    <w:rsid w:val="000824C5"/>
    <w:rsid w:val="00082C0F"/>
    <w:rsid w:val="000840EF"/>
    <w:rsid w:val="0008489C"/>
    <w:rsid w:val="00084ED4"/>
    <w:rsid w:val="00085092"/>
    <w:rsid w:val="000852A5"/>
    <w:rsid w:val="00090208"/>
    <w:rsid w:val="00090B03"/>
    <w:rsid w:val="00092079"/>
    <w:rsid w:val="0009231E"/>
    <w:rsid w:val="00092442"/>
    <w:rsid w:val="000929BB"/>
    <w:rsid w:val="00093158"/>
    <w:rsid w:val="00093B33"/>
    <w:rsid w:val="00094038"/>
    <w:rsid w:val="00094255"/>
    <w:rsid w:val="00094D49"/>
    <w:rsid w:val="00096B10"/>
    <w:rsid w:val="00096D46"/>
    <w:rsid w:val="00097F7A"/>
    <w:rsid w:val="000A0A07"/>
    <w:rsid w:val="000A0CCD"/>
    <w:rsid w:val="000A1046"/>
    <w:rsid w:val="000A19CF"/>
    <w:rsid w:val="000A34FC"/>
    <w:rsid w:val="000A3774"/>
    <w:rsid w:val="000A3C10"/>
    <w:rsid w:val="000A4A69"/>
    <w:rsid w:val="000A4AF2"/>
    <w:rsid w:val="000A595F"/>
    <w:rsid w:val="000A62BF"/>
    <w:rsid w:val="000A765A"/>
    <w:rsid w:val="000B096A"/>
    <w:rsid w:val="000B1698"/>
    <w:rsid w:val="000B1B04"/>
    <w:rsid w:val="000B311E"/>
    <w:rsid w:val="000B3681"/>
    <w:rsid w:val="000B3991"/>
    <w:rsid w:val="000B62CD"/>
    <w:rsid w:val="000B6951"/>
    <w:rsid w:val="000B7E53"/>
    <w:rsid w:val="000C09AA"/>
    <w:rsid w:val="000C0A67"/>
    <w:rsid w:val="000C1706"/>
    <w:rsid w:val="000C3B26"/>
    <w:rsid w:val="000C4972"/>
    <w:rsid w:val="000C4D64"/>
    <w:rsid w:val="000C5B7C"/>
    <w:rsid w:val="000C697B"/>
    <w:rsid w:val="000C71E7"/>
    <w:rsid w:val="000C7FD9"/>
    <w:rsid w:val="000D033F"/>
    <w:rsid w:val="000D03A0"/>
    <w:rsid w:val="000D0D47"/>
    <w:rsid w:val="000D28A1"/>
    <w:rsid w:val="000D2936"/>
    <w:rsid w:val="000D37F3"/>
    <w:rsid w:val="000D3CBB"/>
    <w:rsid w:val="000D477B"/>
    <w:rsid w:val="000D5AC6"/>
    <w:rsid w:val="000D61AD"/>
    <w:rsid w:val="000D6C62"/>
    <w:rsid w:val="000D7186"/>
    <w:rsid w:val="000D7300"/>
    <w:rsid w:val="000E0755"/>
    <w:rsid w:val="000E1C95"/>
    <w:rsid w:val="000E2402"/>
    <w:rsid w:val="000E26FC"/>
    <w:rsid w:val="000E2A26"/>
    <w:rsid w:val="000E34DC"/>
    <w:rsid w:val="000E393E"/>
    <w:rsid w:val="000E3ECC"/>
    <w:rsid w:val="000E4C08"/>
    <w:rsid w:val="000E5ED3"/>
    <w:rsid w:val="000E6988"/>
    <w:rsid w:val="000E79B3"/>
    <w:rsid w:val="000E7CA6"/>
    <w:rsid w:val="000F1ABF"/>
    <w:rsid w:val="000F212C"/>
    <w:rsid w:val="000F31EE"/>
    <w:rsid w:val="000F36EA"/>
    <w:rsid w:val="000F3DA0"/>
    <w:rsid w:val="000F456C"/>
    <w:rsid w:val="000F523C"/>
    <w:rsid w:val="000F6F36"/>
    <w:rsid w:val="000F7EF6"/>
    <w:rsid w:val="001003DA"/>
    <w:rsid w:val="00101A42"/>
    <w:rsid w:val="00102EB2"/>
    <w:rsid w:val="0010403A"/>
    <w:rsid w:val="001048EC"/>
    <w:rsid w:val="00104CB7"/>
    <w:rsid w:val="001050C2"/>
    <w:rsid w:val="0010549B"/>
    <w:rsid w:val="001070EC"/>
    <w:rsid w:val="00110F57"/>
    <w:rsid w:val="00114A06"/>
    <w:rsid w:val="0011662B"/>
    <w:rsid w:val="00116EAB"/>
    <w:rsid w:val="00117D1E"/>
    <w:rsid w:val="00120841"/>
    <w:rsid w:val="00121256"/>
    <w:rsid w:val="00122CB0"/>
    <w:rsid w:val="0012374B"/>
    <w:rsid w:val="00123D56"/>
    <w:rsid w:val="00124963"/>
    <w:rsid w:val="00125475"/>
    <w:rsid w:val="00125C59"/>
    <w:rsid w:val="00126D16"/>
    <w:rsid w:val="001316F7"/>
    <w:rsid w:val="0013226C"/>
    <w:rsid w:val="00133E8B"/>
    <w:rsid w:val="00134374"/>
    <w:rsid w:val="00134D50"/>
    <w:rsid w:val="001371FB"/>
    <w:rsid w:val="00140601"/>
    <w:rsid w:val="00140713"/>
    <w:rsid w:val="00141E95"/>
    <w:rsid w:val="001423F6"/>
    <w:rsid w:val="00143FFE"/>
    <w:rsid w:val="00145F3C"/>
    <w:rsid w:val="001460D0"/>
    <w:rsid w:val="00147505"/>
    <w:rsid w:val="00147CB9"/>
    <w:rsid w:val="001500B7"/>
    <w:rsid w:val="00150B77"/>
    <w:rsid w:val="00150F51"/>
    <w:rsid w:val="001510B3"/>
    <w:rsid w:val="00151216"/>
    <w:rsid w:val="00151D61"/>
    <w:rsid w:val="0015374C"/>
    <w:rsid w:val="00153C00"/>
    <w:rsid w:val="001548E0"/>
    <w:rsid w:val="00154C52"/>
    <w:rsid w:val="00155280"/>
    <w:rsid w:val="001553EC"/>
    <w:rsid w:val="0015586E"/>
    <w:rsid w:val="00155956"/>
    <w:rsid w:val="00155961"/>
    <w:rsid w:val="0015616E"/>
    <w:rsid w:val="00157701"/>
    <w:rsid w:val="00160BDE"/>
    <w:rsid w:val="001616FE"/>
    <w:rsid w:val="00161855"/>
    <w:rsid w:val="001621AF"/>
    <w:rsid w:val="001636FE"/>
    <w:rsid w:val="00163862"/>
    <w:rsid w:val="00163E60"/>
    <w:rsid w:val="00165B43"/>
    <w:rsid w:val="00166D90"/>
    <w:rsid w:val="00166EA4"/>
    <w:rsid w:val="00167141"/>
    <w:rsid w:val="00172692"/>
    <w:rsid w:val="00175B7D"/>
    <w:rsid w:val="00176ADE"/>
    <w:rsid w:val="00177273"/>
    <w:rsid w:val="001815EE"/>
    <w:rsid w:val="0018290B"/>
    <w:rsid w:val="001833AB"/>
    <w:rsid w:val="0018533E"/>
    <w:rsid w:val="00187D04"/>
    <w:rsid w:val="00193D7F"/>
    <w:rsid w:val="001941A9"/>
    <w:rsid w:val="0019420F"/>
    <w:rsid w:val="00194874"/>
    <w:rsid w:val="00194AC9"/>
    <w:rsid w:val="00194C55"/>
    <w:rsid w:val="00194D0A"/>
    <w:rsid w:val="00196D37"/>
    <w:rsid w:val="00197D3D"/>
    <w:rsid w:val="001A0B9A"/>
    <w:rsid w:val="001A1F19"/>
    <w:rsid w:val="001A390C"/>
    <w:rsid w:val="001A3E86"/>
    <w:rsid w:val="001A4082"/>
    <w:rsid w:val="001A4B80"/>
    <w:rsid w:val="001A5FEB"/>
    <w:rsid w:val="001A6238"/>
    <w:rsid w:val="001A659F"/>
    <w:rsid w:val="001A6655"/>
    <w:rsid w:val="001A672C"/>
    <w:rsid w:val="001A6E67"/>
    <w:rsid w:val="001A79C7"/>
    <w:rsid w:val="001B02EB"/>
    <w:rsid w:val="001B28DF"/>
    <w:rsid w:val="001B34CA"/>
    <w:rsid w:val="001B3522"/>
    <w:rsid w:val="001B3D0F"/>
    <w:rsid w:val="001B41F9"/>
    <w:rsid w:val="001B4F36"/>
    <w:rsid w:val="001B5937"/>
    <w:rsid w:val="001B5AB6"/>
    <w:rsid w:val="001B5C32"/>
    <w:rsid w:val="001C00C2"/>
    <w:rsid w:val="001C24DB"/>
    <w:rsid w:val="001C65B6"/>
    <w:rsid w:val="001C66F6"/>
    <w:rsid w:val="001C6CD3"/>
    <w:rsid w:val="001C6F31"/>
    <w:rsid w:val="001C708A"/>
    <w:rsid w:val="001D03B7"/>
    <w:rsid w:val="001D0679"/>
    <w:rsid w:val="001D0699"/>
    <w:rsid w:val="001D0D64"/>
    <w:rsid w:val="001D1665"/>
    <w:rsid w:val="001D1CF7"/>
    <w:rsid w:val="001D2BC0"/>
    <w:rsid w:val="001D33EF"/>
    <w:rsid w:val="001D434F"/>
    <w:rsid w:val="001D43A9"/>
    <w:rsid w:val="001D44F0"/>
    <w:rsid w:val="001D45A1"/>
    <w:rsid w:val="001D4B8E"/>
    <w:rsid w:val="001D5529"/>
    <w:rsid w:val="001D59C5"/>
    <w:rsid w:val="001D70A9"/>
    <w:rsid w:val="001D71E4"/>
    <w:rsid w:val="001E0AFD"/>
    <w:rsid w:val="001E0FC9"/>
    <w:rsid w:val="001E276C"/>
    <w:rsid w:val="001E2EFA"/>
    <w:rsid w:val="001E3751"/>
    <w:rsid w:val="001E4171"/>
    <w:rsid w:val="001E4255"/>
    <w:rsid w:val="001E4268"/>
    <w:rsid w:val="001E4C5D"/>
    <w:rsid w:val="001E54EF"/>
    <w:rsid w:val="001E5649"/>
    <w:rsid w:val="001E627F"/>
    <w:rsid w:val="001E6F25"/>
    <w:rsid w:val="001E792F"/>
    <w:rsid w:val="001F0AAF"/>
    <w:rsid w:val="001F1E34"/>
    <w:rsid w:val="001F2467"/>
    <w:rsid w:val="001F2A7D"/>
    <w:rsid w:val="001F40AE"/>
    <w:rsid w:val="001F4DBA"/>
    <w:rsid w:val="001F529F"/>
    <w:rsid w:val="001F5AB9"/>
    <w:rsid w:val="001F6401"/>
    <w:rsid w:val="001F6E6E"/>
    <w:rsid w:val="001F7840"/>
    <w:rsid w:val="0020083C"/>
    <w:rsid w:val="00200F36"/>
    <w:rsid w:val="00202DAD"/>
    <w:rsid w:val="00203F85"/>
    <w:rsid w:val="002051DC"/>
    <w:rsid w:val="00205B4D"/>
    <w:rsid w:val="002068D4"/>
    <w:rsid w:val="00206918"/>
    <w:rsid w:val="002105DE"/>
    <w:rsid w:val="002106CE"/>
    <w:rsid w:val="00211E43"/>
    <w:rsid w:val="00212525"/>
    <w:rsid w:val="00215CC8"/>
    <w:rsid w:val="00216B01"/>
    <w:rsid w:val="0022053A"/>
    <w:rsid w:val="00221255"/>
    <w:rsid w:val="00223E57"/>
    <w:rsid w:val="00223F0B"/>
    <w:rsid w:val="002246F6"/>
    <w:rsid w:val="00224D59"/>
    <w:rsid w:val="002253C4"/>
    <w:rsid w:val="002254B2"/>
    <w:rsid w:val="002261C3"/>
    <w:rsid w:val="00226FB0"/>
    <w:rsid w:val="002270C2"/>
    <w:rsid w:val="00231604"/>
    <w:rsid w:val="0023171D"/>
    <w:rsid w:val="002317A9"/>
    <w:rsid w:val="0023535B"/>
    <w:rsid w:val="00235BB4"/>
    <w:rsid w:val="00236C14"/>
    <w:rsid w:val="00237640"/>
    <w:rsid w:val="002420D6"/>
    <w:rsid w:val="002428A6"/>
    <w:rsid w:val="00242F28"/>
    <w:rsid w:val="00242FB0"/>
    <w:rsid w:val="002443E3"/>
    <w:rsid w:val="002448FB"/>
    <w:rsid w:val="0024560D"/>
    <w:rsid w:val="00246676"/>
    <w:rsid w:val="002467F8"/>
    <w:rsid w:val="00254196"/>
    <w:rsid w:val="00257C40"/>
    <w:rsid w:val="002600E3"/>
    <w:rsid w:val="00260C15"/>
    <w:rsid w:val="002613CB"/>
    <w:rsid w:val="00262F31"/>
    <w:rsid w:val="00263607"/>
    <w:rsid w:val="002636C2"/>
    <w:rsid w:val="00264EBA"/>
    <w:rsid w:val="002651E7"/>
    <w:rsid w:val="002658FB"/>
    <w:rsid w:val="00265DCE"/>
    <w:rsid w:val="00266435"/>
    <w:rsid w:val="00271344"/>
    <w:rsid w:val="0027181E"/>
    <w:rsid w:val="00271DC5"/>
    <w:rsid w:val="00271EB0"/>
    <w:rsid w:val="00272469"/>
    <w:rsid w:val="00272F36"/>
    <w:rsid w:val="00273C88"/>
    <w:rsid w:val="0027401E"/>
    <w:rsid w:val="00275741"/>
    <w:rsid w:val="002762D6"/>
    <w:rsid w:val="00277440"/>
    <w:rsid w:val="002776DC"/>
    <w:rsid w:val="00277F65"/>
    <w:rsid w:val="00280142"/>
    <w:rsid w:val="00280AB3"/>
    <w:rsid w:val="00281846"/>
    <w:rsid w:val="002821B4"/>
    <w:rsid w:val="00282D3A"/>
    <w:rsid w:val="00282DEB"/>
    <w:rsid w:val="0028468F"/>
    <w:rsid w:val="00285F3B"/>
    <w:rsid w:val="00286DD5"/>
    <w:rsid w:val="002902FA"/>
    <w:rsid w:val="00291441"/>
    <w:rsid w:val="00291F3C"/>
    <w:rsid w:val="002920CB"/>
    <w:rsid w:val="002922DE"/>
    <w:rsid w:val="00292C13"/>
    <w:rsid w:val="00293B46"/>
    <w:rsid w:val="002952D7"/>
    <w:rsid w:val="00295B0D"/>
    <w:rsid w:val="00295B30"/>
    <w:rsid w:val="00297E0C"/>
    <w:rsid w:val="002A0F88"/>
    <w:rsid w:val="002A1CC5"/>
    <w:rsid w:val="002A3AB6"/>
    <w:rsid w:val="002A40A2"/>
    <w:rsid w:val="002A5532"/>
    <w:rsid w:val="002A5A86"/>
    <w:rsid w:val="002B19DD"/>
    <w:rsid w:val="002B1C38"/>
    <w:rsid w:val="002B2B7C"/>
    <w:rsid w:val="002B39A4"/>
    <w:rsid w:val="002B4004"/>
    <w:rsid w:val="002B54BF"/>
    <w:rsid w:val="002B6AE3"/>
    <w:rsid w:val="002B7051"/>
    <w:rsid w:val="002C0263"/>
    <w:rsid w:val="002C0CE8"/>
    <w:rsid w:val="002C12DA"/>
    <w:rsid w:val="002C16AD"/>
    <w:rsid w:val="002C2728"/>
    <w:rsid w:val="002C479D"/>
    <w:rsid w:val="002C754D"/>
    <w:rsid w:val="002D14A5"/>
    <w:rsid w:val="002D2952"/>
    <w:rsid w:val="002D2C8E"/>
    <w:rsid w:val="002D4043"/>
    <w:rsid w:val="002D4678"/>
    <w:rsid w:val="002D56BA"/>
    <w:rsid w:val="002D5F36"/>
    <w:rsid w:val="002D6F16"/>
    <w:rsid w:val="002E0376"/>
    <w:rsid w:val="002E0BA6"/>
    <w:rsid w:val="002E1821"/>
    <w:rsid w:val="002E22F7"/>
    <w:rsid w:val="002E232B"/>
    <w:rsid w:val="002E2387"/>
    <w:rsid w:val="002E2D5F"/>
    <w:rsid w:val="002E34C8"/>
    <w:rsid w:val="002E3AD6"/>
    <w:rsid w:val="002E4C19"/>
    <w:rsid w:val="002E4F76"/>
    <w:rsid w:val="002E5258"/>
    <w:rsid w:val="002E5322"/>
    <w:rsid w:val="002E6886"/>
    <w:rsid w:val="002E6F70"/>
    <w:rsid w:val="002E7328"/>
    <w:rsid w:val="002E7842"/>
    <w:rsid w:val="002E7C12"/>
    <w:rsid w:val="002F1682"/>
    <w:rsid w:val="002F22E3"/>
    <w:rsid w:val="002F2471"/>
    <w:rsid w:val="002F28E5"/>
    <w:rsid w:val="002F45B9"/>
    <w:rsid w:val="002F493C"/>
    <w:rsid w:val="002F4DA8"/>
    <w:rsid w:val="002F5614"/>
    <w:rsid w:val="002F5A86"/>
    <w:rsid w:val="003001E5"/>
    <w:rsid w:val="0030036B"/>
    <w:rsid w:val="0030317A"/>
    <w:rsid w:val="003041B2"/>
    <w:rsid w:val="00304FA6"/>
    <w:rsid w:val="003055F6"/>
    <w:rsid w:val="003134BF"/>
    <w:rsid w:val="00313CE1"/>
    <w:rsid w:val="0031431C"/>
    <w:rsid w:val="003150D3"/>
    <w:rsid w:val="00315D09"/>
    <w:rsid w:val="003169FB"/>
    <w:rsid w:val="00320967"/>
    <w:rsid w:val="00321595"/>
    <w:rsid w:val="0032192F"/>
    <w:rsid w:val="003228D9"/>
    <w:rsid w:val="00323E98"/>
    <w:rsid w:val="00324763"/>
    <w:rsid w:val="003251B4"/>
    <w:rsid w:val="003252F9"/>
    <w:rsid w:val="00326F5E"/>
    <w:rsid w:val="00330581"/>
    <w:rsid w:val="00331518"/>
    <w:rsid w:val="00332F8F"/>
    <w:rsid w:val="0033356B"/>
    <w:rsid w:val="003355FE"/>
    <w:rsid w:val="00336385"/>
    <w:rsid w:val="00336ADD"/>
    <w:rsid w:val="0033776F"/>
    <w:rsid w:val="00340DC6"/>
    <w:rsid w:val="003410AE"/>
    <w:rsid w:val="00341342"/>
    <w:rsid w:val="003420C7"/>
    <w:rsid w:val="00342184"/>
    <w:rsid w:val="00343717"/>
    <w:rsid w:val="00343A4F"/>
    <w:rsid w:val="00344087"/>
    <w:rsid w:val="00344651"/>
    <w:rsid w:val="00350663"/>
    <w:rsid w:val="00350D4F"/>
    <w:rsid w:val="00352685"/>
    <w:rsid w:val="003527F1"/>
    <w:rsid w:val="00353072"/>
    <w:rsid w:val="003538C0"/>
    <w:rsid w:val="003540E2"/>
    <w:rsid w:val="00354633"/>
    <w:rsid w:val="00354BAD"/>
    <w:rsid w:val="00355218"/>
    <w:rsid w:val="00356D29"/>
    <w:rsid w:val="0036053A"/>
    <w:rsid w:val="003614B1"/>
    <w:rsid w:val="0036208D"/>
    <w:rsid w:val="00363246"/>
    <w:rsid w:val="00363DF0"/>
    <w:rsid w:val="003644C0"/>
    <w:rsid w:val="003647E6"/>
    <w:rsid w:val="00365CFD"/>
    <w:rsid w:val="003670FA"/>
    <w:rsid w:val="00370096"/>
    <w:rsid w:val="0037031C"/>
    <w:rsid w:val="003706C4"/>
    <w:rsid w:val="00371ECD"/>
    <w:rsid w:val="00372582"/>
    <w:rsid w:val="003726A8"/>
    <w:rsid w:val="00373440"/>
    <w:rsid w:val="00375107"/>
    <w:rsid w:val="0037532E"/>
    <w:rsid w:val="00376229"/>
    <w:rsid w:val="003776AA"/>
    <w:rsid w:val="00377D46"/>
    <w:rsid w:val="0038006C"/>
    <w:rsid w:val="0038017A"/>
    <w:rsid w:val="00380FE6"/>
    <w:rsid w:val="0038196C"/>
    <w:rsid w:val="00383762"/>
    <w:rsid w:val="0038472A"/>
    <w:rsid w:val="0038536B"/>
    <w:rsid w:val="00385CC9"/>
    <w:rsid w:val="003870C4"/>
    <w:rsid w:val="00387461"/>
    <w:rsid w:val="003910E6"/>
    <w:rsid w:val="00391AE2"/>
    <w:rsid w:val="003920E0"/>
    <w:rsid w:val="00392C3B"/>
    <w:rsid w:val="00392ECD"/>
    <w:rsid w:val="00393176"/>
    <w:rsid w:val="003932AB"/>
    <w:rsid w:val="00393916"/>
    <w:rsid w:val="00393EB8"/>
    <w:rsid w:val="0039460B"/>
    <w:rsid w:val="003962D7"/>
    <w:rsid w:val="00397D6B"/>
    <w:rsid w:val="003A0777"/>
    <w:rsid w:val="003A1E23"/>
    <w:rsid w:val="003A24D4"/>
    <w:rsid w:val="003A4A3B"/>
    <w:rsid w:val="003A62F8"/>
    <w:rsid w:val="003A63B9"/>
    <w:rsid w:val="003A6659"/>
    <w:rsid w:val="003A677C"/>
    <w:rsid w:val="003A69C3"/>
    <w:rsid w:val="003A6D3A"/>
    <w:rsid w:val="003A7632"/>
    <w:rsid w:val="003B0452"/>
    <w:rsid w:val="003B0F66"/>
    <w:rsid w:val="003B2A84"/>
    <w:rsid w:val="003B325B"/>
    <w:rsid w:val="003B33A3"/>
    <w:rsid w:val="003B382E"/>
    <w:rsid w:val="003B3C20"/>
    <w:rsid w:val="003B4193"/>
    <w:rsid w:val="003B63C8"/>
    <w:rsid w:val="003B64CB"/>
    <w:rsid w:val="003B7F41"/>
    <w:rsid w:val="003C0BD2"/>
    <w:rsid w:val="003C1384"/>
    <w:rsid w:val="003C3675"/>
    <w:rsid w:val="003C3BE7"/>
    <w:rsid w:val="003C3C4D"/>
    <w:rsid w:val="003C3D67"/>
    <w:rsid w:val="003C3E5C"/>
    <w:rsid w:val="003C3F1B"/>
    <w:rsid w:val="003C406F"/>
    <w:rsid w:val="003C495C"/>
    <w:rsid w:val="003C5368"/>
    <w:rsid w:val="003C5A43"/>
    <w:rsid w:val="003C62FF"/>
    <w:rsid w:val="003C7D6F"/>
    <w:rsid w:val="003D0BF6"/>
    <w:rsid w:val="003D1B80"/>
    <w:rsid w:val="003D2630"/>
    <w:rsid w:val="003D2E6B"/>
    <w:rsid w:val="003D3FCC"/>
    <w:rsid w:val="003D4CCC"/>
    <w:rsid w:val="003D544F"/>
    <w:rsid w:val="003D58E7"/>
    <w:rsid w:val="003D5BEF"/>
    <w:rsid w:val="003D700B"/>
    <w:rsid w:val="003D7617"/>
    <w:rsid w:val="003D7E5D"/>
    <w:rsid w:val="003E0B9E"/>
    <w:rsid w:val="003E0E63"/>
    <w:rsid w:val="003E1850"/>
    <w:rsid w:val="003E1B5B"/>
    <w:rsid w:val="003E2590"/>
    <w:rsid w:val="003E3724"/>
    <w:rsid w:val="003E4C41"/>
    <w:rsid w:val="003E5633"/>
    <w:rsid w:val="003F01A6"/>
    <w:rsid w:val="003F17E6"/>
    <w:rsid w:val="003F234F"/>
    <w:rsid w:val="003F2767"/>
    <w:rsid w:val="003F3665"/>
    <w:rsid w:val="003F4829"/>
    <w:rsid w:val="003F4C0D"/>
    <w:rsid w:val="003F5FFF"/>
    <w:rsid w:val="003F6C1E"/>
    <w:rsid w:val="0040017E"/>
    <w:rsid w:val="00400F3F"/>
    <w:rsid w:val="004015D0"/>
    <w:rsid w:val="00401A91"/>
    <w:rsid w:val="00401C82"/>
    <w:rsid w:val="004036EE"/>
    <w:rsid w:val="0040412C"/>
    <w:rsid w:val="004048C9"/>
    <w:rsid w:val="004054C2"/>
    <w:rsid w:val="004054D7"/>
    <w:rsid w:val="00405C07"/>
    <w:rsid w:val="00407314"/>
    <w:rsid w:val="00407EB4"/>
    <w:rsid w:val="004107DE"/>
    <w:rsid w:val="004109C1"/>
    <w:rsid w:val="00410B40"/>
    <w:rsid w:val="00411500"/>
    <w:rsid w:val="004119D2"/>
    <w:rsid w:val="0041294F"/>
    <w:rsid w:val="00412EBA"/>
    <w:rsid w:val="004147D2"/>
    <w:rsid w:val="00416EB5"/>
    <w:rsid w:val="004202F9"/>
    <w:rsid w:val="00423C31"/>
    <w:rsid w:val="0042467E"/>
    <w:rsid w:val="004259A9"/>
    <w:rsid w:val="00425B15"/>
    <w:rsid w:val="00426641"/>
    <w:rsid w:val="00426A62"/>
    <w:rsid w:val="00427D04"/>
    <w:rsid w:val="004303F7"/>
    <w:rsid w:val="00430534"/>
    <w:rsid w:val="0043093F"/>
    <w:rsid w:val="004319C4"/>
    <w:rsid w:val="00431AE0"/>
    <w:rsid w:val="0043332B"/>
    <w:rsid w:val="00433783"/>
    <w:rsid w:val="00433EFF"/>
    <w:rsid w:val="0043422B"/>
    <w:rsid w:val="00434657"/>
    <w:rsid w:val="00435239"/>
    <w:rsid w:val="00435F35"/>
    <w:rsid w:val="004361D3"/>
    <w:rsid w:val="00437953"/>
    <w:rsid w:val="00440AC4"/>
    <w:rsid w:val="00440E31"/>
    <w:rsid w:val="00441027"/>
    <w:rsid w:val="00441F13"/>
    <w:rsid w:val="00443171"/>
    <w:rsid w:val="00443F12"/>
    <w:rsid w:val="00444CB8"/>
    <w:rsid w:val="00445238"/>
    <w:rsid w:val="00446629"/>
    <w:rsid w:val="00450A78"/>
    <w:rsid w:val="00452441"/>
    <w:rsid w:val="00452DDA"/>
    <w:rsid w:val="00455668"/>
    <w:rsid w:val="00457540"/>
    <w:rsid w:val="004576B8"/>
    <w:rsid w:val="004577FF"/>
    <w:rsid w:val="00457CFF"/>
    <w:rsid w:val="00460DB8"/>
    <w:rsid w:val="00461765"/>
    <w:rsid w:val="0046381F"/>
    <w:rsid w:val="00464B38"/>
    <w:rsid w:val="00466110"/>
    <w:rsid w:val="00466404"/>
    <w:rsid w:val="00466841"/>
    <w:rsid w:val="00470063"/>
    <w:rsid w:val="00470B1C"/>
    <w:rsid w:val="00471131"/>
    <w:rsid w:val="0047158F"/>
    <w:rsid w:val="00471EF6"/>
    <w:rsid w:val="00472927"/>
    <w:rsid w:val="00472ED7"/>
    <w:rsid w:val="00473939"/>
    <w:rsid w:val="00474EB0"/>
    <w:rsid w:val="00475165"/>
    <w:rsid w:val="00476A1F"/>
    <w:rsid w:val="004805D1"/>
    <w:rsid w:val="00480B74"/>
    <w:rsid w:val="00481383"/>
    <w:rsid w:val="004814CD"/>
    <w:rsid w:val="0048300A"/>
    <w:rsid w:val="004833FE"/>
    <w:rsid w:val="004840C9"/>
    <w:rsid w:val="0048414E"/>
    <w:rsid w:val="00485596"/>
    <w:rsid w:val="00485E1B"/>
    <w:rsid w:val="00486587"/>
    <w:rsid w:val="0048692C"/>
    <w:rsid w:val="004872FE"/>
    <w:rsid w:val="004878DE"/>
    <w:rsid w:val="004906D9"/>
    <w:rsid w:val="004919DE"/>
    <w:rsid w:val="00492D0D"/>
    <w:rsid w:val="004937EE"/>
    <w:rsid w:val="0049400B"/>
    <w:rsid w:val="0049707A"/>
    <w:rsid w:val="004A1203"/>
    <w:rsid w:val="004A1E52"/>
    <w:rsid w:val="004A4F41"/>
    <w:rsid w:val="004A6474"/>
    <w:rsid w:val="004B001A"/>
    <w:rsid w:val="004B12EC"/>
    <w:rsid w:val="004B146E"/>
    <w:rsid w:val="004B34EB"/>
    <w:rsid w:val="004B4FA1"/>
    <w:rsid w:val="004B7774"/>
    <w:rsid w:val="004C1342"/>
    <w:rsid w:val="004C1397"/>
    <w:rsid w:val="004C35BD"/>
    <w:rsid w:val="004C4371"/>
    <w:rsid w:val="004C43E0"/>
    <w:rsid w:val="004C52B2"/>
    <w:rsid w:val="004C54DE"/>
    <w:rsid w:val="004C6A73"/>
    <w:rsid w:val="004C6CE7"/>
    <w:rsid w:val="004C784F"/>
    <w:rsid w:val="004C7B5A"/>
    <w:rsid w:val="004D0630"/>
    <w:rsid w:val="004D1144"/>
    <w:rsid w:val="004D1218"/>
    <w:rsid w:val="004D27D4"/>
    <w:rsid w:val="004D2DB3"/>
    <w:rsid w:val="004D37C3"/>
    <w:rsid w:val="004D3974"/>
    <w:rsid w:val="004D47EF"/>
    <w:rsid w:val="004D48D9"/>
    <w:rsid w:val="004D4CD3"/>
    <w:rsid w:val="004D4F8D"/>
    <w:rsid w:val="004D4FEB"/>
    <w:rsid w:val="004D5031"/>
    <w:rsid w:val="004D62D4"/>
    <w:rsid w:val="004D6646"/>
    <w:rsid w:val="004D7273"/>
    <w:rsid w:val="004D7724"/>
    <w:rsid w:val="004E2618"/>
    <w:rsid w:val="004E361A"/>
    <w:rsid w:val="004E3C18"/>
    <w:rsid w:val="004E5A38"/>
    <w:rsid w:val="004E5C2A"/>
    <w:rsid w:val="004E6DFC"/>
    <w:rsid w:val="004E78D8"/>
    <w:rsid w:val="004E7A65"/>
    <w:rsid w:val="004F0268"/>
    <w:rsid w:val="004F0CE7"/>
    <w:rsid w:val="004F0E45"/>
    <w:rsid w:val="004F141D"/>
    <w:rsid w:val="004F2084"/>
    <w:rsid w:val="004F2278"/>
    <w:rsid w:val="004F250F"/>
    <w:rsid w:val="004F308F"/>
    <w:rsid w:val="004F30FE"/>
    <w:rsid w:val="004F33BB"/>
    <w:rsid w:val="004F3D2E"/>
    <w:rsid w:val="004F3D38"/>
    <w:rsid w:val="004F4A82"/>
    <w:rsid w:val="004F5183"/>
    <w:rsid w:val="004F588B"/>
    <w:rsid w:val="004F5A87"/>
    <w:rsid w:val="00502F11"/>
    <w:rsid w:val="005034E6"/>
    <w:rsid w:val="0050461F"/>
    <w:rsid w:val="00504925"/>
    <w:rsid w:val="00505D03"/>
    <w:rsid w:val="00506139"/>
    <w:rsid w:val="00506A59"/>
    <w:rsid w:val="00507665"/>
    <w:rsid w:val="0050790E"/>
    <w:rsid w:val="00507BDA"/>
    <w:rsid w:val="00510B7D"/>
    <w:rsid w:val="00513257"/>
    <w:rsid w:val="005133AD"/>
    <w:rsid w:val="00514297"/>
    <w:rsid w:val="00514C96"/>
    <w:rsid w:val="005151F7"/>
    <w:rsid w:val="00515EC0"/>
    <w:rsid w:val="00516335"/>
    <w:rsid w:val="00516BAE"/>
    <w:rsid w:val="00516F41"/>
    <w:rsid w:val="005173EB"/>
    <w:rsid w:val="00520321"/>
    <w:rsid w:val="00520BA6"/>
    <w:rsid w:val="0052129E"/>
    <w:rsid w:val="0052315D"/>
    <w:rsid w:val="0052436F"/>
    <w:rsid w:val="00524D64"/>
    <w:rsid w:val="0052523F"/>
    <w:rsid w:val="005256E3"/>
    <w:rsid w:val="005256E5"/>
    <w:rsid w:val="00525A66"/>
    <w:rsid w:val="005261DA"/>
    <w:rsid w:val="005268DA"/>
    <w:rsid w:val="00526A9B"/>
    <w:rsid w:val="005270A0"/>
    <w:rsid w:val="005273FF"/>
    <w:rsid w:val="00530686"/>
    <w:rsid w:val="005307D0"/>
    <w:rsid w:val="00531028"/>
    <w:rsid w:val="00531987"/>
    <w:rsid w:val="0053202D"/>
    <w:rsid w:val="00533A40"/>
    <w:rsid w:val="00533F2E"/>
    <w:rsid w:val="0053481B"/>
    <w:rsid w:val="00535BF3"/>
    <w:rsid w:val="0053617E"/>
    <w:rsid w:val="005362AB"/>
    <w:rsid w:val="00536672"/>
    <w:rsid w:val="00537111"/>
    <w:rsid w:val="00542330"/>
    <w:rsid w:val="00542F2D"/>
    <w:rsid w:val="0054485F"/>
    <w:rsid w:val="00544ACB"/>
    <w:rsid w:val="005459D6"/>
    <w:rsid w:val="0054735E"/>
    <w:rsid w:val="005501F2"/>
    <w:rsid w:val="005504C7"/>
    <w:rsid w:val="00551868"/>
    <w:rsid w:val="005526B3"/>
    <w:rsid w:val="00553C74"/>
    <w:rsid w:val="005548D2"/>
    <w:rsid w:val="00555BAE"/>
    <w:rsid w:val="00555C2B"/>
    <w:rsid w:val="00556374"/>
    <w:rsid w:val="005577DC"/>
    <w:rsid w:val="00557F81"/>
    <w:rsid w:val="0056235B"/>
    <w:rsid w:val="00562E76"/>
    <w:rsid w:val="005630C6"/>
    <w:rsid w:val="005631EE"/>
    <w:rsid w:val="00563424"/>
    <w:rsid w:val="0056370E"/>
    <w:rsid w:val="00563CDD"/>
    <w:rsid w:val="005642BE"/>
    <w:rsid w:val="00565288"/>
    <w:rsid w:val="005659E9"/>
    <w:rsid w:val="00567B8E"/>
    <w:rsid w:val="005706BF"/>
    <w:rsid w:val="0057106C"/>
    <w:rsid w:val="00571461"/>
    <w:rsid w:val="00571F7D"/>
    <w:rsid w:val="005722EA"/>
    <w:rsid w:val="005733D5"/>
    <w:rsid w:val="005736F8"/>
    <w:rsid w:val="00574733"/>
    <w:rsid w:val="00574EF1"/>
    <w:rsid w:val="005752A3"/>
    <w:rsid w:val="00575678"/>
    <w:rsid w:val="00576618"/>
    <w:rsid w:val="00576A63"/>
    <w:rsid w:val="00576BFE"/>
    <w:rsid w:val="0057722F"/>
    <w:rsid w:val="00580663"/>
    <w:rsid w:val="00583332"/>
    <w:rsid w:val="00584708"/>
    <w:rsid w:val="00584941"/>
    <w:rsid w:val="00584E35"/>
    <w:rsid w:val="00584FE9"/>
    <w:rsid w:val="0058525F"/>
    <w:rsid w:val="0058613F"/>
    <w:rsid w:val="005878E2"/>
    <w:rsid w:val="00591486"/>
    <w:rsid w:val="00592613"/>
    <w:rsid w:val="00592A62"/>
    <w:rsid w:val="00593038"/>
    <w:rsid w:val="0059304F"/>
    <w:rsid w:val="005937A2"/>
    <w:rsid w:val="005943A5"/>
    <w:rsid w:val="00594859"/>
    <w:rsid w:val="00594DE3"/>
    <w:rsid w:val="00595013"/>
    <w:rsid w:val="005967DA"/>
    <w:rsid w:val="00597111"/>
    <w:rsid w:val="005A070F"/>
    <w:rsid w:val="005A245A"/>
    <w:rsid w:val="005A61A9"/>
    <w:rsid w:val="005A746E"/>
    <w:rsid w:val="005A75B3"/>
    <w:rsid w:val="005B069C"/>
    <w:rsid w:val="005B0FD0"/>
    <w:rsid w:val="005B136D"/>
    <w:rsid w:val="005B159D"/>
    <w:rsid w:val="005B2734"/>
    <w:rsid w:val="005B2BA9"/>
    <w:rsid w:val="005B3E4C"/>
    <w:rsid w:val="005B4976"/>
    <w:rsid w:val="005B4C39"/>
    <w:rsid w:val="005B5C0F"/>
    <w:rsid w:val="005C042E"/>
    <w:rsid w:val="005C25AA"/>
    <w:rsid w:val="005C5546"/>
    <w:rsid w:val="005C61F7"/>
    <w:rsid w:val="005C765C"/>
    <w:rsid w:val="005D0FB0"/>
    <w:rsid w:val="005D1310"/>
    <w:rsid w:val="005D1F04"/>
    <w:rsid w:val="005D28DA"/>
    <w:rsid w:val="005D2A74"/>
    <w:rsid w:val="005D3575"/>
    <w:rsid w:val="005D4881"/>
    <w:rsid w:val="005D4B0F"/>
    <w:rsid w:val="005D54C6"/>
    <w:rsid w:val="005D560A"/>
    <w:rsid w:val="005D59E5"/>
    <w:rsid w:val="005E0B7A"/>
    <w:rsid w:val="005E15A4"/>
    <w:rsid w:val="005E1D3D"/>
    <w:rsid w:val="005E204B"/>
    <w:rsid w:val="005E272D"/>
    <w:rsid w:val="005E28B1"/>
    <w:rsid w:val="005E30B4"/>
    <w:rsid w:val="005E37D5"/>
    <w:rsid w:val="005E3905"/>
    <w:rsid w:val="005E4AAC"/>
    <w:rsid w:val="005E588B"/>
    <w:rsid w:val="005E5C3F"/>
    <w:rsid w:val="005E5FFB"/>
    <w:rsid w:val="005E751E"/>
    <w:rsid w:val="005E7603"/>
    <w:rsid w:val="005E7DA9"/>
    <w:rsid w:val="005F0189"/>
    <w:rsid w:val="005F1223"/>
    <w:rsid w:val="005F20B0"/>
    <w:rsid w:val="005F3A6F"/>
    <w:rsid w:val="005F44AB"/>
    <w:rsid w:val="005F466F"/>
    <w:rsid w:val="005F4DEC"/>
    <w:rsid w:val="005F5336"/>
    <w:rsid w:val="005F567E"/>
    <w:rsid w:val="005F5F5A"/>
    <w:rsid w:val="005F6573"/>
    <w:rsid w:val="005F6867"/>
    <w:rsid w:val="005F6EF9"/>
    <w:rsid w:val="00600662"/>
    <w:rsid w:val="00601208"/>
    <w:rsid w:val="006027B0"/>
    <w:rsid w:val="006033F5"/>
    <w:rsid w:val="0060409F"/>
    <w:rsid w:val="006045CF"/>
    <w:rsid w:val="00604828"/>
    <w:rsid w:val="0060484D"/>
    <w:rsid w:val="006049FA"/>
    <w:rsid w:val="00604DE3"/>
    <w:rsid w:val="0060510E"/>
    <w:rsid w:val="006055CF"/>
    <w:rsid w:val="0060567A"/>
    <w:rsid w:val="00606B13"/>
    <w:rsid w:val="00607372"/>
    <w:rsid w:val="00607A24"/>
    <w:rsid w:val="00607F59"/>
    <w:rsid w:val="0061054B"/>
    <w:rsid w:val="00610834"/>
    <w:rsid w:val="00610B6E"/>
    <w:rsid w:val="00610F86"/>
    <w:rsid w:val="00611014"/>
    <w:rsid w:val="0061115C"/>
    <w:rsid w:val="006118A1"/>
    <w:rsid w:val="00611EF4"/>
    <w:rsid w:val="00613847"/>
    <w:rsid w:val="00614C9C"/>
    <w:rsid w:val="006154AD"/>
    <w:rsid w:val="00615B5C"/>
    <w:rsid w:val="0061644F"/>
    <w:rsid w:val="00616906"/>
    <w:rsid w:val="00617B55"/>
    <w:rsid w:val="00617CF1"/>
    <w:rsid w:val="00617F2E"/>
    <w:rsid w:val="00620B4A"/>
    <w:rsid w:val="0062252C"/>
    <w:rsid w:val="00626A23"/>
    <w:rsid w:val="00627304"/>
    <w:rsid w:val="00627F3C"/>
    <w:rsid w:val="00630104"/>
    <w:rsid w:val="00630DE2"/>
    <w:rsid w:val="0063347F"/>
    <w:rsid w:val="006334E1"/>
    <w:rsid w:val="00633D9E"/>
    <w:rsid w:val="00633DF1"/>
    <w:rsid w:val="00634A22"/>
    <w:rsid w:val="00634A74"/>
    <w:rsid w:val="00634D52"/>
    <w:rsid w:val="0063589B"/>
    <w:rsid w:val="006363D8"/>
    <w:rsid w:val="00636714"/>
    <w:rsid w:val="00637026"/>
    <w:rsid w:val="00637907"/>
    <w:rsid w:val="0064096E"/>
    <w:rsid w:val="00640CF1"/>
    <w:rsid w:val="00641143"/>
    <w:rsid w:val="006416D1"/>
    <w:rsid w:val="006428AF"/>
    <w:rsid w:val="00642D2A"/>
    <w:rsid w:val="00643171"/>
    <w:rsid w:val="00645179"/>
    <w:rsid w:val="006464B5"/>
    <w:rsid w:val="00646FC4"/>
    <w:rsid w:val="00647EDD"/>
    <w:rsid w:val="0065045F"/>
    <w:rsid w:val="00652FD0"/>
    <w:rsid w:val="00653480"/>
    <w:rsid w:val="00656017"/>
    <w:rsid w:val="006566E0"/>
    <w:rsid w:val="00657609"/>
    <w:rsid w:val="00657CCB"/>
    <w:rsid w:val="00657CE4"/>
    <w:rsid w:val="00661682"/>
    <w:rsid w:val="00661CC9"/>
    <w:rsid w:val="006634A1"/>
    <w:rsid w:val="0066451E"/>
    <w:rsid w:val="0066497B"/>
    <w:rsid w:val="00665C1B"/>
    <w:rsid w:val="00667D69"/>
    <w:rsid w:val="0067225B"/>
    <w:rsid w:val="0067239A"/>
    <w:rsid w:val="00673FD0"/>
    <w:rsid w:val="0067421E"/>
    <w:rsid w:val="006751FA"/>
    <w:rsid w:val="006756D1"/>
    <w:rsid w:val="00680651"/>
    <w:rsid w:val="00680D5D"/>
    <w:rsid w:val="00681785"/>
    <w:rsid w:val="006824B9"/>
    <w:rsid w:val="00682D8B"/>
    <w:rsid w:val="006852EE"/>
    <w:rsid w:val="0068559C"/>
    <w:rsid w:val="00687379"/>
    <w:rsid w:val="006877FC"/>
    <w:rsid w:val="00690F55"/>
    <w:rsid w:val="006926CC"/>
    <w:rsid w:val="006931AA"/>
    <w:rsid w:val="006935B8"/>
    <w:rsid w:val="00693B7A"/>
    <w:rsid w:val="0069409D"/>
    <w:rsid w:val="006950FB"/>
    <w:rsid w:val="00695F3F"/>
    <w:rsid w:val="006971D9"/>
    <w:rsid w:val="006974E5"/>
    <w:rsid w:val="006A038B"/>
    <w:rsid w:val="006A2ED3"/>
    <w:rsid w:val="006A324E"/>
    <w:rsid w:val="006A3551"/>
    <w:rsid w:val="006A4844"/>
    <w:rsid w:val="006A486D"/>
    <w:rsid w:val="006A55E3"/>
    <w:rsid w:val="006A6823"/>
    <w:rsid w:val="006A6DA1"/>
    <w:rsid w:val="006A7315"/>
    <w:rsid w:val="006B0254"/>
    <w:rsid w:val="006B0C39"/>
    <w:rsid w:val="006B1FD1"/>
    <w:rsid w:val="006B3E6F"/>
    <w:rsid w:val="006B429D"/>
    <w:rsid w:val="006B52D4"/>
    <w:rsid w:val="006B5638"/>
    <w:rsid w:val="006B6146"/>
    <w:rsid w:val="006B7567"/>
    <w:rsid w:val="006B760A"/>
    <w:rsid w:val="006C2654"/>
    <w:rsid w:val="006C2672"/>
    <w:rsid w:val="006C3243"/>
    <w:rsid w:val="006C3F48"/>
    <w:rsid w:val="006C4148"/>
    <w:rsid w:val="006C47E6"/>
    <w:rsid w:val="006C51A7"/>
    <w:rsid w:val="006C5D9A"/>
    <w:rsid w:val="006C7095"/>
    <w:rsid w:val="006C75C8"/>
    <w:rsid w:val="006D0296"/>
    <w:rsid w:val="006D0613"/>
    <w:rsid w:val="006D0843"/>
    <w:rsid w:val="006D2342"/>
    <w:rsid w:val="006D245D"/>
    <w:rsid w:val="006D2CE3"/>
    <w:rsid w:val="006D3E77"/>
    <w:rsid w:val="006D4041"/>
    <w:rsid w:val="006D469F"/>
    <w:rsid w:val="006D4A96"/>
    <w:rsid w:val="006D615C"/>
    <w:rsid w:val="006D660D"/>
    <w:rsid w:val="006D6CD5"/>
    <w:rsid w:val="006D752A"/>
    <w:rsid w:val="006D76F6"/>
    <w:rsid w:val="006D7908"/>
    <w:rsid w:val="006D7D5F"/>
    <w:rsid w:val="006E0825"/>
    <w:rsid w:val="006E2608"/>
    <w:rsid w:val="006E37FC"/>
    <w:rsid w:val="006E6708"/>
    <w:rsid w:val="006E6B28"/>
    <w:rsid w:val="006E7BE0"/>
    <w:rsid w:val="006F0714"/>
    <w:rsid w:val="006F1D7D"/>
    <w:rsid w:val="006F23D8"/>
    <w:rsid w:val="006F2940"/>
    <w:rsid w:val="006F2BDF"/>
    <w:rsid w:val="006F3A58"/>
    <w:rsid w:val="006F3E87"/>
    <w:rsid w:val="006F41F7"/>
    <w:rsid w:val="006F498C"/>
    <w:rsid w:val="006F5E87"/>
    <w:rsid w:val="00702B33"/>
    <w:rsid w:val="00702F97"/>
    <w:rsid w:val="00703192"/>
    <w:rsid w:val="007036D2"/>
    <w:rsid w:val="007039F0"/>
    <w:rsid w:val="00703C0D"/>
    <w:rsid w:val="0070428C"/>
    <w:rsid w:val="00704ADC"/>
    <w:rsid w:val="0070586A"/>
    <w:rsid w:val="007075C9"/>
    <w:rsid w:val="007078A9"/>
    <w:rsid w:val="0071088D"/>
    <w:rsid w:val="00710BDB"/>
    <w:rsid w:val="00712E2A"/>
    <w:rsid w:val="00713FB6"/>
    <w:rsid w:val="00715C4A"/>
    <w:rsid w:val="0071719E"/>
    <w:rsid w:val="00720319"/>
    <w:rsid w:val="00722400"/>
    <w:rsid w:val="007236C9"/>
    <w:rsid w:val="0072383E"/>
    <w:rsid w:val="00723A4F"/>
    <w:rsid w:val="00724129"/>
    <w:rsid w:val="00725FAF"/>
    <w:rsid w:val="007269E9"/>
    <w:rsid w:val="00726C02"/>
    <w:rsid w:val="007326A4"/>
    <w:rsid w:val="00732CFC"/>
    <w:rsid w:val="00732D1F"/>
    <w:rsid w:val="0073356A"/>
    <w:rsid w:val="00735919"/>
    <w:rsid w:val="00736067"/>
    <w:rsid w:val="00736289"/>
    <w:rsid w:val="00736EDF"/>
    <w:rsid w:val="00737A3B"/>
    <w:rsid w:val="00740D59"/>
    <w:rsid w:val="007414D7"/>
    <w:rsid w:val="00741D92"/>
    <w:rsid w:val="00741E05"/>
    <w:rsid w:val="007426EC"/>
    <w:rsid w:val="00743161"/>
    <w:rsid w:val="00745B3E"/>
    <w:rsid w:val="007462A9"/>
    <w:rsid w:val="007463FC"/>
    <w:rsid w:val="00746C76"/>
    <w:rsid w:val="00746D8B"/>
    <w:rsid w:val="0074777C"/>
    <w:rsid w:val="007538A3"/>
    <w:rsid w:val="00753AA2"/>
    <w:rsid w:val="00757EDA"/>
    <w:rsid w:val="00761E2E"/>
    <w:rsid w:val="00761F36"/>
    <w:rsid w:val="007623FF"/>
    <w:rsid w:val="00763959"/>
    <w:rsid w:val="007642DB"/>
    <w:rsid w:val="007658EA"/>
    <w:rsid w:val="00765D29"/>
    <w:rsid w:val="00766095"/>
    <w:rsid w:val="00766B9C"/>
    <w:rsid w:val="00766F0F"/>
    <w:rsid w:val="007702B7"/>
    <w:rsid w:val="00770534"/>
    <w:rsid w:val="007711A3"/>
    <w:rsid w:val="007718A3"/>
    <w:rsid w:val="00771BB2"/>
    <w:rsid w:val="0077376A"/>
    <w:rsid w:val="00773CD7"/>
    <w:rsid w:val="0077430B"/>
    <w:rsid w:val="007776BF"/>
    <w:rsid w:val="00780D86"/>
    <w:rsid w:val="0078188E"/>
    <w:rsid w:val="00782CEC"/>
    <w:rsid w:val="007842DA"/>
    <w:rsid w:val="007844BC"/>
    <w:rsid w:val="00784A11"/>
    <w:rsid w:val="00784B86"/>
    <w:rsid w:val="007850AF"/>
    <w:rsid w:val="0078630F"/>
    <w:rsid w:val="00786561"/>
    <w:rsid w:val="00786E98"/>
    <w:rsid w:val="007922D5"/>
    <w:rsid w:val="0079331E"/>
    <w:rsid w:val="007934F9"/>
    <w:rsid w:val="00793914"/>
    <w:rsid w:val="00793A6A"/>
    <w:rsid w:val="007942B3"/>
    <w:rsid w:val="007949AB"/>
    <w:rsid w:val="00796ED5"/>
    <w:rsid w:val="00796EFA"/>
    <w:rsid w:val="007972D4"/>
    <w:rsid w:val="00797B85"/>
    <w:rsid w:val="007A1A9D"/>
    <w:rsid w:val="007A340A"/>
    <w:rsid w:val="007A46AD"/>
    <w:rsid w:val="007A54C1"/>
    <w:rsid w:val="007A55AE"/>
    <w:rsid w:val="007A5A11"/>
    <w:rsid w:val="007A6528"/>
    <w:rsid w:val="007A6715"/>
    <w:rsid w:val="007B0976"/>
    <w:rsid w:val="007B1232"/>
    <w:rsid w:val="007B12D2"/>
    <w:rsid w:val="007B154A"/>
    <w:rsid w:val="007B1A0B"/>
    <w:rsid w:val="007B1FA4"/>
    <w:rsid w:val="007B300B"/>
    <w:rsid w:val="007B3ADC"/>
    <w:rsid w:val="007B4895"/>
    <w:rsid w:val="007B4998"/>
    <w:rsid w:val="007B74FD"/>
    <w:rsid w:val="007C006C"/>
    <w:rsid w:val="007C12E5"/>
    <w:rsid w:val="007C36E5"/>
    <w:rsid w:val="007C3E95"/>
    <w:rsid w:val="007C6035"/>
    <w:rsid w:val="007C62CD"/>
    <w:rsid w:val="007C6457"/>
    <w:rsid w:val="007C7619"/>
    <w:rsid w:val="007C7BBC"/>
    <w:rsid w:val="007C7C3F"/>
    <w:rsid w:val="007D085C"/>
    <w:rsid w:val="007D08E0"/>
    <w:rsid w:val="007D1330"/>
    <w:rsid w:val="007D179F"/>
    <w:rsid w:val="007D449E"/>
    <w:rsid w:val="007D4A45"/>
    <w:rsid w:val="007D4BEE"/>
    <w:rsid w:val="007D598C"/>
    <w:rsid w:val="007D63E6"/>
    <w:rsid w:val="007D64AB"/>
    <w:rsid w:val="007D71CB"/>
    <w:rsid w:val="007E0450"/>
    <w:rsid w:val="007E1065"/>
    <w:rsid w:val="007E2232"/>
    <w:rsid w:val="007E3F42"/>
    <w:rsid w:val="007E4CF3"/>
    <w:rsid w:val="007E5718"/>
    <w:rsid w:val="007E5A52"/>
    <w:rsid w:val="007E72A3"/>
    <w:rsid w:val="007E7DAF"/>
    <w:rsid w:val="007F01A1"/>
    <w:rsid w:val="007F1827"/>
    <w:rsid w:val="007F3CC0"/>
    <w:rsid w:val="007F3F30"/>
    <w:rsid w:val="007F4615"/>
    <w:rsid w:val="007F4CC8"/>
    <w:rsid w:val="007F5829"/>
    <w:rsid w:val="007F6B9D"/>
    <w:rsid w:val="007F71E7"/>
    <w:rsid w:val="00800473"/>
    <w:rsid w:val="00800B2F"/>
    <w:rsid w:val="00800DDF"/>
    <w:rsid w:val="00801610"/>
    <w:rsid w:val="00802067"/>
    <w:rsid w:val="00802D40"/>
    <w:rsid w:val="0080412B"/>
    <w:rsid w:val="00804268"/>
    <w:rsid w:val="008053FC"/>
    <w:rsid w:val="00805B25"/>
    <w:rsid w:val="00810DE3"/>
    <w:rsid w:val="00810E59"/>
    <w:rsid w:val="0081145A"/>
    <w:rsid w:val="00811CEF"/>
    <w:rsid w:val="00812E57"/>
    <w:rsid w:val="008131C6"/>
    <w:rsid w:val="0081455F"/>
    <w:rsid w:val="00814666"/>
    <w:rsid w:val="008147E6"/>
    <w:rsid w:val="00815D6F"/>
    <w:rsid w:val="00816EDA"/>
    <w:rsid w:val="00817FF4"/>
    <w:rsid w:val="00824F80"/>
    <w:rsid w:val="0082660D"/>
    <w:rsid w:val="0083031F"/>
    <w:rsid w:val="008307A3"/>
    <w:rsid w:val="00830E8E"/>
    <w:rsid w:val="00832B2B"/>
    <w:rsid w:val="00833350"/>
    <w:rsid w:val="008333D5"/>
    <w:rsid w:val="00836026"/>
    <w:rsid w:val="008361D8"/>
    <w:rsid w:val="00837831"/>
    <w:rsid w:val="008378BA"/>
    <w:rsid w:val="00837E64"/>
    <w:rsid w:val="00840194"/>
    <w:rsid w:val="00841CFF"/>
    <w:rsid w:val="0084239F"/>
    <w:rsid w:val="00843CDD"/>
    <w:rsid w:val="00844197"/>
    <w:rsid w:val="00844C86"/>
    <w:rsid w:val="0084578C"/>
    <w:rsid w:val="008457B5"/>
    <w:rsid w:val="00846E03"/>
    <w:rsid w:val="00847307"/>
    <w:rsid w:val="0084759D"/>
    <w:rsid w:val="00847E8C"/>
    <w:rsid w:val="008510B5"/>
    <w:rsid w:val="00851F2D"/>
    <w:rsid w:val="00852CEF"/>
    <w:rsid w:val="0085418D"/>
    <w:rsid w:val="00856A95"/>
    <w:rsid w:val="0085764D"/>
    <w:rsid w:val="00857967"/>
    <w:rsid w:val="00857A04"/>
    <w:rsid w:val="00860984"/>
    <w:rsid w:val="00860FAD"/>
    <w:rsid w:val="00861D3F"/>
    <w:rsid w:val="00862026"/>
    <w:rsid w:val="008638B3"/>
    <w:rsid w:val="008646EE"/>
    <w:rsid w:val="00864E72"/>
    <w:rsid w:val="008652ED"/>
    <w:rsid w:val="00865AF7"/>
    <w:rsid w:val="00866802"/>
    <w:rsid w:val="0086717E"/>
    <w:rsid w:val="0086798C"/>
    <w:rsid w:val="00871B5B"/>
    <w:rsid w:val="00871F4B"/>
    <w:rsid w:val="00872501"/>
    <w:rsid w:val="00872823"/>
    <w:rsid w:val="008729E3"/>
    <w:rsid w:val="00873528"/>
    <w:rsid w:val="00873973"/>
    <w:rsid w:val="00874DBF"/>
    <w:rsid w:val="008753AC"/>
    <w:rsid w:val="00876F93"/>
    <w:rsid w:val="00880B1E"/>
    <w:rsid w:val="00880D4E"/>
    <w:rsid w:val="0088138D"/>
    <w:rsid w:val="00881479"/>
    <w:rsid w:val="00881C01"/>
    <w:rsid w:val="00882154"/>
    <w:rsid w:val="0088337C"/>
    <w:rsid w:val="00883C80"/>
    <w:rsid w:val="00883D8E"/>
    <w:rsid w:val="00884503"/>
    <w:rsid w:val="00884D29"/>
    <w:rsid w:val="00884EBE"/>
    <w:rsid w:val="0088538C"/>
    <w:rsid w:val="00886C61"/>
    <w:rsid w:val="00886CF7"/>
    <w:rsid w:val="00886D0C"/>
    <w:rsid w:val="00892C20"/>
    <w:rsid w:val="00893854"/>
    <w:rsid w:val="00893D46"/>
    <w:rsid w:val="0089476B"/>
    <w:rsid w:val="00895EA1"/>
    <w:rsid w:val="0089656E"/>
    <w:rsid w:val="00896BE5"/>
    <w:rsid w:val="00897DA3"/>
    <w:rsid w:val="008A0A3A"/>
    <w:rsid w:val="008A1DDE"/>
    <w:rsid w:val="008A1FE0"/>
    <w:rsid w:val="008A25C1"/>
    <w:rsid w:val="008A283A"/>
    <w:rsid w:val="008A5AB2"/>
    <w:rsid w:val="008A6161"/>
    <w:rsid w:val="008A6424"/>
    <w:rsid w:val="008A76D8"/>
    <w:rsid w:val="008B0F60"/>
    <w:rsid w:val="008B163B"/>
    <w:rsid w:val="008B1FF3"/>
    <w:rsid w:val="008B26B9"/>
    <w:rsid w:val="008B296B"/>
    <w:rsid w:val="008B323C"/>
    <w:rsid w:val="008B3822"/>
    <w:rsid w:val="008B44B8"/>
    <w:rsid w:val="008B4AEB"/>
    <w:rsid w:val="008B4D58"/>
    <w:rsid w:val="008B4EE0"/>
    <w:rsid w:val="008B56B7"/>
    <w:rsid w:val="008B5C91"/>
    <w:rsid w:val="008B629F"/>
    <w:rsid w:val="008B6612"/>
    <w:rsid w:val="008B6639"/>
    <w:rsid w:val="008C1A05"/>
    <w:rsid w:val="008C4365"/>
    <w:rsid w:val="008C45FB"/>
    <w:rsid w:val="008C5E31"/>
    <w:rsid w:val="008C7381"/>
    <w:rsid w:val="008C7E30"/>
    <w:rsid w:val="008D02D9"/>
    <w:rsid w:val="008D222A"/>
    <w:rsid w:val="008D3FE3"/>
    <w:rsid w:val="008D40DD"/>
    <w:rsid w:val="008D435E"/>
    <w:rsid w:val="008D5257"/>
    <w:rsid w:val="008D5EA9"/>
    <w:rsid w:val="008D6A08"/>
    <w:rsid w:val="008D6F1D"/>
    <w:rsid w:val="008D7B6C"/>
    <w:rsid w:val="008E0795"/>
    <w:rsid w:val="008E07EF"/>
    <w:rsid w:val="008E1F86"/>
    <w:rsid w:val="008E2E37"/>
    <w:rsid w:val="008E3470"/>
    <w:rsid w:val="008E50C2"/>
    <w:rsid w:val="008E685E"/>
    <w:rsid w:val="008E6CA5"/>
    <w:rsid w:val="008E72DD"/>
    <w:rsid w:val="008E78F9"/>
    <w:rsid w:val="008E7927"/>
    <w:rsid w:val="008E7F1D"/>
    <w:rsid w:val="008F13C9"/>
    <w:rsid w:val="008F1575"/>
    <w:rsid w:val="008F203B"/>
    <w:rsid w:val="008F30DF"/>
    <w:rsid w:val="008F30F0"/>
    <w:rsid w:val="008F42AB"/>
    <w:rsid w:val="008F5E3E"/>
    <w:rsid w:val="008F6162"/>
    <w:rsid w:val="008F715A"/>
    <w:rsid w:val="008F7B52"/>
    <w:rsid w:val="0090222C"/>
    <w:rsid w:val="00902BA5"/>
    <w:rsid w:val="00903760"/>
    <w:rsid w:val="00903866"/>
    <w:rsid w:val="00903CA6"/>
    <w:rsid w:val="0090515F"/>
    <w:rsid w:val="00905287"/>
    <w:rsid w:val="00905A31"/>
    <w:rsid w:val="0090694A"/>
    <w:rsid w:val="00907C0F"/>
    <w:rsid w:val="00910600"/>
    <w:rsid w:val="00910B4E"/>
    <w:rsid w:val="00911832"/>
    <w:rsid w:val="00912642"/>
    <w:rsid w:val="00912FD0"/>
    <w:rsid w:val="00913284"/>
    <w:rsid w:val="009134A5"/>
    <w:rsid w:val="00913BF5"/>
    <w:rsid w:val="00914AB0"/>
    <w:rsid w:val="009151F3"/>
    <w:rsid w:val="009158E7"/>
    <w:rsid w:val="009165FD"/>
    <w:rsid w:val="00917A6F"/>
    <w:rsid w:val="0092086F"/>
    <w:rsid w:val="00921BF0"/>
    <w:rsid w:val="0092314C"/>
    <w:rsid w:val="0092410B"/>
    <w:rsid w:val="009243B4"/>
    <w:rsid w:val="00924815"/>
    <w:rsid w:val="00924C80"/>
    <w:rsid w:val="00925A95"/>
    <w:rsid w:val="0092630A"/>
    <w:rsid w:val="00926697"/>
    <w:rsid w:val="0093074C"/>
    <w:rsid w:val="00930E4B"/>
    <w:rsid w:val="00930F1D"/>
    <w:rsid w:val="0093158B"/>
    <w:rsid w:val="009321E9"/>
    <w:rsid w:val="009325BC"/>
    <w:rsid w:val="00932C70"/>
    <w:rsid w:val="00932C78"/>
    <w:rsid w:val="0093390E"/>
    <w:rsid w:val="00933A91"/>
    <w:rsid w:val="00933F54"/>
    <w:rsid w:val="00934C71"/>
    <w:rsid w:val="00935ADE"/>
    <w:rsid w:val="009365DE"/>
    <w:rsid w:val="009373EB"/>
    <w:rsid w:val="0093757F"/>
    <w:rsid w:val="00940679"/>
    <w:rsid w:val="00940D03"/>
    <w:rsid w:val="009410E8"/>
    <w:rsid w:val="009419D0"/>
    <w:rsid w:val="00941C91"/>
    <w:rsid w:val="00941E40"/>
    <w:rsid w:val="0094211F"/>
    <w:rsid w:val="00943F9A"/>
    <w:rsid w:val="009444F5"/>
    <w:rsid w:val="00945886"/>
    <w:rsid w:val="00946722"/>
    <w:rsid w:val="00946FCD"/>
    <w:rsid w:val="00950824"/>
    <w:rsid w:val="009510B1"/>
    <w:rsid w:val="00951767"/>
    <w:rsid w:val="009517DE"/>
    <w:rsid w:val="009520A6"/>
    <w:rsid w:val="00953966"/>
    <w:rsid w:val="00953A75"/>
    <w:rsid w:val="0095664B"/>
    <w:rsid w:val="009579A9"/>
    <w:rsid w:val="009579BC"/>
    <w:rsid w:val="00960ADC"/>
    <w:rsid w:val="00961130"/>
    <w:rsid w:val="009637DA"/>
    <w:rsid w:val="009653E9"/>
    <w:rsid w:val="00965ACF"/>
    <w:rsid w:val="0096661D"/>
    <w:rsid w:val="0096771A"/>
    <w:rsid w:val="00967F25"/>
    <w:rsid w:val="00971916"/>
    <w:rsid w:val="0097359C"/>
    <w:rsid w:val="009747FA"/>
    <w:rsid w:val="0097531C"/>
    <w:rsid w:val="0097777E"/>
    <w:rsid w:val="009779FD"/>
    <w:rsid w:val="00980E02"/>
    <w:rsid w:val="0098110F"/>
    <w:rsid w:val="00981473"/>
    <w:rsid w:val="00984567"/>
    <w:rsid w:val="0098462F"/>
    <w:rsid w:val="00984B73"/>
    <w:rsid w:val="00985295"/>
    <w:rsid w:val="00986264"/>
    <w:rsid w:val="009868B4"/>
    <w:rsid w:val="00986CBA"/>
    <w:rsid w:val="00986D4F"/>
    <w:rsid w:val="009906CE"/>
    <w:rsid w:val="0099074E"/>
    <w:rsid w:val="009914CB"/>
    <w:rsid w:val="00991534"/>
    <w:rsid w:val="00991A2C"/>
    <w:rsid w:val="009921BF"/>
    <w:rsid w:val="00992F42"/>
    <w:rsid w:val="009937B3"/>
    <w:rsid w:val="00994C37"/>
    <w:rsid w:val="00996D32"/>
    <w:rsid w:val="009976CC"/>
    <w:rsid w:val="009A091E"/>
    <w:rsid w:val="009A1016"/>
    <w:rsid w:val="009A3120"/>
    <w:rsid w:val="009A383F"/>
    <w:rsid w:val="009A50D2"/>
    <w:rsid w:val="009A578E"/>
    <w:rsid w:val="009A6B03"/>
    <w:rsid w:val="009A74CE"/>
    <w:rsid w:val="009A74E0"/>
    <w:rsid w:val="009B0971"/>
    <w:rsid w:val="009B0A92"/>
    <w:rsid w:val="009B14F5"/>
    <w:rsid w:val="009B17FC"/>
    <w:rsid w:val="009B19B7"/>
    <w:rsid w:val="009B293D"/>
    <w:rsid w:val="009B44C6"/>
    <w:rsid w:val="009B4696"/>
    <w:rsid w:val="009B48C5"/>
    <w:rsid w:val="009B54B1"/>
    <w:rsid w:val="009B618A"/>
    <w:rsid w:val="009B6FAA"/>
    <w:rsid w:val="009C0315"/>
    <w:rsid w:val="009C0CCC"/>
    <w:rsid w:val="009C134B"/>
    <w:rsid w:val="009C2814"/>
    <w:rsid w:val="009C29B6"/>
    <w:rsid w:val="009C3B49"/>
    <w:rsid w:val="009C47CB"/>
    <w:rsid w:val="009C56E2"/>
    <w:rsid w:val="009C5EDB"/>
    <w:rsid w:val="009C632A"/>
    <w:rsid w:val="009C692C"/>
    <w:rsid w:val="009C7D8D"/>
    <w:rsid w:val="009D0837"/>
    <w:rsid w:val="009D136D"/>
    <w:rsid w:val="009D215B"/>
    <w:rsid w:val="009D2677"/>
    <w:rsid w:val="009D6333"/>
    <w:rsid w:val="009D6444"/>
    <w:rsid w:val="009D7D42"/>
    <w:rsid w:val="009E12ED"/>
    <w:rsid w:val="009E13A2"/>
    <w:rsid w:val="009E141D"/>
    <w:rsid w:val="009E249E"/>
    <w:rsid w:val="009E2F72"/>
    <w:rsid w:val="009E3E74"/>
    <w:rsid w:val="009E599F"/>
    <w:rsid w:val="009E635A"/>
    <w:rsid w:val="009E69FA"/>
    <w:rsid w:val="009E78FF"/>
    <w:rsid w:val="009E7AB9"/>
    <w:rsid w:val="009E7AE7"/>
    <w:rsid w:val="009E7CCF"/>
    <w:rsid w:val="009F0533"/>
    <w:rsid w:val="009F103D"/>
    <w:rsid w:val="009F13EF"/>
    <w:rsid w:val="009F2937"/>
    <w:rsid w:val="009F4303"/>
    <w:rsid w:val="009F543F"/>
    <w:rsid w:val="009F6FDD"/>
    <w:rsid w:val="009F75F7"/>
    <w:rsid w:val="009F7FB3"/>
    <w:rsid w:val="00A01893"/>
    <w:rsid w:val="00A01CB9"/>
    <w:rsid w:val="00A0227D"/>
    <w:rsid w:val="00A023D2"/>
    <w:rsid w:val="00A02622"/>
    <w:rsid w:val="00A02EA7"/>
    <w:rsid w:val="00A03967"/>
    <w:rsid w:val="00A0588C"/>
    <w:rsid w:val="00A061C0"/>
    <w:rsid w:val="00A063F2"/>
    <w:rsid w:val="00A06D13"/>
    <w:rsid w:val="00A11BE8"/>
    <w:rsid w:val="00A1234D"/>
    <w:rsid w:val="00A13AE3"/>
    <w:rsid w:val="00A13D52"/>
    <w:rsid w:val="00A14346"/>
    <w:rsid w:val="00A14A6F"/>
    <w:rsid w:val="00A15011"/>
    <w:rsid w:val="00A17628"/>
    <w:rsid w:val="00A2044B"/>
    <w:rsid w:val="00A204BE"/>
    <w:rsid w:val="00A21A22"/>
    <w:rsid w:val="00A22752"/>
    <w:rsid w:val="00A22BFB"/>
    <w:rsid w:val="00A238B2"/>
    <w:rsid w:val="00A238C9"/>
    <w:rsid w:val="00A23A0D"/>
    <w:rsid w:val="00A24528"/>
    <w:rsid w:val="00A24B0C"/>
    <w:rsid w:val="00A25BC4"/>
    <w:rsid w:val="00A307A4"/>
    <w:rsid w:val="00A30FC4"/>
    <w:rsid w:val="00A313EF"/>
    <w:rsid w:val="00A328E2"/>
    <w:rsid w:val="00A33B40"/>
    <w:rsid w:val="00A3460B"/>
    <w:rsid w:val="00A34CDD"/>
    <w:rsid w:val="00A34EB6"/>
    <w:rsid w:val="00A35040"/>
    <w:rsid w:val="00A368CA"/>
    <w:rsid w:val="00A37483"/>
    <w:rsid w:val="00A375E4"/>
    <w:rsid w:val="00A404BA"/>
    <w:rsid w:val="00A41530"/>
    <w:rsid w:val="00A4164C"/>
    <w:rsid w:val="00A41718"/>
    <w:rsid w:val="00A42463"/>
    <w:rsid w:val="00A42F16"/>
    <w:rsid w:val="00A43283"/>
    <w:rsid w:val="00A433AC"/>
    <w:rsid w:val="00A43635"/>
    <w:rsid w:val="00A43FAE"/>
    <w:rsid w:val="00A444DF"/>
    <w:rsid w:val="00A44628"/>
    <w:rsid w:val="00A45383"/>
    <w:rsid w:val="00A4581D"/>
    <w:rsid w:val="00A45EBE"/>
    <w:rsid w:val="00A46203"/>
    <w:rsid w:val="00A46589"/>
    <w:rsid w:val="00A47EA5"/>
    <w:rsid w:val="00A51BFF"/>
    <w:rsid w:val="00A52050"/>
    <w:rsid w:val="00A528BE"/>
    <w:rsid w:val="00A53B20"/>
    <w:rsid w:val="00A54443"/>
    <w:rsid w:val="00A5583D"/>
    <w:rsid w:val="00A5721F"/>
    <w:rsid w:val="00A601AB"/>
    <w:rsid w:val="00A604DB"/>
    <w:rsid w:val="00A60686"/>
    <w:rsid w:val="00A60F8F"/>
    <w:rsid w:val="00A6167A"/>
    <w:rsid w:val="00A62D82"/>
    <w:rsid w:val="00A64EE0"/>
    <w:rsid w:val="00A654C8"/>
    <w:rsid w:val="00A6580E"/>
    <w:rsid w:val="00A6594E"/>
    <w:rsid w:val="00A66150"/>
    <w:rsid w:val="00A6769B"/>
    <w:rsid w:val="00A677F9"/>
    <w:rsid w:val="00A70A31"/>
    <w:rsid w:val="00A70B9B"/>
    <w:rsid w:val="00A72CAC"/>
    <w:rsid w:val="00A72F41"/>
    <w:rsid w:val="00A73661"/>
    <w:rsid w:val="00A73790"/>
    <w:rsid w:val="00A73E6E"/>
    <w:rsid w:val="00A75670"/>
    <w:rsid w:val="00A7605E"/>
    <w:rsid w:val="00A7746F"/>
    <w:rsid w:val="00A800FC"/>
    <w:rsid w:val="00A80130"/>
    <w:rsid w:val="00A801DD"/>
    <w:rsid w:val="00A80B96"/>
    <w:rsid w:val="00A80BC6"/>
    <w:rsid w:val="00A847A8"/>
    <w:rsid w:val="00A84D2C"/>
    <w:rsid w:val="00A850D4"/>
    <w:rsid w:val="00A8715E"/>
    <w:rsid w:val="00A875D9"/>
    <w:rsid w:val="00A87621"/>
    <w:rsid w:val="00A87736"/>
    <w:rsid w:val="00A87E14"/>
    <w:rsid w:val="00A9026D"/>
    <w:rsid w:val="00A907B8"/>
    <w:rsid w:val="00A909A6"/>
    <w:rsid w:val="00A90A87"/>
    <w:rsid w:val="00A9100C"/>
    <w:rsid w:val="00A91071"/>
    <w:rsid w:val="00A9290E"/>
    <w:rsid w:val="00A93A51"/>
    <w:rsid w:val="00A94473"/>
    <w:rsid w:val="00A94800"/>
    <w:rsid w:val="00A9542B"/>
    <w:rsid w:val="00A9574A"/>
    <w:rsid w:val="00A95B9A"/>
    <w:rsid w:val="00A95E0F"/>
    <w:rsid w:val="00A95EC9"/>
    <w:rsid w:val="00A963CC"/>
    <w:rsid w:val="00A96834"/>
    <w:rsid w:val="00A9757E"/>
    <w:rsid w:val="00AA0873"/>
    <w:rsid w:val="00AA08E4"/>
    <w:rsid w:val="00AA0A78"/>
    <w:rsid w:val="00AA0F56"/>
    <w:rsid w:val="00AA1A56"/>
    <w:rsid w:val="00AA1A8A"/>
    <w:rsid w:val="00AA2FD6"/>
    <w:rsid w:val="00AA43CB"/>
    <w:rsid w:val="00AA7535"/>
    <w:rsid w:val="00AB0A65"/>
    <w:rsid w:val="00AB0E42"/>
    <w:rsid w:val="00AB0F33"/>
    <w:rsid w:val="00AB1541"/>
    <w:rsid w:val="00AB17FE"/>
    <w:rsid w:val="00AB23FF"/>
    <w:rsid w:val="00AB4A2F"/>
    <w:rsid w:val="00AB4D4B"/>
    <w:rsid w:val="00AB56AA"/>
    <w:rsid w:val="00AB5739"/>
    <w:rsid w:val="00AB5A79"/>
    <w:rsid w:val="00AB6725"/>
    <w:rsid w:val="00AC2262"/>
    <w:rsid w:val="00AC51B4"/>
    <w:rsid w:val="00AC5977"/>
    <w:rsid w:val="00AC68FC"/>
    <w:rsid w:val="00AC751D"/>
    <w:rsid w:val="00AC7DBC"/>
    <w:rsid w:val="00AD11E9"/>
    <w:rsid w:val="00AD21BF"/>
    <w:rsid w:val="00AD2E0E"/>
    <w:rsid w:val="00AD2FC9"/>
    <w:rsid w:val="00AD3946"/>
    <w:rsid w:val="00AD7F76"/>
    <w:rsid w:val="00AE1459"/>
    <w:rsid w:val="00AE2183"/>
    <w:rsid w:val="00AE229F"/>
    <w:rsid w:val="00AE339F"/>
    <w:rsid w:val="00AE3E46"/>
    <w:rsid w:val="00AE46F3"/>
    <w:rsid w:val="00AE5010"/>
    <w:rsid w:val="00AE72BF"/>
    <w:rsid w:val="00AE790C"/>
    <w:rsid w:val="00AF05FA"/>
    <w:rsid w:val="00AF2DF6"/>
    <w:rsid w:val="00AF2EC4"/>
    <w:rsid w:val="00AF3346"/>
    <w:rsid w:val="00AF3C8D"/>
    <w:rsid w:val="00AF473E"/>
    <w:rsid w:val="00AF589B"/>
    <w:rsid w:val="00AF58ED"/>
    <w:rsid w:val="00AF5FE6"/>
    <w:rsid w:val="00AF67A7"/>
    <w:rsid w:val="00B00D26"/>
    <w:rsid w:val="00B0151E"/>
    <w:rsid w:val="00B01659"/>
    <w:rsid w:val="00B01ED5"/>
    <w:rsid w:val="00B0261C"/>
    <w:rsid w:val="00B05564"/>
    <w:rsid w:val="00B0572D"/>
    <w:rsid w:val="00B0665C"/>
    <w:rsid w:val="00B06AA7"/>
    <w:rsid w:val="00B073DA"/>
    <w:rsid w:val="00B07C46"/>
    <w:rsid w:val="00B10C3A"/>
    <w:rsid w:val="00B132FB"/>
    <w:rsid w:val="00B16634"/>
    <w:rsid w:val="00B16774"/>
    <w:rsid w:val="00B169B1"/>
    <w:rsid w:val="00B16A1D"/>
    <w:rsid w:val="00B17BCC"/>
    <w:rsid w:val="00B17C67"/>
    <w:rsid w:val="00B20D64"/>
    <w:rsid w:val="00B20E96"/>
    <w:rsid w:val="00B245E8"/>
    <w:rsid w:val="00B2740B"/>
    <w:rsid w:val="00B27562"/>
    <w:rsid w:val="00B27F46"/>
    <w:rsid w:val="00B31036"/>
    <w:rsid w:val="00B321D8"/>
    <w:rsid w:val="00B34A4C"/>
    <w:rsid w:val="00B35048"/>
    <w:rsid w:val="00B35371"/>
    <w:rsid w:val="00B35C0C"/>
    <w:rsid w:val="00B35E48"/>
    <w:rsid w:val="00B363D4"/>
    <w:rsid w:val="00B3742E"/>
    <w:rsid w:val="00B37444"/>
    <w:rsid w:val="00B377CA"/>
    <w:rsid w:val="00B37943"/>
    <w:rsid w:val="00B4048F"/>
    <w:rsid w:val="00B41344"/>
    <w:rsid w:val="00B41625"/>
    <w:rsid w:val="00B4162F"/>
    <w:rsid w:val="00B41918"/>
    <w:rsid w:val="00B42A01"/>
    <w:rsid w:val="00B4326E"/>
    <w:rsid w:val="00B44AA5"/>
    <w:rsid w:val="00B461B6"/>
    <w:rsid w:val="00B468E9"/>
    <w:rsid w:val="00B470C0"/>
    <w:rsid w:val="00B474B3"/>
    <w:rsid w:val="00B51C72"/>
    <w:rsid w:val="00B540CA"/>
    <w:rsid w:val="00B54B7B"/>
    <w:rsid w:val="00B564A2"/>
    <w:rsid w:val="00B5748E"/>
    <w:rsid w:val="00B57A4B"/>
    <w:rsid w:val="00B62CFE"/>
    <w:rsid w:val="00B63907"/>
    <w:rsid w:val="00B64D94"/>
    <w:rsid w:val="00B64F32"/>
    <w:rsid w:val="00B64FE2"/>
    <w:rsid w:val="00B656EE"/>
    <w:rsid w:val="00B723D0"/>
    <w:rsid w:val="00B7336E"/>
    <w:rsid w:val="00B74EC5"/>
    <w:rsid w:val="00B75980"/>
    <w:rsid w:val="00B759E3"/>
    <w:rsid w:val="00B7798D"/>
    <w:rsid w:val="00B77E3C"/>
    <w:rsid w:val="00B82909"/>
    <w:rsid w:val="00B85330"/>
    <w:rsid w:val="00B90483"/>
    <w:rsid w:val="00B90DBB"/>
    <w:rsid w:val="00B91186"/>
    <w:rsid w:val="00B916E4"/>
    <w:rsid w:val="00B94BB1"/>
    <w:rsid w:val="00BA0FD3"/>
    <w:rsid w:val="00BA2FF5"/>
    <w:rsid w:val="00BA6802"/>
    <w:rsid w:val="00BB1330"/>
    <w:rsid w:val="00BB14CB"/>
    <w:rsid w:val="00BB241D"/>
    <w:rsid w:val="00BB2BA5"/>
    <w:rsid w:val="00BB5D8A"/>
    <w:rsid w:val="00BB646A"/>
    <w:rsid w:val="00BB7BE4"/>
    <w:rsid w:val="00BC0590"/>
    <w:rsid w:val="00BC070A"/>
    <w:rsid w:val="00BC096B"/>
    <w:rsid w:val="00BC10DD"/>
    <w:rsid w:val="00BC1DFD"/>
    <w:rsid w:val="00BC2B53"/>
    <w:rsid w:val="00BC3831"/>
    <w:rsid w:val="00BC4366"/>
    <w:rsid w:val="00BC4E59"/>
    <w:rsid w:val="00BC54A5"/>
    <w:rsid w:val="00BC5A35"/>
    <w:rsid w:val="00BC6B55"/>
    <w:rsid w:val="00BD1969"/>
    <w:rsid w:val="00BD2D42"/>
    <w:rsid w:val="00BD4551"/>
    <w:rsid w:val="00BD4D57"/>
    <w:rsid w:val="00BD7D5F"/>
    <w:rsid w:val="00BD7DEE"/>
    <w:rsid w:val="00BD7DFE"/>
    <w:rsid w:val="00BE1AB3"/>
    <w:rsid w:val="00BE2FCC"/>
    <w:rsid w:val="00BE3126"/>
    <w:rsid w:val="00BE366C"/>
    <w:rsid w:val="00BE4327"/>
    <w:rsid w:val="00BE4335"/>
    <w:rsid w:val="00BE4A62"/>
    <w:rsid w:val="00BE4E64"/>
    <w:rsid w:val="00BE51AD"/>
    <w:rsid w:val="00BE5441"/>
    <w:rsid w:val="00BE69D1"/>
    <w:rsid w:val="00BF0377"/>
    <w:rsid w:val="00BF0CBA"/>
    <w:rsid w:val="00BF12FA"/>
    <w:rsid w:val="00BF25A0"/>
    <w:rsid w:val="00BF3206"/>
    <w:rsid w:val="00BF3299"/>
    <w:rsid w:val="00BF393D"/>
    <w:rsid w:val="00BF39A2"/>
    <w:rsid w:val="00BF53A5"/>
    <w:rsid w:val="00BF6BF9"/>
    <w:rsid w:val="00C01027"/>
    <w:rsid w:val="00C01056"/>
    <w:rsid w:val="00C01B06"/>
    <w:rsid w:val="00C02968"/>
    <w:rsid w:val="00C02ADB"/>
    <w:rsid w:val="00C03CE3"/>
    <w:rsid w:val="00C03FCD"/>
    <w:rsid w:val="00C044BC"/>
    <w:rsid w:val="00C052FB"/>
    <w:rsid w:val="00C053E4"/>
    <w:rsid w:val="00C06166"/>
    <w:rsid w:val="00C0709C"/>
    <w:rsid w:val="00C075AD"/>
    <w:rsid w:val="00C076A0"/>
    <w:rsid w:val="00C10EC5"/>
    <w:rsid w:val="00C11623"/>
    <w:rsid w:val="00C12C76"/>
    <w:rsid w:val="00C1373D"/>
    <w:rsid w:val="00C13CC7"/>
    <w:rsid w:val="00C1411E"/>
    <w:rsid w:val="00C14DE9"/>
    <w:rsid w:val="00C15B63"/>
    <w:rsid w:val="00C15B95"/>
    <w:rsid w:val="00C16051"/>
    <w:rsid w:val="00C163EC"/>
    <w:rsid w:val="00C16FD3"/>
    <w:rsid w:val="00C17AAB"/>
    <w:rsid w:val="00C17F8C"/>
    <w:rsid w:val="00C21E50"/>
    <w:rsid w:val="00C23B21"/>
    <w:rsid w:val="00C25475"/>
    <w:rsid w:val="00C25DE7"/>
    <w:rsid w:val="00C26561"/>
    <w:rsid w:val="00C26E5B"/>
    <w:rsid w:val="00C27289"/>
    <w:rsid w:val="00C3170A"/>
    <w:rsid w:val="00C31822"/>
    <w:rsid w:val="00C319A6"/>
    <w:rsid w:val="00C31AA4"/>
    <w:rsid w:val="00C31FA5"/>
    <w:rsid w:val="00C32BAB"/>
    <w:rsid w:val="00C34063"/>
    <w:rsid w:val="00C34B75"/>
    <w:rsid w:val="00C35A73"/>
    <w:rsid w:val="00C373FA"/>
    <w:rsid w:val="00C375DF"/>
    <w:rsid w:val="00C377DE"/>
    <w:rsid w:val="00C37FFE"/>
    <w:rsid w:val="00C40861"/>
    <w:rsid w:val="00C409CD"/>
    <w:rsid w:val="00C429F2"/>
    <w:rsid w:val="00C43D6E"/>
    <w:rsid w:val="00C44504"/>
    <w:rsid w:val="00C4636A"/>
    <w:rsid w:val="00C46C72"/>
    <w:rsid w:val="00C46D52"/>
    <w:rsid w:val="00C4799C"/>
    <w:rsid w:val="00C47BD9"/>
    <w:rsid w:val="00C51501"/>
    <w:rsid w:val="00C51AF6"/>
    <w:rsid w:val="00C52B1D"/>
    <w:rsid w:val="00C52C52"/>
    <w:rsid w:val="00C5307B"/>
    <w:rsid w:val="00C543D8"/>
    <w:rsid w:val="00C54581"/>
    <w:rsid w:val="00C55B55"/>
    <w:rsid w:val="00C56F7D"/>
    <w:rsid w:val="00C578ED"/>
    <w:rsid w:val="00C602EC"/>
    <w:rsid w:val="00C606F5"/>
    <w:rsid w:val="00C6156C"/>
    <w:rsid w:val="00C615FC"/>
    <w:rsid w:val="00C63539"/>
    <w:rsid w:val="00C6370F"/>
    <w:rsid w:val="00C638E1"/>
    <w:rsid w:val="00C64917"/>
    <w:rsid w:val="00C64D77"/>
    <w:rsid w:val="00C64E8C"/>
    <w:rsid w:val="00C65B8E"/>
    <w:rsid w:val="00C66CF6"/>
    <w:rsid w:val="00C67E80"/>
    <w:rsid w:val="00C7005D"/>
    <w:rsid w:val="00C71440"/>
    <w:rsid w:val="00C71445"/>
    <w:rsid w:val="00C72082"/>
    <w:rsid w:val="00C729EF"/>
    <w:rsid w:val="00C73316"/>
    <w:rsid w:val="00C751C3"/>
    <w:rsid w:val="00C75A04"/>
    <w:rsid w:val="00C75CD6"/>
    <w:rsid w:val="00C77A17"/>
    <w:rsid w:val="00C819CF"/>
    <w:rsid w:val="00C81DAD"/>
    <w:rsid w:val="00C821E0"/>
    <w:rsid w:val="00C821F2"/>
    <w:rsid w:val="00C82613"/>
    <w:rsid w:val="00C8283F"/>
    <w:rsid w:val="00C82D23"/>
    <w:rsid w:val="00C845AB"/>
    <w:rsid w:val="00C8699E"/>
    <w:rsid w:val="00C86DDB"/>
    <w:rsid w:val="00C86F78"/>
    <w:rsid w:val="00C87586"/>
    <w:rsid w:val="00C9059A"/>
    <w:rsid w:val="00C90866"/>
    <w:rsid w:val="00C91108"/>
    <w:rsid w:val="00C915FA"/>
    <w:rsid w:val="00C92BE4"/>
    <w:rsid w:val="00C92D39"/>
    <w:rsid w:val="00C93279"/>
    <w:rsid w:val="00C9327D"/>
    <w:rsid w:val="00C939D2"/>
    <w:rsid w:val="00C94781"/>
    <w:rsid w:val="00C94A2B"/>
    <w:rsid w:val="00C95860"/>
    <w:rsid w:val="00C96329"/>
    <w:rsid w:val="00C97411"/>
    <w:rsid w:val="00CA0761"/>
    <w:rsid w:val="00CA12FE"/>
    <w:rsid w:val="00CA1A44"/>
    <w:rsid w:val="00CA1FAE"/>
    <w:rsid w:val="00CA4316"/>
    <w:rsid w:val="00CA4AE6"/>
    <w:rsid w:val="00CA4CA5"/>
    <w:rsid w:val="00CA52CC"/>
    <w:rsid w:val="00CA5B7C"/>
    <w:rsid w:val="00CA6ACB"/>
    <w:rsid w:val="00CB08D1"/>
    <w:rsid w:val="00CB264F"/>
    <w:rsid w:val="00CB292D"/>
    <w:rsid w:val="00CB46CC"/>
    <w:rsid w:val="00CB5C30"/>
    <w:rsid w:val="00CB5C9F"/>
    <w:rsid w:val="00CB5ECE"/>
    <w:rsid w:val="00CB6874"/>
    <w:rsid w:val="00CB6DD5"/>
    <w:rsid w:val="00CB732A"/>
    <w:rsid w:val="00CB7E36"/>
    <w:rsid w:val="00CC0270"/>
    <w:rsid w:val="00CC0936"/>
    <w:rsid w:val="00CC0BAC"/>
    <w:rsid w:val="00CC2568"/>
    <w:rsid w:val="00CC30D7"/>
    <w:rsid w:val="00CC470F"/>
    <w:rsid w:val="00CC4F29"/>
    <w:rsid w:val="00CC55E1"/>
    <w:rsid w:val="00CC62D9"/>
    <w:rsid w:val="00CC6B49"/>
    <w:rsid w:val="00CC7546"/>
    <w:rsid w:val="00CD03ED"/>
    <w:rsid w:val="00CD15C1"/>
    <w:rsid w:val="00CD1817"/>
    <w:rsid w:val="00CD1A6A"/>
    <w:rsid w:val="00CD21A8"/>
    <w:rsid w:val="00CD22F8"/>
    <w:rsid w:val="00CD4A7D"/>
    <w:rsid w:val="00CD5276"/>
    <w:rsid w:val="00CD5F86"/>
    <w:rsid w:val="00CD78DD"/>
    <w:rsid w:val="00CE05DB"/>
    <w:rsid w:val="00CE0AC2"/>
    <w:rsid w:val="00CE0BA6"/>
    <w:rsid w:val="00CE1F6C"/>
    <w:rsid w:val="00CE240C"/>
    <w:rsid w:val="00CE24EB"/>
    <w:rsid w:val="00CE27D8"/>
    <w:rsid w:val="00CE2955"/>
    <w:rsid w:val="00CE352C"/>
    <w:rsid w:val="00CE3762"/>
    <w:rsid w:val="00CE4EB2"/>
    <w:rsid w:val="00CF0126"/>
    <w:rsid w:val="00CF15D1"/>
    <w:rsid w:val="00CF192C"/>
    <w:rsid w:val="00CF1E04"/>
    <w:rsid w:val="00CF2219"/>
    <w:rsid w:val="00CF3E3B"/>
    <w:rsid w:val="00CF40E4"/>
    <w:rsid w:val="00CF4B50"/>
    <w:rsid w:val="00CF60EE"/>
    <w:rsid w:val="00D0003B"/>
    <w:rsid w:val="00D00DEB"/>
    <w:rsid w:val="00D01803"/>
    <w:rsid w:val="00D02157"/>
    <w:rsid w:val="00D03508"/>
    <w:rsid w:val="00D03F90"/>
    <w:rsid w:val="00D046A6"/>
    <w:rsid w:val="00D04EEE"/>
    <w:rsid w:val="00D05122"/>
    <w:rsid w:val="00D065B6"/>
    <w:rsid w:val="00D070B3"/>
    <w:rsid w:val="00D103B8"/>
    <w:rsid w:val="00D11A61"/>
    <w:rsid w:val="00D11EF1"/>
    <w:rsid w:val="00D121FD"/>
    <w:rsid w:val="00D1248A"/>
    <w:rsid w:val="00D1466F"/>
    <w:rsid w:val="00D154E5"/>
    <w:rsid w:val="00D167AA"/>
    <w:rsid w:val="00D16F08"/>
    <w:rsid w:val="00D20700"/>
    <w:rsid w:val="00D215A9"/>
    <w:rsid w:val="00D216D0"/>
    <w:rsid w:val="00D21973"/>
    <w:rsid w:val="00D22441"/>
    <w:rsid w:val="00D226ED"/>
    <w:rsid w:val="00D23C63"/>
    <w:rsid w:val="00D23C9D"/>
    <w:rsid w:val="00D24FD4"/>
    <w:rsid w:val="00D24FE1"/>
    <w:rsid w:val="00D25235"/>
    <w:rsid w:val="00D26CD6"/>
    <w:rsid w:val="00D27723"/>
    <w:rsid w:val="00D27BBA"/>
    <w:rsid w:val="00D3035B"/>
    <w:rsid w:val="00D3116E"/>
    <w:rsid w:val="00D31DC5"/>
    <w:rsid w:val="00D338AC"/>
    <w:rsid w:val="00D3484E"/>
    <w:rsid w:val="00D35D62"/>
    <w:rsid w:val="00D36200"/>
    <w:rsid w:val="00D370ED"/>
    <w:rsid w:val="00D37D27"/>
    <w:rsid w:val="00D410F6"/>
    <w:rsid w:val="00D42CA2"/>
    <w:rsid w:val="00D435C1"/>
    <w:rsid w:val="00D45CFA"/>
    <w:rsid w:val="00D46A89"/>
    <w:rsid w:val="00D46C20"/>
    <w:rsid w:val="00D4726A"/>
    <w:rsid w:val="00D4748D"/>
    <w:rsid w:val="00D47C42"/>
    <w:rsid w:val="00D47EFD"/>
    <w:rsid w:val="00D5026E"/>
    <w:rsid w:val="00D5182C"/>
    <w:rsid w:val="00D52492"/>
    <w:rsid w:val="00D532C4"/>
    <w:rsid w:val="00D53FEF"/>
    <w:rsid w:val="00D54C30"/>
    <w:rsid w:val="00D55101"/>
    <w:rsid w:val="00D5516B"/>
    <w:rsid w:val="00D556C7"/>
    <w:rsid w:val="00D56204"/>
    <w:rsid w:val="00D56CDE"/>
    <w:rsid w:val="00D57A31"/>
    <w:rsid w:val="00D6039E"/>
    <w:rsid w:val="00D6088B"/>
    <w:rsid w:val="00D60FC7"/>
    <w:rsid w:val="00D61A28"/>
    <w:rsid w:val="00D62B91"/>
    <w:rsid w:val="00D63213"/>
    <w:rsid w:val="00D6391A"/>
    <w:rsid w:val="00D63B97"/>
    <w:rsid w:val="00D63EC8"/>
    <w:rsid w:val="00D66F33"/>
    <w:rsid w:val="00D67D3E"/>
    <w:rsid w:val="00D67DA0"/>
    <w:rsid w:val="00D70545"/>
    <w:rsid w:val="00D71253"/>
    <w:rsid w:val="00D7160B"/>
    <w:rsid w:val="00D71C4B"/>
    <w:rsid w:val="00D72A18"/>
    <w:rsid w:val="00D72F3D"/>
    <w:rsid w:val="00D73363"/>
    <w:rsid w:val="00D74E3B"/>
    <w:rsid w:val="00D77994"/>
    <w:rsid w:val="00D807DE"/>
    <w:rsid w:val="00D80960"/>
    <w:rsid w:val="00D80B82"/>
    <w:rsid w:val="00D81B92"/>
    <w:rsid w:val="00D82E35"/>
    <w:rsid w:val="00D82EC6"/>
    <w:rsid w:val="00D835E6"/>
    <w:rsid w:val="00D85BAF"/>
    <w:rsid w:val="00D86375"/>
    <w:rsid w:val="00D86533"/>
    <w:rsid w:val="00D868AD"/>
    <w:rsid w:val="00D86BE6"/>
    <w:rsid w:val="00D87F72"/>
    <w:rsid w:val="00D90565"/>
    <w:rsid w:val="00D92289"/>
    <w:rsid w:val="00D93781"/>
    <w:rsid w:val="00D93C2F"/>
    <w:rsid w:val="00D93D2D"/>
    <w:rsid w:val="00D95497"/>
    <w:rsid w:val="00D976EF"/>
    <w:rsid w:val="00DA03D1"/>
    <w:rsid w:val="00DA0617"/>
    <w:rsid w:val="00DA1392"/>
    <w:rsid w:val="00DA161E"/>
    <w:rsid w:val="00DA205A"/>
    <w:rsid w:val="00DA27B7"/>
    <w:rsid w:val="00DA39C4"/>
    <w:rsid w:val="00DA39D5"/>
    <w:rsid w:val="00DA4BA9"/>
    <w:rsid w:val="00DA5119"/>
    <w:rsid w:val="00DA55C6"/>
    <w:rsid w:val="00DA5865"/>
    <w:rsid w:val="00DA5E80"/>
    <w:rsid w:val="00DA6287"/>
    <w:rsid w:val="00DA743A"/>
    <w:rsid w:val="00DB0468"/>
    <w:rsid w:val="00DB0AD9"/>
    <w:rsid w:val="00DB1B5B"/>
    <w:rsid w:val="00DB21E7"/>
    <w:rsid w:val="00DB23F8"/>
    <w:rsid w:val="00DB272E"/>
    <w:rsid w:val="00DB2C45"/>
    <w:rsid w:val="00DB2D38"/>
    <w:rsid w:val="00DB36A1"/>
    <w:rsid w:val="00DB3EF1"/>
    <w:rsid w:val="00DB4188"/>
    <w:rsid w:val="00DB484C"/>
    <w:rsid w:val="00DB4D0E"/>
    <w:rsid w:val="00DB55AC"/>
    <w:rsid w:val="00DB58F4"/>
    <w:rsid w:val="00DB5BFB"/>
    <w:rsid w:val="00DB5DBA"/>
    <w:rsid w:val="00DB65E5"/>
    <w:rsid w:val="00DB6D81"/>
    <w:rsid w:val="00DB6DD1"/>
    <w:rsid w:val="00DB6E49"/>
    <w:rsid w:val="00DB6EDA"/>
    <w:rsid w:val="00DC0097"/>
    <w:rsid w:val="00DC0A53"/>
    <w:rsid w:val="00DC0E0E"/>
    <w:rsid w:val="00DC130C"/>
    <w:rsid w:val="00DC254D"/>
    <w:rsid w:val="00DC338C"/>
    <w:rsid w:val="00DC4F8F"/>
    <w:rsid w:val="00DC56CB"/>
    <w:rsid w:val="00DC6695"/>
    <w:rsid w:val="00DC71DF"/>
    <w:rsid w:val="00DD05A8"/>
    <w:rsid w:val="00DD07E4"/>
    <w:rsid w:val="00DD0F0B"/>
    <w:rsid w:val="00DD1650"/>
    <w:rsid w:val="00DD1F5D"/>
    <w:rsid w:val="00DD2E96"/>
    <w:rsid w:val="00DD3EC7"/>
    <w:rsid w:val="00DD557B"/>
    <w:rsid w:val="00DD60CA"/>
    <w:rsid w:val="00DD60D6"/>
    <w:rsid w:val="00DD69EC"/>
    <w:rsid w:val="00DE083C"/>
    <w:rsid w:val="00DE20AD"/>
    <w:rsid w:val="00DE284A"/>
    <w:rsid w:val="00DE48C3"/>
    <w:rsid w:val="00DE53D1"/>
    <w:rsid w:val="00DE6365"/>
    <w:rsid w:val="00DE6C74"/>
    <w:rsid w:val="00DE706D"/>
    <w:rsid w:val="00DF001B"/>
    <w:rsid w:val="00DF06E9"/>
    <w:rsid w:val="00DF18BB"/>
    <w:rsid w:val="00DF29BC"/>
    <w:rsid w:val="00DF2BE0"/>
    <w:rsid w:val="00DF2D52"/>
    <w:rsid w:val="00DF4786"/>
    <w:rsid w:val="00DF5D88"/>
    <w:rsid w:val="00DF6173"/>
    <w:rsid w:val="00DF6599"/>
    <w:rsid w:val="00DF65AF"/>
    <w:rsid w:val="00DF66D4"/>
    <w:rsid w:val="00DF71C2"/>
    <w:rsid w:val="00DF71F1"/>
    <w:rsid w:val="00DF73A1"/>
    <w:rsid w:val="00E0041F"/>
    <w:rsid w:val="00E02D61"/>
    <w:rsid w:val="00E039D8"/>
    <w:rsid w:val="00E043DE"/>
    <w:rsid w:val="00E04C3E"/>
    <w:rsid w:val="00E04E3D"/>
    <w:rsid w:val="00E059DD"/>
    <w:rsid w:val="00E0696A"/>
    <w:rsid w:val="00E06B0B"/>
    <w:rsid w:val="00E116EB"/>
    <w:rsid w:val="00E118C2"/>
    <w:rsid w:val="00E124AD"/>
    <w:rsid w:val="00E130EC"/>
    <w:rsid w:val="00E14807"/>
    <w:rsid w:val="00E1492D"/>
    <w:rsid w:val="00E1546F"/>
    <w:rsid w:val="00E15C55"/>
    <w:rsid w:val="00E165D3"/>
    <w:rsid w:val="00E16E91"/>
    <w:rsid w:val="00E21D82"/>
    <w:rsid w:val="00E21DA1"/>
    <w:rsid w:val="00E2237A"/>
    <w:rsid w:val="00E225CD"/>
    <w:rsid w:val="00E226BC"/>
    <w:rsid w:val="00E23759"/>
    <w:rsid w:val="00E23BA8"/>
    <w:rsid w:val="00E246E6"/>
    <w:rsid w:val="00E25315"/>
    <w:rsid w:val="00E25498"/>
    <w:rsid w:val="00E255A6"/>
    <w:rsid w:val="00E2586A"/>
    <w:rsid w:val="00E27422"/>
    <w:rsid w:val="00E3119C"/>
    <w:rsid w:val="00E321C3"/>
    <w:rsid w:val="00E32CF1"/>
    <w:rsid w:val="00E33E75"/>
    <w:rsid w:val="00E3410B"/>
    <w:rsid w:val="00E37D3B"/>
    <w:rsid w:val="00E37DDC"/>
    <w:rsid w:val="00E402FB"/>
    <w:rsid w:val="00E40DAE"/>
    <w:rsid w:val="00E41828"/>
    <w:rsid w:val="00E418C2"/>
    <w:rsid w:val="00E41E69"/>
    <w:rsid w:val="00E431DA"/>
    <w:rsid w:val="00E43538"/>
    <w:rsid w:val="00E4442C"/>
    <w:rsid w:val="00E446BC"/>
    <w:rsid w:val="00E45567"/>
    <w:rsid w:val="00E45D44"/>
    <w:rsid w:val="00E515CB"/>
    <w:rsid w:val="00E52750"/>
    <w:rsid w:val="00E53D80"/>
    <w:rsid w:val="00E54898"/>
    <w:rsid w:val="00E548F0"/>
    <w:rsid w:val="00E564EB"/>
    <w:rsid w:val="00E57FA2"/>
    <w:rsid w:val="00E621F2"/>
    <w:rsid w:val="00E62B0B"/>
    <w:rsid w:val="00E63DC5"/>
    <w:rsid w:val="00E63F42"/>
    <w:rsid w:val="00E661F0"/>
    <w:rsid w:val="00E66667"/>
    <w:rsid w:val="00E674CB"/>
    <w:rsid w:val="00E67FB5"/>
    <w:rsid w:val="00E700B2"/>
    <w:rsid w:val="00E7053B"/>
    <w:rsid w:val="00E70B77"/>
    <w:rsid w:val="00E710D4"/>
    <w:rsid w:val="00E723CF"/>
    <w:rsid w:val="00E72DB0"/>
    <w:rsid w:val="00E73F03"/>
    <w:rsid w:val="00E74876"/>
    <w:rsid w:val="00E748A0"/>
    <w:rsid w:val="00E758FE"/>
    <w:rsid w:val="00E76713"/>
    <w:rsid w:val="00E7689A"/>
    <w:rsid w:val="00E779B3"/>
    <w:rsid w:val="00E77E77"/>
    <w:rsid w:val="00E804D5"/>
    <w:rsid w:val="00E807A9"/>
    <w:rsid w:val="00E80BE1"/>
    <w:rsid w:val="00E82B46"/>
    <w:rsid w:val="00E84320"/>
    <w:rsid w:val="00E85D35"/>
    <w:rsid w:val="00E8774D"/>
    <w:rsid w:val="00E9053E"/>
    <w:rsid w:val="00E90654"/>
    <w:rsid w:val="00E90E14"/>
    <w:rsid w:val="00E91348"/>
    <w:rsid w:val="00E91755"/>
    <w:rsid w:val="00E92435"/>
    <w:rsid w:val="00E926FC"/>
    <w:rsid w:val="00E928A6"/>
    <w:rsid w:val="00E92D6C"/>
    <w:rsid w:val="00E92DA8"/>
    <w:rsid w:val="00E95706"/>
    <w:rsid w:val="00E95C0F"/>
    <w:rsid w:val="00E975FC"/>
    <w:rsid w:val="00EA0CA6"/>
    <w:rsid w:val="00EA167C"/>
    <w:rsid w:val="00EA2412"/>
    <w:rsid w:val="00EA2B1E"/>
    <w:rsid w:val="00EA2E41"/>
    <w:rsid w:val="00EA4763"/>
    <w:rsid w:val="00EA50BA"/>
    <w:rsid w:val="00EA5E25"/>
    <w:rsid w:val="00EB283C"/>
    <w:rsid w:val="00EB29A7"/>
    <w:rsid w:val="00EB3135"/>
    <w:rsid w:val="00EB336E"/>
    <w:rsid w:val="00EB35B2"/>
    <w:rsid w:val="00EB3841"/>
    <w:rsid w:val="00EB3C7A"/>
    <w:rsid w:val="00EB494D"/>
    <w:rsid w:val="00EB595B"/>
    <w:rsid w:val="00EB5E87"/>
    <w:rsid w:val="00EC2694"/>
    <w:rsid w:val="00EC321E"/>
    <w:rsid w:val="00EC5C0F"/>
    <w:rsid w:val="00EC65CA"/>
    <w:rsid w:val="00EC6738"/>
    <w:rsid w:val="00EC7B2C"/>
    <w:rsid w:val="00ED0AF0"/>
    <w:rsid w:val="00ED1FFE"/>
    <w:rsid w:val="00ED2DD2"/>
    <w:rsid w:val="00ED397F"/>
    <w:rsid w:val="00ED3E86"/>
    <w:rsid w:val="00ED524E"/>
    <w:rsid w:val="00ED5971"/>
    <w:rsid w:val="00ED679D"/>
    <w:rsid w:val="00ED6EC0"/>
    <w:rsid w:val="00EE0C65"/>
    <w:rsid w:val="00EE0CD6"/>
    <w:rsid w:val="00EE0D6D"/>
    <w:rsid w:val="00EE0FFF"/>
    <w:rsid w:val="00EE12EA"/>
    <w:rsid w:val="00EE1564"/>
    <w:rsid w:val="00EE233E"/>
    <w:rsid w:val="00EE2997"/>
    <w:rsid w:val="00EE3374"/>
    <w:rsid w:val="00EE3884"/>
    <w:rsid w:val="00EE3A28"/>
    <w:rsid w:val="00EE5C2D"/>
    <w:rsid w:val="00EE635F"/>
    <w:rsid w:val="00EE6C64"/>
    <w:rsid w:val="00EE6E05"/>
    <w:rsid w:val="00EF0C6F"/>
    <w:rsid w:val="00EF12BF"/>
    <w:rsid w:val="00EF2564"/>
    <w:rsid w:val="00EF3557"/>
    <w:rsid w:val="00EF47E4"/>
    <w:rsid w:val="00EF5F93"/>
    <w:rsid w:val="00EF7295"/>
    <w:rsid w:val="00EF75B0"/>
    <w:rsid w:val="00EF78EC"/>
    <w:rsid w:val="00F01973"/>
    <w:rsid w:val="00F01C3B"/>
    <w:rsid w:val="00F02926"/>
    <w:rsid w:val="00F0313E"/>
    <w:rsid w:val="00F0368B"/>
    <w:rsid w:val="00F04811"/>
    <w:rsid w:val="00F04D25"/>
    <w:rsid w:val="00F05CC1"/>
    <w:rsid w:val="00F05D4A"/>
    <w:rsid w:val="00F0658E"/>
    <w:rsid w:val="00F074A4"/>
    <w:rsid w:val="00F07BA9"/>
    <w:rsid w:val="00F11D7D"/>
    <w:rsid w:val="00F11F8B"/>
    <w:rsid w:val="00F12152"/>
    <w:rsid w:val="00F129BB"/>
    <w:rsid w:val="00F13F78"/>
    <w:rsid w:val="00F1520C"/>
    <w:rsid w:val="00F157DF"/>
    <w:rsid w:val="00F15CDF"/>
    <w:rsid w:val="00F15DC5"/>
    <w:rsid w:val="00F16746"/>
    <w:rsid w:val="00F16E44"/>
    <w:rsid w:val="00F206F7"/>
    <w:rsid w:val="00F20CC0"/>
    <w:rsid w:val="00F2144A"/>
    <w:rsid w:val="00F22A7C"/>
    <w:rsid w:val="00F22D77"/>
    <w:rsid w:val="00F2402A"/>
    <w:rsid w:val="00F2474B"/>
    <w:rsid w:val="00F253A8"/>
    <w:rsid w:val="00F272A3"/>
    <w:rsid w:val="00F27572"/>
    <w:rsid w:val="00F32192"/>
    <w:rsid w:val="00F329C0"/>
    <w:rsid w:val="00F33DD4"/>
    <w:rsid w:val="00F34035"/>
    <w:rsid w:val="00F36C51"/>
    <w:rsid w:val="00F36F31"/>
    <w:rsid w:val="00F40DA0"/>
    <w:rsid w:val="00F41CBA"/>
    <w:rsid w:val="00F41E2B"/>
    <w:rsid w:val="00F42FD8"/>
    <w:rsid w:val="00F44BCA"/>
    <w:rsid w:val="00F4611A"/>
    <w:rsid w:val="00F46EFD"/>
    <w:rsid w:val="00F47978"/>
    <w:rsid w:val="00F47B0C"/>
    <w:rsid w:val="00F47B65"/>
    <w:rsid w:val="00F54FE4"/>
    <w:rsid w:val="00F559C6"/>
    <w:rsid w:val="00F55E09"/>
    <w:rsid w:val="00F56A4C"/>
    <w:rsid w:val="00F56D43"/>
    <w:rsid w:val="00F570B4"/>
    <w:rsid w:val="00F572AC"/>
    <w:rsid w:val="00F57491"/>
    <w:rsid w:val="00F575A5"/>
    <w:rsid w:val="00F6046F"/>
    <w:rsid w:val="00F6087D"/>
    <w:rsid w:val="00F60AE8"/>
    <w:rsid w:val="00F60B3C"/>
    <w:rsid w:val="00F611E9"/>
    <w:rsid w:val="00F61614"/>
    <w:rsid w:val="00F6284B"/>
    <w:rsid w:val="00F659B7"/>
    <w:rsid w:val="00F65F89"/>
    <w:rsid w:val="00F660BE"/>
    <w:rsid w:val="00F666A2"/>
    <w:rsid w:val="00F66D72"/>
    <w:rsid w:val="00F67EF2"/>
    <w:rsid w:val="00F711A8"/>
    <w:rsid w:val="00F71A68"/>
    <w:rsid w:val="00F73029"/>
    <w:rsid w:val="00F731FD"/>
    <w:rsid w:val="00F73274"/>
    <w:rsid w:val="00F73B68"/>
    <w:rsid w:val="00F7421A"/>
    <w:rsid w:val="00F742AB"/>
    <w:rsid w:val="00F76CD8"/>
    <w:rsid w:val="00F800B8"/>
    <w:rsid w:val="00F80471"/>
    <w:rsid w:val="00F8220B"/>
    <w:rsid w:val="00F82DEA"/>
    <w:rsid w:val="00F83705"/>
    <w:rsid w:val="00F83ADB"/>
    <w:rsid w:val="00F8445B"/>
    <w:rsid w:val="00F85749"/>
    <w:rsid w:val="00F8657C"/>
    <w:rsid w:val="00F91A02"/>
    <w:rsid w:val="00F924ED"/>
    <w:rsid w:val="00F9251A"/>
    <w:rsid w:val="00F9329D"/>
    <w:rsid w:val="00F94784"/>
    <w:rsid w:val="00F94C44"/>
    <w:rsid w:val="00F95B75"/>
    <w:rsid w:val="00F974BA"/>
    <w:rsid w:val="00FA2AB4"/>
    <w:rsid w:val="00FA3746"/>
    <w:rsid w:val="00FA38DD"/>
    <w:rsid w:val="00FA435D"/>
    <w:rsid w:val="00FA4DC1"/>
    <w:rsid w:val="00FA4E92"/>
    <w:rsid w:val="00FA54B1"/>
    <w:rsid w:val="00FA5583"/>
    <w:rsid w:val="00FA67E5"/>
    <w:rsid w:val="00FA6D58"/>
    <w:rsid w:val="00FA7344"/>
    <w:rsid w:val="00FA744F"/>
    <w:rsid w:val="00FB17F5"/>
    <w:rsid w:val="00FB1D6F"/>
    <w:rsid w:val="00FB2877"/>
    <w:rsid w:val="00FB2E16"/>
    <w:rsid w:val="00FB43EA"/>
    <w:rsid w:val="00FB4D16"/>
    <w:rsid w:val="00FB611F"/>
    <w:rsid w:val="00FB7083"/>
    <w:rsid w:val="00FC036C"/>
    <w:rsid w:val="00FC0643"/>
    <w:rsid w:val="00FC1C50"/>
    <w:rsid w:val="00FC2CFA"/>
    <w:rsid w:val="00FC50A3"/>
    <w:rsid w:val="00FC6D54"/>
    <w:rsid w:val="00FC76C8"/>
    <w:rsid w:val="00FC7960"/>
    <w:rsid w:val="00FD1270"/>
    <w:rsid w:val="00FD179D"/>
    <w:rsid w:val="00FD2903"/>
    <w:rsid w:val="00FD2938"/>
    <w:rsid w:val="00FD33FE"/>
    <w:rsid w:val="00FD3AC4"/>
    <w:rsid w:val="00FD5567"/>
    <w:rsid w:val="00FD5EA9"/>
    <w:rsid w:val="00FD644A"/>
    <w:rsid w:val="00FD7282"/>
    <w:rsid w:val="00FD7C40"/>
    <w:rsid w:val="00FD7D62"/>
    <w:rsid w:val="00FE12B2"/>
    <w:rsid w:val="00FE4464"/>
    <w:rsid w:val="00FE5FBE"/>
    <w:rsid w:val="00FE69D1"/>
    <w:rsid w:val="00FE7EF5"/>
    <w:rsid w:val="00FF0AD0"/>
    <w:rsid w:val="00FF2334"/>
    <w:rsid w:val="00FF3175"/>
    <w:rsid w:val="00FF3B17"/>
    <w:rsid w:val="00FF41F9"/>
    <w:rsid w:val="00FF4440"/>
    <w:rsid w:val="00FF4AAD"/>
    <w:rsid w:val="00FF52BE"/>
    <w:rsid w:val="00FF5695"/>
    <w:rsid w:val="00FF6563"/>
    <w:rsid w:val="00FF6F6D"/>
    <w:rsid w:val="00FF721A"/>
    <w:rsid w:val="00FF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BE1876-0014-4C5B-8086-8FDAF017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3F5"/>
    <w:rPr>
      <w:color w:val="0563C1" w:themeColor="hyperlink"/>
      <w:u w:val="single"/>
    </w:rPr>
  </w:style>
  <w:style w:type="paragraph" w:styleId="ListParagraph">
    <w:name w:val="List Paragraph"/>
    <w:basedOn w:val="Normal"/>
    <w:uiPriority w:val="34"/>
    <w:qFormat/>
    <w:rsid w:val="000E7CA6"/>
    <w:pPr>
      <w:ind w:left="720"/>
      <w:contextualSpacing/>
    </w:pPr>
  </w:style>
  <w:style w:type="paragraph" w:styleId="FootnoteText">
    <w:name w:val="footnote text"/>
    <w:basedOn w:val="Normal"/>
    <w:link w:val="FootnoteTextChar"/>
    <w:uiPriority w:val="99"/>
    <w:semiHidden/>
    <w:unhideWhenUsed/>
    <w:rsid w:val="00745B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B3E"/>
    <w:rPr>
      <w:sz w:val="20"/>
      <w:szCs w:val="20"/>
    </w:rPr>
  </w:style>
  <w:style w:type="character" w:styleId="FootnoteReference">
    <w:name w:val="footnote reference"/>
    <w:basedOn w:val="DefaultParagraphFont"/>
    <w:uiPriority w:val="99"/>
    <w:semiHidden/>
    <w:unhideWhenUsed/>
    <w:rsid w:val="00745B3E"/>
    <w:rPr>
      <w:vertAlign w:val="superscript"/>
    </w:rPr>
  </w:style>
  <w:style w:type="table" w:styleId="TableGrid">
    <w:name w:val="Table Grid"/>
    <w:basedOn w:val="TableNormal"/>
    <w:uiPriority w:val="39"/>
    <w:rsid w:val="00F21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autoRedefine/>
    <w:qFormat/>
    <w:rsid w:val="00CE4EB2"/>
    <w:pPr>
      <w:spacing w:before="1588" w:after="567" w:line="240" w:lineRule="auto"/>
    </w:pPr>
    <w:rPr>
      <w:rFonts w:ascii="Times" w:eastAsia="Times New Roman" w:hAnsi="Times" w:cs="Times"/>
      <w:b/>
      <w:sz w:val="34"/>
      <w:szCs w:val="34"/>
      <w:lang w:val="en-GB"/>
    </w:rPr>
  </w:style>
  <w:style w:type="character" w:customStyle="1" w:styleId="TitleChar">
    <w:name w:val="Title Char"/>
    <w:basedOn w:val="DefaultParagraphFont"/>
    <w:link w:val="Title"/>
    <w:rsid w:val="00CE4EB2"/>
    <w:rPr>
      <w:rFonts w:ascii="Times" w:eastAsia="Times New Roman" w:hAnsi="Times" w:cs="Times"/>
      <w:b/>
      <w:sz w:val="34"/>
      <w:szCs w:val="34"/>
      <w:lang w:val="en-GB"/>
    </w:rPr>
  </w:style>
  <w:style w:type="character" w:styleId="Strong">
    <w:name w:val="Strong"/>
    <w:basedOn w:val="DefaultParagraphFont"/>
    <w:uiPriority w:val="22"/>
    <w:qFormat/>
    <w:rsid w:val="00426641"/>
    <w:rPr>
      <w:b/>
      <w:bCs/>
    </w:rPr>
  </w:style>
  <w:style w:type="character" w:styleId="PlaceholderText">
    <w:name w:val="Placeholder Text"/>
    <w:basedOn w:val="DefaultParagraphFont"/>
    <w:uiPriority w:val="99"/>
    <w:semiHidden/>
    <w:rsid w:val="00E165D3"/>
    <w:rPr>
      <w:color w:val="808080"/>
    </w:rPr>
  </w:style>
  <w:style w:type="character" w:customStyle="1" w:styleId="MTEquationSection">
    <w:name w:val="MTEquationSection"/>
    <w:basedOn w:val="DefaultParagraphFont"/>
    <w:rsid w:val="00BF0377"/>
    <w:rPr>
      <w:rFonts w:ascii="Times New Roman" w:eastAsiaTheme="minorEastAsia" w:hAnsi="Times New Roman" w:cs="Times New Roman"/>
      <w:vanish/>
      <w:color w:val="FF0000"/>
    </w:rPr>
  </w:style>
  <w:style w:type="paragraph" w:customStyle="1" w:styleId="MTDisplayEquation">
    <w:name w:val="MTDisplayEquation"/>
    <w:basedOn w:val="Normal"/>
    <w:link w:val="MTDisplayEquationChar"/>
    <w:rsid w:val="00DA27B7"/>
    <w:pPr>
      <w:tabs>
        <w:tab w:val="center" w:pos="4540"/>
        <w:tab w:val="right" w:pos="9080"/>
      </w:tabs>
      <w:spacing w:before="240" w:line="240" w:lineRule="auto"/>
      <w:ind w:firstLine="426"/>
      <w:jc w:val="both"/>
    </w:pPr>
    <w:rPr>
      <w:rFonts w:ascii="Cambria Math" w:hAnsi="Cambria Math" w:cs="Times New Roman"/>
      <w:i/>
    </w:rPr>
  </w:style>
  <w:style w:type="character" w:customStyle="1" w:styleId="MTDisplayEquationChar">
    <w:name w:val="MTDisplayEquation Char"/>
    <w:basedOn w:val="DefaultParagraphFont"/>
    <w:link w:val="MTDisplayEquation"/>
    <w:rsid w:val="00DA27B7"/>
    <w:rPr>
      <w:rFonts w:ascii="Cambria Math" w:hAnsi="Cambria Math" w:cs="Times New Roman"/>
      <w:i/>
    </w:rPr>
  </w:style>
  <w:style w:type="character" w:customStyle="1" w:styleId="MTConvertedEquation">
    <w:name w:val="MTConvertedEquation"/>
    <w:basedOn w:val="DefaultParagraphFont"/>
    <w:rsid w:val="00DA27B7"/>
    <w:rPr>
      <w:rFonts w:ascii="Cambria Math" w:hAnsi="Cambria Math"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0569">
      <w:bodyDiv w:val="1"/>
      <w:marLeft w:val="0"/>
      <w:marRight w:val="0"/>
      <w:marTop w:val="0"/>
      <w:marBottom w:val="0"/>
      <w:divBdr>
        <w:top w:val="none" w:sz="0" w:space="0" w:color="auto"/>
        <w:left w:val="none" w:sz="0" w:space="0" w:color="auto"/>
        <w:bottom w:val="none" w:sz="0" w:space="0" w:color="auto"/>
        <w:right w:val="none" w:sz="0" w:space="0" w:color="auto"/>
      </w:divBdr>
    </w:div>
    <w:div w:id="504437530">
      <w:bodyDiv w:val="1"/>
      <w:marLeft w:val="0"/>
      <w:marRight w:val="0"/>
      <w:marTop w:val="0"/>
      <w:marBottom w:val="0"/>
      <w:divBdr>
        <w:top w:val="none" w:sz="0" w:space="0" w:color="auto"/>
        <w:left w:val="none" w:sz="0" w:space="0" w:color="auto"/>
        <w:bottom w:val="none" w:sz="0" w:space="0" w:color="auto"/>
        <w:right w:val="none" w:sz="0" w:space="0" w:color="auto"/>
      </w:divBdr>
    </w:div>
    <w:div w:id="1139612533">
      <w:bodyDiv w:val="1"/>
      <w:marLeft w:val="0"/>
      <w:marRight w:val="0"/>
      <w:marTop w:val="0"/>
      <w:marBottom w:val="0"/>
      <w:divBdr>
        <w:top w:val="none" w:sz="0" w:space="0" w:color="auto"/>
        <w:left w:val="none" w:sz="0" w:space="0" w:color="auto"/>
        <w:bottom w:val="none" w:sz="0" w:space="0" w:color="auto"/>
        <w:right w:val="none" w:sz="0" w:space="0" w:color="auto"/>
      </w:divBdr>
    </w:div>
    <w:div w:id="1201552159">
      <w:bodyDiv w:val="1"/>
      <w:marLeft w:val="0"/>
      <w:marRight w:val="0"/>
      <w:marTop w:val="0"/>
      <w:marBottom w:val="0"/>
      <w:divBdr>
        <w:top w:val="none" w:sz="0" w:space="0" w:color="auto"/>
        <w:left w:val="none" w:sz="0" w:space="0" w:color="auto"/>
        <w:bottom w:val="none" w:sz="0" w:space="0" w:color="auto"/>
        <w:right w:val="none" w:sz="0" w:space="0" w:color="auto"/>
      </w:divBdr>
    </w:div>
    <w:div w:id="1357655325">
      <w:bodyDiv w:val="1"/>
      <w:marLeft w:val="0"/>
      <w:marRight w:val="0"/>
      <w:marTop w:val="0"/>
      <w:marBottom w:val="0"/>
      <w:divBdr>
        <w:top w:val="none" w:sz="0" w:space="0" w:color="auto"/>
        <w:left w:val="none" w:sz="0" w:space="0" w:color="auto"/>
        <w:bottom w:val="none" w:sz="0" w:space="0" w:color="auto"/>
        <w:right w:val="none" w:sz="0" w:space="0" w:color="auto"/>
      </w:divBdr>
    </w:div>
    <w:div w:id="1437018408">
      <w:bodyDiv w:val="1"/>
      <w:marLeft w:val="0"/>
      <w:marRight w:val="0"/>
      <w:marTop w:val="0"/>
      <w:marBottom w:val="0"/>
      <w:divBdr>
        <w:top w:val="none" w:sz="0" w:space="0" w:color="auto"/>
        <w:left w:val="none" w:sz="0" w:space="0" w:color="auto"/>
        <w:bottom w:val="none" w:sz="0" w:space="0" w:color="auto"/>
        <w:right w:val="none" w:sz="0" w:space="0" w:color="auto"/>
      </w:divBdr>
      <w:divsChild>
        <w:div w:id="1712606570">
          <w:marLeft w:val="0"/>
          <w:marRight w:val="0"/>
          <w:marTop w:val="0"/>
          <w:marBottom w:val="0"/>
          <w:divBdr>
            <w:top w:val="none" w:sz="0" w:space="0" w:color="auto"/>
            <w:left w:val="none" w:sz="0" w:space="0" w:color="auto"/>
            <w:bottom w:val="none" w:sz="0" w:space="0" w:color="auto"/>
            <w:right w:val="none" w:sz="0" w:space="0" w:color="auto"/>
          </w:divBdr>
          <w:divsChild>
            <w:div w:id="2001346098">
              <w:marLeft w:val="0"/>
              <w:marRight w:val="0"/>
              <w:marTop w:val="0"/>
              <w:marBottom w:val="0"/>
              <w:divBdr>
                <w:top w:val="none" w:sz="0" w:space="0" w:color="auto"/>
                <w:left w:val="none" w:sz="0" w:space="0" w:color="auto"/>
                <w:bottom w:val="none" w:sz="0" w:space="0" w:color="auto"/>
                <w:right w:val="none" w:sz="0" w:space="0" w:color="auto"/>
              </w:divBdr>
              <w:divsChild>
                <w:div w:id="1024481032">
                  <w:marLeft w:val="0"/>
                  <w:marRight w:val="0"/>
                  <w:marTop w:val="0"/>
                  <w:marBottom w:val="0"/>
                  <w:divBdr>
                    <w:top w:val="none" w:sz="0" w:space="0" w:color="auto"/>
                    <w:left w:val="none" w:sz="0" w:space="0" w:color="auto"/>
                    <w:bottom w:val="none" w:sz="0" w:space="0" w:color="auto"/>
                    <w:right w:val="none" w:sz="0" w:space="0" w:color="auto"/>
                  </w:divBdr>
                  <w:divsChild>
                    <w:div w:id="1901166516">
                      <w:marLeft w:val="0"/>
                      <w:marRight w:val="0"/>
                      <w:marTop w:val="0"/>
                      <w:marBottom w:val="0"/>
                      <w:divBdr>
                        <w:top w:val="none" w:sz="0" w:space="0" w:color="auto"/>
                        <w:left w:val="none" w:sz="0" w:space="0" w:color="auto"/>
                        <w:bottom w:val="none" w:sz="0" w:space="0" w:color="auto"/>
                        <w:right w:val="none" w:sz="0" w:space="0" w:color="auto"/>
                      </w:divBdr>
                      <w:divsChild>
                        <w:div w:id="686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2768">
          <w:marLeft w:val="0"/>
          <w:marRight w:val="0"/>
          <w:marTop w:val="0"/>
          <w:marBottom w:val="0"/>
          <w:divBdr>
            <w:top w:val="none" w:sz="0" w:space="0" w:color="auto"/>
            <w:left w:val="none" w:sz="0" w:space="0" w:color="auto"/>
            <w:bottom w:val="none" w:sz="0" w:space="0" w:color="auto"/>
            <w:right w:val="none" w:sz="0" w:space="0" w:color="auto"/>
          </w:divBdr>
          <w:divsChild>
            <w:div w:id="2046327041">
              <w:marLeft w:val="0"/>
              <w:marRight w:val="0"/>
              <w:marTop w:val="0"/>
              <w:marBottom w:val="0"/>
              <w:divBdr>
                <w:top w:val="none" w:sz="0" w:space="0" w:color="auto"/>
                <w:left w:val="none" w:sz="0" w:space="0" w:color="auto"/>
                <w:bottom w:val="none" w:sz="0" w:space="0" w:color="auto"/>
                <w:right w:val="none" w:sz="0" w:space="0" w:color="auto"/>
              </w:divBdr>
              <w:divsChild>
                <w:div w:id="61489073">
                  <w:marLeft w:val="0"/>
                  <w:marRight w:val="0"/>
                  <w:marTop w:val="0"/>
                  <w:marBottom w:val="0"/>
                  <w:divBdr>
                    <w:top w:val="none" w:sz="0" w:space="0" w:color="auto"/>
                    <w:left w:val="none" w:sz="0" w:space="0" w:color="auto"/>
                    <w:bottom w:val="none" w:sz="0" w:space="0" w:color="auto"/>
                    <w:right w:val="none" w:sz="0" w:space="0" w:color="auto"/>
                  </w:divBdr>
                  <w:divsChild>
                    <w:div w:id="1292787579">
                      <w:marLeft w:val="0"/>
                      <w:marRight w:val="0"/>
                      <w:marTop w:val="0"/>
                      <w:marBottom w:val="495"/>
                      <w:divBdr>
                        <w:top w:val="none" w:sz="0" w:space="0" w:color="auto"/>
                        <w:left w:val="none" w:sz="0" w:space="0" w:color="auto"/>
                        <w:bottom w:val="none" w:sz="0" w:space="0" w:color="auto"/>
                        <w:right w:val="none" w:sz="0" w:space="0" w:color="auto"/>
                      </w:divBdr>
                      <w:divsChild>
                        <w:div w:id="197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01781">
      <w:bodyDiv w:val="1"/>
      <w:marLeft w:val="0"/>
      <w:marRight w:val="0"/>
      <w:marTop w:val="0"/>
      <w:marBottom w:val="0"/>
      <w:divBdr>
        <w:top w:val="none" w:sz="0" w:space="0" w:color="auto"/>
        <w:left w:val="none" w:sz="0" w:space="0" w:color="auto"/>
        <w:bottom w:val="none" w:sz="0" w:space="0" w:color="auto"/>
        <w:right w:val="none" w:sz="0" w:space="0" w:color="auto"/>
      </w:divBdr>
    </w:div>
    <w:div w:id="16801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8" Type="http://schemas.openxmlformats.org/officeDocument/2006/relationships/hyperlink" Target="mailto:anggrahenify94@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AD9F42-1577-460A-9A89-40631A8E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8831</TotalTime>
  <Pages>8</Pages>
  <Words>20386</Words>
  <Characters>116202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2714</cp:revision>
  <cp:lastPrinted>2020-06-20T03:07:00Z</cp:lastPrinted>
  <dcterms:created xsi:type="dcterms:W3CDTF">2020-06-10T11:22:00Z</dcterms:created>
  <dcterms:modified xsi:type="dcterms:W3CDTF">2020-08-14T02:54:00Z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b9e43e36-80d2-35f2-98e3-ac456ea9679e</vt:lpwstr>
  </property>
  <property fmtid="{D5CDD505-2E9C-101B-9397-08002B2CF9AE}" pid="4" name="Mendeley Citation Style_1">
    <vt:lpwstr>http://www.zotero.org/styles/iop-scinotes</vt:lpwstr>
  </property>
  <property fmtid="{D5CDD505-2E9C-101B-9397-08002B2CF9AE}" pid="5" name="Mendeley Recent Style Id 0_1">
    <vt:lpwstr>http://www.zotero.org/styles/acm-sigchi-proceedings</vt:lpwstr>
  </property>
  <property fmtid="{D5CDD505-2E9C-101B-9397-08002B2CF9AE}" pid="6" name="Mendeley Recent Style Name 0_1">
    <vt:lpwstr>ACM SIGCHI Proceedings (2016)</vt:lpwstr>
  </property>
  <property fmtid="{D5CDD505-2E9C-101B-9397-08002B2CF9AE}" pid="7" name="Mendeley Recent Style Id 1_1">
    <vt:lpwstr>http://www.zotero.org/styles/acm-sigchi-proceedings-extended-abstract-format</vt:lpwstr>
  </property>
  <property fmtid="{D5CDD505-2E9C-101B-9397-08002B2CF9AE}" pid="8" name="Mendeley Recent Style Name 1_1">
    <vt:lpwstr>ACM SIGCHI Proceedings - Extended Abstract Format</vt:lpwstr>
  </property>
  <property fmtid="{D5CDD505-2E9C-101B-9397-08002B2CF9AE}" pid="9" name="Mendeley Recent Style Id 2_1">
    <vt:lpwstr>http://csl.mendeley.com/styles/411175231/iop-454RI</vt:lpwstr>
  </property>
  <property fmtid="{D5CDD505-2E9C-101B-9397-08002B2CF9AE}" pid="10" name="Mendeley Recent Style Name 2_1">
    <vt:lpwstr>IOP AS Ahmar</vt:lpwstr>
  </property>
  <property fmtid="{D5CDD505-2E9C-101B-9397-08002B2CF9AE}" pid="11" name="Mendeley Recent Style Id 3_1">
    <vt:lpwstr>http://www.zotero.org/styles/iop-scinotes</vt:lpwstr>
  </property>
  <property fmtid="{D5CDD505-2E9C-101B-9397-08002B2CF9AE}" pid="12" name="Mendeley Recent Style Name 3_1">
    <vt:lpwstr>IOP SciNotes</vt:lpwstr>
  </property>
  <property fmtid="{D5CDD505-2E9C-101B-9397-08002B2CF9AE}" pid="13" name="Mendeley Recent Style Id 4_1">
    <vt:lpwstr>http://www.zotero.org/styles/nuclear-and-particle-physics-proceedings</vt:lpwstr>
  </property>
  <property fmtid="{D5CDD505-2E9C-101B-9397-08002B2CF9AE}" pid="14" name="Mendeley Recent Style Name 4_1">
    <vt:lpwstr>Nuclear and Particle Physics Proceedings</vt:lpwstr>
  </property>
  <property fmtid="{D5CDD505-2E9C-101B-9397-08002B2CF9AE}" pid="15" name="Mendeley Recent Style Id 5_1">
    <vt:lpwstr>http://www.zotero.org/styles/proceedings-of-the-international-association-of-hydrological-sciences</vt:lpwstr>
  </property>
  <property fmtid="{D5CDD505-2E9C-101B-9397-08002B2CF9AE}" pid="16" name="Mendeley Recent Style Name 5_1">
    <vt:lpwstr>Proceedings of the International Association of Hydrological Sciences</vt:lpwstr>
  </property>
  <property fmtid="{D5CDD505-2E9C-101B-9397-08002B2CF9AE}" pid="17" name="Mendeley Recent Style Id 6_1">
    <vt:lpwstr>http://www.zotero.org/styles/proceedings-of-the-joint-international-grassland-and-international-rangeland-congress-2021</vt:lpwstr>
  </property>
  <property fmtid="{D5CDD505-2E9C-101B-9397-08002B2CF9AE}" pid="18" name="Mendeley Recent Style Name 6_1">
    <vt:lpwstr>Proceedings of the Joint International Grassland &amp; International Rangeland Congress 2021</vt:lpwstr>
  </property>
  <property fmtid="{D5CDD505-2E9C-101B-9397-08002B2CF9AE}" pid="19" name="Mendeley Recent Style Id 7_1">
    <vt:lpwstr>http://www.zotero.org/styles/pnas</vt:lpwstr>
  </property>
  <property fmtid="{D5CDD505-2E9C-101B-9397-08002B2CF9AE}" pid="20" name="Mendeley Recent Style Name 7_1">
    <vt:lpwstr>Proceedings of the National Academy of Sciences of the United States of America</vt:lpwstr>
  </property>
  <property fmtid="{D5CDD505-2E9C-101B-9397-08002B2CF9AE}" pid="21" name="Mendeley Recent Style Id 8_1">
    <vt:lpwstr>http://www.zotero.org/styles/proceedings-of-the-national-academy-of-sciences-india-section-a-physical-sciences</vt:lpwstr>
  </property>
  <property fmtid="{D5CDD505-2E9C-101B-9397-08002B2CF9AE}" pid="22" name="Mendeley Recent Style Name 8_1">
    <vt:lpwstr>Proceedings of the National Academy of Sciences, India Section A: Physical Sciences</vt:lpwstr>
  </property>
  <property fmtid="{D5CDD505-2E9C-101B-9397-08002B2CF9AE}" pid="23" name="Mendeley Recent Style Id 9_1">
    <vt:lpwstr>http://www.zotero.org/styles/proceedings-of-the-national-academy-of-sciences-india-section-b-biological-sciences</vt:lpwstr>
  </property>
  <property fmtid="{D5CDD505-2E9C-101B-9397-08002B2CF9AE}" pid="24" name="Mendeley Recent Style Name 9_1">
    <vt:lpwstr>Proceedings of the National Academy of Sciences, India Section B: Biological Sciences</vt:lpwstr>
  </property>
  <property fmtid="{D5CDD505-2E9C-101B-9397-08002B2CF9AE}" pid="25" name="MTEquationSection">
    <vt:lpwstr>1</vt:lpwstr>
  </property>
  <property fmtid="{D5CDD505-2E9C-101B-9397-08002B2CF9AE}" pid="26" name="MTEqnNumsOnRight">
    <vt:bool>false</vt:bool>
  </property>
  <property fmtid="{D5CDD505-2E9C-101B-9397-08002B2CF9AE}" pid="27" name="MTEquationNumber2">
    <vt:lpwstr>(#S1.#E1)</vt:lpwstr>
  </property>
  <property fmtid="{D5CDD505-2E9C-101B-9397-08002B2CF9AE}" pid="28" name="MTWinEqns">
    <vt:bool>true</vt:bool>
  </property>
</Properties>
</file>