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1483A" w14:textId="0E2C6939" w:rsidR="004C3A70" w:rsidRPr="00713A51" w:rsidRDefault="00711E9D" w:rsidP="00225F0D">
      <w:pPr>
        <w:spacing w:before="1588" w:after="567" w:line="240" w:lineRule="auto"/>
        <w:rPr>
          <w:rFonts w:ascii="Times New Roman" w:hAnsi="Times New Roman" w:cs="Times New Roman"/>
          <w:b/>
          <w:sz w:val="34"/>
          <w:szCs w:val="34"/>
          <w:lang w:val="id-ID"/>
        </w:rPr>
      </w:pPr>
      <w:r w:rsidRPr="00AD5198">
        <w:rPr>
          <w:rFonts w:ascii="Times New Roman" w:hAnsi="Times New Roman" w:cs="Times New Roman"/>
          <w:b/>
          <w:sz w:val="34"/>
          <w:szCs w:val="34"/>
        </w:rPr>
        <w:t xml:space="preserve">The </w:t>
      </w:r>
      <w:r w:rsidR="00834C76" w:rsidRPr="00AD5198">
        <w:rPr>
          <w:rFonts w:ascii="Times New Roman" w:hAnsi="Times New Roman" w:cs="Times New Roman"/>
          <w:b/>
          <w:sz w:val="34"/>
          <w:szCs w:val="34"/>
        </w:rPr>
        <w:t>r</w:t>
      </w:r>
      <w:r w:rsidRPr="00AD5198">
        <w:rPr>
          <w:rFonts w:ascii="Times New Roman" w:hAnsi="Times New Roman" w:cs="Times New Roman"/>
          <w:b/>
          <w:sz w:val="34"/>
          <w:szCs w:val="34"/>
        </w:rPr>
        <w:t xml:space="preserve">ole of </w:t>
      </w:r>
      <w:r w:rsidR="00834C76" w:rsidRPr="00AD5198">
        <w:rPr>
          <w:rFonts w:ascii="Times New Roman" w:hAnsi="Times New Roman" w:cs="Times New Roman"/>
          <w:b/>
          <w:sz w:val="34"/>
          <w:szCs w:val="34"/>
        </w:rPr>
        <w:t>s</w:t>
      </w:r>
      <w:r w:rsidRPr="00AD5198">
        <w:rPr>
          <w:rFonts w:ascii="Times New Roman" w:hAnsi="Times New Roman" w:cs="Times New Roman"/>
          <w:b/>
          <w:sz w:val="34"/>
          <w:szCs w:val="34"/>
        </w:rPr>
        <w:t xml:space="preserve">tudents’ </w:t>
      </w:r>
      <w:r w:rsidR="00834C76" w:rsidRPr="00AD5198">
        <w:rPr>
          <w:rFonts w:ascii="Times New Roman" w:hAnsi="Times New Roman" w:cs="Times New Roman"/>
          <w:b/>
          <w:sz w:val="34"/>
          <w:szCs w:val="34"/>
        </w:rPr>
        <w:t>n</w:t>
      </w:r>
      <w:r w:rsidRPr="00AD5198">
        <w:rPr>
          <w:rFonts w:ascii="Times New Roman" w:hAnsi="Times New Roman" w:cs="Times New Roman"/>
          <w:b/>
          <w:sz w:val="34"/>
          <w:szCs w:val="34"/>
        </w:rPr>
        <w:t>on-</w:t>
      </w:r>
      <w:r w:rsidR="00834C76" w:rsidRPr="00AD5198">
        <w:rPr>
          <w:rFonts w:ascii="Times New Roman" w:hAnsi="Times New Roman" w:cs="Times New Roman"/>
          <w:b/>
          <w:sz w:val="34"/>
          <w:szCs w:val="34"/>
        </w:rPr>
        <w:t>c</w:t>
      </w:r>
      <w:r w:rsidRPr="00AD5198">
        <w:rPr>
          <w:rFonts w:ascii="Times New Roman" w:hAnsi="Times New Roman" w:cs="Times New Roman"/>
          <w:b/>
          <w:sz w:val="34"/>
          <w:szCs w:val="34"/>
        </w:rPr>
        <w:t xml:space="preserve">ognitive </w:t>
      </w:r>
      <w:r w:rsidR="00834C76" w:rsidRPr="00AD5198">
        <w:rPr>
          <w:rFonts w:ascii="Times New Roman" w:hAnsi="Times New Roman" w:cs="Times New Roman"/>
          <w:b/>
          <w:sz w:val="34"/>
          <w:szCs w:val="34"/>
        </w:rPr>
        <w:t>f</w:t>
      </w:r>
      <w:r w:rsidRPr="00AD5198">
        <w:rPr>
          <w:rFonts w:ascii="Times New Roman" w:hAnsi="Times New Roman" w:cs="Times New Roman"/>
          <w:b/>
          <w:sz w:val="34"/>
          <w:szCs w:val="34"/>
        </w:rPr>
        <w:t xml:space="preserve">actors and </w:t>
      </w:r>
      <w:r w:rsidR="00834C76" w:rsidRPr="00AD5198">
        <w:rPr>
          <w:rFonts w:ascii="Times New Roman" w:hAnsi="Times New Roman" w:cs="Times New Roman"/>
          <w:b/>
          <w:sz w:val="34"/>
          <w:szCs w:val="34"/>
        </w:rPr>
        <w:t>s</w:t>
      </w:r>
      <w:r w:rsidRPr="00AD5198">
        <w:rPr>
          <w:rFonts w:ascii="Times New Roman" w:hAnsi="Times New Roman" w:cs="Times New Roman"/>
          <w:b/>
          <w:sz w:val="34"/>
          <w:szCs w:val="34"/>
        </w:rPr>
        <w:t xml:space="preserve">chool </w:t>
      </w:r>
      <w:r w:rsidR="00834C76" w:rsidRPr="00AD5198">
        <w:rPr>
          <w:rFonts w:ascii="Times New Roman" w:hAnsi="Times New Roman" w:cs="Times New Roman"/>
          <w:b/>
          <w:sz w:val="34"/>
          <w:szCs w:val="34"/>
        </w:rPr>
        <w:t>r</w:t>
      </w:r>
      <w:r w:rsidRPr="00AD5198">
        <w:rPr>
          <w:rFonts w:ascii="Times New Roman" w:hAnsi="Times New Roman" w:cs="Times New Roman"/>
          <w:b/>
          <w:sz w:val="34"/>
          <w:szCs w:val="34"/>
        </w:rPr>
        <w:t xml:space="preserve">esources in </w:t>
      </w:r>
      <w:r w:rsidR="00834C76" w:rsidRPr="00AD5198">
        <w:rPr>
          <w:rFonts w:ascii="Times New Roman" w:hAnsi="Times New Roman" w:cs="Times New Roman"/>
          <w:b/>
          <w:sz w:val="34"/>
          <w:szCs w:val="34"/>
        </w:rPr>
        <w:t>p</w:t>
      </w:r>
      <w:r w:rsidRPr="00AD5198">
        <w:rPr>
          <w:rFonts w:ascii="Times New Roman" w:hAnsi="Times New Roman" w:cs="Times New Roman"/>
          <w:b/>
          <w:sz w:val="34"/>
          <w:szCs w:val="34"/>
        </w:rPr>
        <w:t xml:space="preserve">redicting </w:t>
      </w:r>
      <w:r w:rsidR="00834C76" w:rsidRPr="00AD5198">
        <w:rPr>
          <w:rFonts w:ascii="Times New Roman" w:hAnsi="Times New Roman" w:cs="Times New Roman"/>
          <w:b/>
          <w:sz w:val="34"/>
          <w:szCs w:val="34"/>
        </w:rPr>
        <w:t>m</w:t>
      </w:r>
      <w:r w:rsidRPr="00AD5198">
        <w:rPr>
          <w:rFonts w:ascii="Times New Roman" w:hAnsi="Times New Roman" w:cs="Times New Roman"/>
          <w:b/>
          <w:sz w:val="34"/>
          <w:szCs w:val="34"/>
        </w:rPr>
        <w:t xml:space="preserve">athematics </w:t>
      </w:r>
      <w:r w:rsidR="00834C76" w:rsidRPr="00AD5198">
        <w:rPr>
          <w:rFonts w:ascii="Times New Roman" w:hAnsi="Times New Roman" w:cs="Times New Roman"/>
          <w:b/>
          <w:sz w:val="34"/>
          <w:szCs w:val="34"/>
        </w:rPr>
        <w:t>a</w:t>
      </w:r>
      <w:r w:rsidRPr="00AD5198">
        <w:rPr>
          <w:rFonts w:ascii="Times New Roman" w:hAnsi="Times New Roman" w:cs="Times New Roman"/>
          <w:b/>
          <w:sz w:val="34"/>
          <w:szCs w:val="34"/>
        </w:rPr>
        <w:t xml:space="preserve">chievement </w:t>
      </w:r>
      <w:r w:rsidR="00834C76" w:rsidRPr="00AD5198">
        <w:rPr>
          <w:rFonts w:ascii="Times New Roman" w:hAnsi="Times New Roman" w:cs="Times New Roman"/>
          <w:b/>
          <w:sz w:val="34"/>
          <w:szCs w:val="34"/>
        </w:rPr>
        <w:t>u</w:t>
      </w:r>
      <w:r w:rsidRPr="00AD5198">
        <w:rPr>
          <w:rFonts w:ascii="Times New Roman" w:hAnsi="Times New Roman" w:cs="Times New Roman"/>
          <w:b/>
          <w:sz w:val="34"/>
          <w:szCs w:val="34"/>
        </w:rPr>
        <w:t>sing PISA 2018 Indonesia</w:t>
      </w:r>
      <w:r w:rsidR="00713A51">
        <w:rPr>
          <w:rFonts w:ascii="Times New Roman" w:hAnsi="Times New Roman" w:cs="Times New Roman"/>
          <w:b/>
          <w:sz w:val="34"/>
          <w:szCs w:val="34"/>
          <w:lang w:val="id-ID"/>
        </w:rPr>
        <w:t xml:space="preserve"> data</w:t>
      </w:r>
    </w:p>
    <w:p w14:paraId="72FF7A8E" w14:textId="2F2AFEEE" w:rsidR="00047F5F" w:rsidRPr="00AD5198" w:rsidRDefault="00711E9D" w:rsidP="00225F0D">
      <w:pPr>
        <w:spacing w:after="113" w:line="240" w:lineRule="auto"/>
        <w:ind w:left="1418"/>
        <w:rPr>
          <w:rFonts w:ascii="Times New Roman" w:hAnsi="Times New Roman" w:cs="Times New Roman"/>
          <w:b/>
          <w:bCs/>
          <w:vertAlign w:val="superscript"/>
        </w:rPr>
      </w:pPr>
      <w:r w:rsidRPr="00AD5198">
        <w:rPr>
          <w:rFonts w:ascii="Times New Roman" w:hAnsi="Times New Roman" w:cs="Times New Roman"/>
          <w:b/>
          <w:bCs/>
        </w:rPr>
        <w:t xml:space="preserve">A </w:t>
      </w:r>
      <w:r w:rsidR="00BB63FD" w:rsidRPr="00AD5198">
        <w:rPr>
          <w:rFonts w:ascii="Times New Roman" w:hAnsi="Times New Roman" w:cs="Times New Roman"/>
          <w:b/>
          <w:bCs/>
        </w:rPr>
        <w:t>Kusdinar</w:t>
      </w:r>
      <w:r w:rsidR="00BB63FD" w:rsidRPr="00AD5198">
        <w:rPr>
          <w:rFonts w:ascii="Times New Roman" w:hAnsi="Times New Roman" w:cs="Times New Roman"/>
          <w:b/>
          <w:bCs/>
          <w:vertAlign w:val="superscript"/>
        </w:rPr>
        <w:t>1</w:t>
      </w:r>
      <w:r w:rsidR="00BB63FD" w:rsidRPr="00AD5198">
        <w:rPr>
          <w:rFonts w:ascii="Times New Roman" w:hAnsi="Times New Roman" w:cs="Times New Roman"/>
          <w:b/>
          <w:bCs/>
        </w:rPr>
        <w:t xml:space="preserve"> and Kismiantini</w:t>
      </w:r>
      <w:r w:rsidR="00BB63FD" w:rsidRPr="00AD5198">
        <w:rPr>
          <w:rFonts w:ascii="Times New Roman" w:hAnsi="Times New Roman" w:cs="Times New Roman"/>
          <w:b/>
          <w:bCs/>
          <w:vertAlign w:val="superscript"/>
        </w:rPr>
        <w:t>2</w:t>
      </w:r>
    </w:p>
    <w:p w14:paraId="0B921B8C" w14:textId="7420D17B" w:rsidR="00645332" w:rsidRPr="00AD5198" w:rsidRDefault="00711E9D" w:rsidP="00FD18A9">
      <w:pPr>
        <w:spacing w:after="0" w:line="240" w:lineRule="auto"/>
        <w:ind w:left="1418"/>
        <w:rPr>
          <w:rFonts w:ascii="Times New Roman" w:hAnsi="Times New Roman" w:cs="Times New Roman"/>
        </w:rPr>
      </w:pPr>
      <w:r w:rsidRPr="00AD5198">
        <w:rPr>
          <w:rFonts w:ascii="Times New Roman" w:hAnsi="Times New Roman" w:cs="Times New Roman"/>
          <w:vertAlign w:val="superscript"/>
        </w:rPr>
        <w:t>1</w:t>
      </w:r>
      <w:r w:rsidRPr="00AD5198">
        <w:rPr>
          <w:rFonts w:ascii="Times New Roman" w:hAnsi="Times New Roman" w:cs="Times New Roman"/>
        </w:rPr>
        <w:t xml:space="preserve">Graduate Program of Mathematics Education, </w:t>
      </w:r>
      <w:r w:rsidR="002D386F" w:rsidRPr="00AD5198">
        <w:rPr>
          <w:rFonts w:ascii="Times New Roman" w:hAnsi="Times New Roman" w:cs="Times New Roman"/>
        </w:rPr>
        <w:t xml:space="preserve">Universitas Negeri </w:t>
      </w:r>
      <w:r w:rsidRPr="00AD5198">
        <w:rPr>
          <w:rFonts w:ascii="Times New Roman" w:hAnsi="Times New Roman" w:cs="Times New Roman"/>
        </w:rPr>
        <w:t>Yogyakarta, Jl. Colombo No. 1, Sl</w:t>
      </w:r>
      <w:r w:rsidR="002D386F" w:rsidRPr="00AD5198">
        <w:rPr>
          <w:rFonts w:ascii="Times New Roman" w:hAnsi="Times New Roman" w:cs="Times New Roman"/>
        </w:rPr>
        <w:t>e</w:t>
      </w:r>
      <w:r w:rsidRPr="00AD5198">
        <w:rPr>
          <w:rFonts w:ascii="Times New Roman" w:hAnsi="Times New Roman" w:cs="Times New Roman"/>
        </w:rPr>
        <w:t>m</w:t>
      </w:r>
      <w:r w:rsidR="002D386F" w:rsidRPr="00AD5198">
        <w:rPr>
          <w:rFonts w:ascii="Times New Roman" w:hAnsi="Times New Roman" w:cs="Times New Roman"/>
        </w:rPr>
        <w:t>a</w:t>
      </w:r>
      <w:r w:rsidRPr="00AD5198">
        <w:rPr>
          <w:rFonts w:ascii="Times New Roman" w:hAnsi="Times New Roman" w:cs="Times New Roman"/>
        </w:rPr>
        <w:t>n, Yogyakarta 55281, Indonesia</w:t>
      </w:r>
    </w:p>
    <w:p w14:paraId="7F3774DD" w14:textId="00593FCC" w:rsidR="00BB63FD" w:rsidRPr="00AD5198" w:rsidRDefault="00711E9D" w:rsidP="00FD18A9">
      <w:pPr>
        <w:spacing w:after="0" w:line="240" w:lineRule="auto"/>
        <w:ind w:left="1418"/>
        <w:rPr>
          <w:rFonts w:ascii="Times New Roman" w:hAnsi="Times New Roman" w:cs="Times New Roman"/>
        </w:rPr>
      </w:pPr>
      <w:r w:rsidRPr="00AD5198">
        <w:rPr>
          <w:rFonts w:ascii="Times New Roman" w:hAnsi="Times New Roman" w:cs="Times New Roman"/>
          <w:vertAlign w:val="superscript"/>
        </w:rPr>
        <w:t>2</w:t>
      </w:r>
      <w:r w:rsidRPr="00AD5198">
        <w:rPr>
          <w:rFonts w:ascii="Times New Roman" w:hAnsi="Times New Roman" w:cs="Times New Roman"/>
        </w:rPr>
        <w:t xml:space="preserve">Department of Statistics, </w:t>
      </w:r>
      <w:r w:rsidR="002D386F" w:rsidRPr="00AD5198">
        <w:rPr>
          <w:rFonts w:ascii="Times New Roman" w:hAnsi="Times New Roman" w:cs="Times New Roman"/>
        </w:rPr>
        <w:t xml:space="preserve">Universitas Negeri </w:t>
      </w:r>
      <w:r w:rsidRPr="00AD5198">
        <w:rPr>
          <w:rFonts w:ascii="Times New Roman" w:hAnsi="Times New Roman" w:cs="Times New Roman"/>
        </w:rPr>
        <w:t>Yogyakarta, Jl. Colombo No. 1, Sleman, Yogyakarta 55281, Indonesia</w:t>
      </w:r>
    </w:p>
    <w:p w14:paraId="7AF11DF1" w14:textId="77777777" w:rsidR="00047F5F" w:rsidRPr="00AD5198" w:rsidRDefault="00047F5F" w:rsidP="00FD18A9">
      <w:pPr>
        <w:spacing w:after="0" w:line="240" w:lineRule="auto"/>
        <w:ind w:left="1418"/>
        <w:rPr>
          <w:rFonts w:ascii="Times New Roman" w:hAnsi="Times New Roman" w:cs="Times New Roman"/>
        </w:rPr>
      </w:pPr>
    </w:p>
    <w:p w14:paraId="6609E9A3" w14:textId="0A930E08" w:rsidR="00B1396C" w:rsidRPr="00AD5198" w:rsidRDefault="00711E9D" w:rsidP="00225F0D">
      <w:pPr>
        <w:spacing w:after="240" w:line="240" w:lineRule="auto"/>
        <w:ind w:left="1418"/>
        <w:rPr>
          <w:rFonts w:ascii="Times New Roman" w:hAnsi="Times New Roman" w:cs="Times New Roman"/>
        </w:rPr>
      </w:pPr>
      <w:r w:rsidRPr="00AD5198">
        <w:rPr>
          <w:rFonts w:ascii="Times New Roman" w:hAnsi="Times New Roman" w:cs="Times New Roman"/>
        </w:rPr>
        <w:t xml:space="preserve">E-mail: </w:t>
      </w:r>
      <w:hyperlink r:id="rId6" w:history="1">
        <w:r w:rsidR="00F14F36" w:rsidRPr="00AD5198">
          <w:rPr>
            <w:rStyle w:val="Hyperlink"/>
            <w:rFonts w:ascii="Times New Roman" w:hAnsi="Times New Roman" w:cs="Times New Roman"/>
            <w:color w:val="auto"/>
            <w:u w:val="none"/>
          </w:rPr>
          <w:t>arikusdinar.2019@student.uny.ac.id</w:t>
        </w:r>
      </w:hyperlink>
    </w:p>
    <w:p w14:paraId="07DFAE25" w14:textId="2EE5A79F" w:rsidR="00B1396C" w:rsidRPr="00AD5198" w:rsidRDefault="00711E9D" w:rsidP="00225F0D">
      <w:pPr>
        <w:spacing w:after="454" w:line="240" w:lineRule="auto"/>
        <w:ind w:left="1418"/>
        <w:jc w:val="both"/>
        <w:rPr>
          <w:rFonts w:ascii="Times New Roman" w:hAnsi="Times New Roman" w:cs="Times New Roman"/>
          <w:sz w:val="20"/>
          <w:szCs w:val="20"/>
        </w:rPr>
      </w:pPr>
      <w:r w:rsidRPr="00AD5198">
        <w:rPr>
          <w:rFonts w:ascii="Times New Roman" w:hAnsi="Times New Roman" w:cs="Times New Roman"/>
          <w:b/>
          <w:sz w:val="20"/>
          <w:szCs w:val="20"/>
        </w:rPr>
        <w:t>Abstract.</w:t>
      </w:r>
      <w:r w:rsidR="00A25BB2" w:rsidRPr="00AD5198">
        <w:rPr>
          <w:rFonts w:ascii="Times New Roman" w:hAnsi="Times New Roman" w:cs="Times New Roman"/>
          <w:b/>
          <w:sz w:val="20"/>
          <w:szCs w:val="20"/>
        </w:rPr>
        <w:t xml:space="preserve"> </w:t>
      </w:r>
      <w:r w:rsidR="00A11FE2" w:rsidRPr="00AD5198">
        <w:rPr>
          <w:rFonts w:ascii="Times New Roman" w:hAnsi="Times New Roman" w:cs="Times New Roman"/>
          <w:sz w:val="20"/>
          <w:szCs w:val="20"/>
        </w:rPr>
        <w:t>Many factors affect student</w:t>
      </w:r>
      <w:r w:rsidR="009E5105" w:rsidRPr="00AD5198">
        <w:rPr>
          <w:rFonts w:ascii="Times New Roman" w:hAnsi="Times New Roman" w:cs="Times New Roman"/>
          <w:sz w:val="20"/>
          <w:szCs w:val="20"/>
        </w:rPr>
        <w:t>s’</w:t>
      </w:r>
      <w:r w:rsidR="00A11FE2" w:rsidRPr="00AD5198">
        <w:rPr>
          <w:rFonts w:ascii="Times New Roman" w:hAnsi="Times New Roman" w:cs="Times New Roman"/>
          <w:sz w:val="20"/>
          <w:szCs w:val="20"/>
        </w:rPr>
        <w:t xml:space="preserve"> mathematics achievement</w:t>
      </w:r>
      <w:r w:rsidR="00834C76" w:rsidRPr="00AD5198">
        <w:rPr>
          <w:rFonts w:ascii="Times New Roman" w:hAnsi="Times New Roman" w:cs="Times New Roman"/>
          <w:sz w:val="20"/>
          <w:szCs w:val="20"/>
        </w:rPr>
        <w:t xml:space="preserve">. </w:t>
      </w:r>
      <w:r w:rsidR="000E0CA2" w:rsidRPr="00AD5198">
        <w:rPr>
          <w:rFonts w:ascii="Times New Roman" w:hAnsi="Times New Roman" w:cs="Times New Roman"/>
          <w:sz w:val="20"/>
          <w:szCs w:val="20"/>
        </w:rPr>
        <w:t>In</w:t>
      </w:r>
      <w:r w:rsidR="000E0CA2" w:rsidRPr="00AD5198">
        <w:rPr>
          <w:rFonts w:ascii="Times New Roman" w:hAnsi="Times New Roman" w:cs="Times New Roman"/>
          <w:sz w:val="20"/>
          <w:szCs w:val="20"/>
          <w:lang w:val="id-ID"/>
        </w:rPr>
        <w:t xml:space="preserve"> addition to</w:t>
      </w:r>
      <w:r w:rsidR="00CE6051" w:rsidRPr="00AD5198">
        <w:rPr>
          <w:rFonts w:ascii="Times New Roman" w:hAnsi="Times New Roman" w:cs="Times New Roman"/>
          <w:sz w:val="20"/>
          <w:szCs w:val="20"/>
        </w:rPr>
        <w:t xml:space="preserve"> cognitive factors, many studies also highlight and show that non-cognitive factors of students and school resources become important factors in influencing students’ mathematical achievement. </w:t>
      </w:r>
      <w:r w:rsidR="009333B4" w:rsidRPr="00AD5198">
        <w:rPr>
          <w:rFonts w:ascii="Times New Roman" w:hAnsi="Times New Roman" w:cs="Times New Roman"/>
          <w:sz w:val="20"/>
          <w:szCs w:val="20"/>
        </w:rPr>
        <w:t>This study analyze</w:t>
      </w:r>
      <w:r w:rsidR="006B506B" w:rsidRPr="00AD5198">
        <w:rPr>
          <w:rFonts w:ascii="Times New Roman" w:hAnsi="Times New Roman" w:cs="Times New Roman"/>
          <w:sz w:val="20"/>
          <w:szCs w:val="20"/>
        </w:rPr>
        <w:t>d</w:t>
      </w:r>
      <w:r w:rsidR="009333B4" w:rsidRPr="00AD5198">
        <w:rPr>
          <w:rFonts w:ascii="Times New Roman" w:hAnsi="Times New Roman" w:cs="Times New Roman"/>
          <w:sz w:val="20"/>
          <w:szCs w:val="20"/>
        </w:rPr>
        <w:t xml:space="preserve"> the relationship between students' non-cognitive factors</w:t>
      </w:r>
      <w:r w:rsidR="006B506B" w:rsidRPr="00AD5198">
        <w:rPr>
          <w:rFonts w:ascii="Times New Roman" w:hAnsi="Times New Roman" w:cs="Times New Roman"/>
          <w:sz w:val="20"/>
          <w:szCs w:val="20"/>
        </w:rPr>
        <w:t xml:space="preserve"> and</w:t>
      </w:r>
      <w:r w:rsidR="009333B4" w:rsidRPr="00AD5198">
        <w:rPr>
          <w:rFonts w:ascii="Times New Roman" w:hAnsi="Times New Roman" w:cs="Times New Roman"/>
          <w:sz w:val="20"/>
          <w:szCs w:val="20"/>
        </w:rPr>
        <w:t xml:space="preserve"> school resources </w:t>
      </w:r>
      <w:r w:rsidR="006B506B" w:rsidRPr="00AD5198">
        <w:rPr>
          <w:rFonts w:ascii="Times New Roman" w:hAnsi="Times New Roman" w:cs="Times New Roman"/>
          <w:sz w:val="20"/>
          <w:szCs w:val="20"/>
        </w:rPr>
        <w:t>to</w:t>
      </w:r>
      <w:r w:rsidR="009333B4" w:rsidRPr="00AD5198">
        <w:rPr>
          <w:rFonts w:ascii="Times New Roman" w:hAnsi="Times New Roman" w:cs="Times New Roman"/>
          <w:sz w:val="20"/>
          <w:szCs w:val="20"/>
        </w:rPr>
        <w:t xml:space="preserve"> mathematics achievement. </w:t>
      </w:r>
      <w:r w:rsidR="006B506B" w:rsidRPr="00AD5198">
        <w:rPr>
          <w:rFonts w:ascii="Times New Roman" w:hAnsi="Times New Roman" w:cs="Times New Roman"/>
          <w:sz w:val="20"/>
          <w:szCs w:val="20"/>
        </w:rPr>
        <w:t>The d</w:t>
      </w:r>
      <w:r w:rsidR="009333B4" w:rsidRPr="00AD5198">
        <w:rPr>
          <w:rFonts w:ascii="Times New Roman" w:hAnsi="Times New Roman" w:cs="Times New Roman"/>
          <w:sz w:val="20"/>
          <w:szCs w:val="20"/>
        </w:rPr>
        <w:t xml:space="preserve">ata were taken from 9,620 of the 388 schools in Indonesia involved </w:t>
      </w:r>
      <w:r w:rsidR="004227E5" w:rsidRPr="00AD5198">
        <w:rPr>
          <w:rFonts w:ascii="Times New Roman" w:hAnsi="Times New Roman" w:cs="Times New Roman"/>
          <w:sz w:val="20"/>
          <w:szCs w:val="20"/>
        </w:rPr>
        <w:t>in participating in the 2018 Program for International Student Assessment</w:t>
      </w:r>
      <w:r w:rsidR="009333B4" w:rsidRPr="00AD5198">
        <w:rPr>
          <w:rFonts w:ascii="Times New Roman" w:hAnsi="Times New Roman" w:cs="Times New Roman"/>
          <w:sz w:val="20"/>
          <w:szCs w:val="20"/>
        </w:rPr>
        <w:t xml:space="preserve"> (PISA). </w:t>
      </w:r>
      <w:r w:rsidR="00A31BCF" w:rsidRPr="00AD5198">
        <w:rPr>
          <w:rFonts w:ascii="Times New Roman" w:hAnsi="Times New Roman" w:cs="Times New Roman"/>
          <w:sz w:val="20"/>
          <w:szCs w:val="20"/>
        </w:rPr>
        <w:t xml:space="preserve">The results of the multilevel analysis found that the students' happy feelings, the students’ cooperation and the students’ </w:t>
      </w:r>
      <w:r w:rsidR="00BA06B9" w:rsidRPr="00AD5198">
        <w:rPr>
          <w:rFonts w:ascii="Times New Roman" w:hAnsi="Times New Roman" w:cs="Times New Roman"/>
          <w:sz w:val="20"/>
          <w:szCs w:val="20"/>
        </w:rPr>
        <w:t>belief</w:t>
      </w:r>
      <w:r w:rsidR="00A31BCF" w:rsidRPr="00AD5198">
        <w:rPr>
          <w:rFonts w:ascii="Times New Roman" w:hAnsi="Times New Roman" w:cs="Times New Roman"/>
          <w:sz w:val="20"/>
          <w:szCs w:val="20"/>
        </w:rPr>
        <w:t xml:space="preserve"> were a statistically significant relationship to mathematics achievement with all positive relationships. </w:t>
      </w:r>
      <w:r w:rsidR="00F96DAD" w:rsidRPr="00AD5198">
        <w:rPr>
          <w:rFonts w:ascii="Times New Roman" w:hAnsi="Times New Roman" w:cs="Times New Roman"/>
          <w:sz w:val="20"/>
          <w:szCs w:val="20"/>
        </w:rPr>
        <w:t>T</w:t>
      </w:r>
      <w:r w:rsidR="009333B4" w:rsidRPr="00AD5198">
        <w:rPr>
          <w:rFonts w:ascii="Times New Roman" w:hAnsi="Times New Roman" w:cs="Times New Roman"/>
          <w:sz w:val="20"/>
          <w:szCs w:val="20"/>
        </w:rPr>
        <w:t xml:space="preserve">he </w:t>
      </w:r>
      <w:r w:rsidR="006A73A0" w:rsidRPr="00AD5198">
        <w:rPr>
          <w:rFonts w:ascii="Times New Roman" w:hAnsi="Times New Roman" w:cs="Times New Roman"/>
          <w:sz w:val="20"/>
          <w:szCs w:val="20"/>
        </w:rPr>
        <w:t xml:space="preserve">low </w:t>
      </w:r>
      <w:r w:rsidR="009333B4" w:rsidRPr="00AD5198">
        <w:rPr>
          <w:rFonts w:ascii="Times New Roman" w:hAnsi="Times New Roman" w:cs="Times New Roman"/>
          <w:sz w:val="20"/>
          <w:szCs w:val="20"/>
        </w:rPr>
        <w:t xml:space="preserve">quality of educational materials and teaching staff in schools </w:t>
      </w:r>
      <w:r w:rsidR="00E91403" w:rsidRPr="00AD5198">
        <w:rPr>
          <w:rFonts w:ascii="Times New Roman" w:hAnsi="Times New Roman" w:cs="Times New Roman"/>
          <w:sz w:val="20"/>
          <w:szCs w:val="20"/>
        </w:rPr>
        <w:t>were</w:t>
      </w:r>
      <w:r w:rsidR="009333B4" w:rsidRPr="00AD5198">
        <w:rPr>
          <w:rFonts w:ascii="Times New Roman" w:hAnsi="Times New Roman" w:cs="Times New Roman"/>
          <w:sz w:val="20"/>
          <w:szCs w:val="20"/>
        </w:rPr>
        <w:t xml:space="preserve"> statistically significant and negatively correlated with mathematics achievement. This study show</w:t>
      </w:r>
      <w:r w:rsidR="007C3D36" w:rsidRPr="00AD5198">
        <w:rPr>
          <w:rFonts w:ascii="Times New Roman" w:hAnsi="Times New Roman" w:cs="Times New Roman"/>
          <w:sz w:val="20"/>
          <w:szCs w:val="20"/>
        </w:rPr>
        <w:t>ed</w:t>
      </w:r>
      <w:r w:rsidR="009333B4" w:rsidRPr="00AD5198">
        <w:rPr>
          <w:rFonts w:ascii="Times New Roman" w:hAnsi="Times New Roman" w:cs="Times New Roman"/>
          <w:sz w:val="20"/>
          <w:szCs w:val="20"/>
        </w:rPr>
        <w:t xml:space="preserve"> that </w:t>
      </w:r>
      <w:r w:rsidR="007C3D36" w:rsidRPr="00AD5198">
        <w:rPr>
          <w:rFonts w:ascii="Times New Roman" w:hAnsi="Times New Roman" w:cs="Times New Roman"/>
          <w:sz w:val="20"/>
          <w:szCs w:val="20"/>
        </w:rPr>
        <w:t xml:space="preserve">the </w:t>
      </w:r>
      <w:r w:rsidR="009333B4" w:rsidRPr="00AD5198">
        <w:rPr>
          <w:rFonts w:ascii="Times New Roman" w:hAnsi="Times New Roman" w:cs="Times New Roman"/>
          <w:sz w:val="20"/>
          <w:szCs w:val="20"/>
        </w:rPr>
        <w:t>non</w:t>
      </w:r>
      <w:r w:rsidR="007C3D36" w:rsidRPr="00AD5198">
        <w:rPr>
          <w:rFonts w:ascii="Times New Roman" w:hAnsi="Times New Roman" w:cs="Times New Roman"/>
          <w:sz w:val="20"/>
          <w:szCs w:val="20"/>
        </w:rPr>
        <w:t>-</w:t>
      </w:r>
      <w:r w:rsidR="009333B4" w:rsidRPr="00AD5198">
        <w:rPr>
          <w:rFonts w:ascii="Times New Roman" w:hAnsi="Times New Roman" w:cs="Times New Roman"/>
          <w:sz w:val="20"/>
          <w:szCs w:val="20"/>
        </w:rPr>
        <w:t xml:space="preserve">cognitive factors </w:t>
      </w:r>
      <w:r w:rsidR="007C3D36" w:rsidRPr="00AD5198">
        <w:rPr>
          <w:rFonts w:ascii="Times New Roman" w:hAnsi="Times New Roman" w:cs="Times New Roman"/>
          <w:sz w:val="20"/>
          <w:szCs w:val="20"/>
        </w:rPr>
        <w:t xml:space="preserve">and </w:t>
      </w:r>
      <w:r w:rsidR="006A73A0" w:rsidRPr="00AD5198">
        <w:rPr>
          <w:rFonts w:ascii="Times New Roman" w:hAnsi="Times New Roman" w:cs="Times New Roman"/>
          <w:sz w:val="20"/>
          <w:szCs w:val="20"/>
        </w:rPr>
        <w:t xml:space="preserve">low </w:t>
      </w:r>
      <w:r w:rsidR="007C3D36" w:rsidRPr="00AD5198">
        <w:rPr>
          <w:rFonts w:ascii="Times New Roman" w:hAnsi="Times New Roman" w:cs="Times New Roman"/>
          <w:sz w:val="20"/>
          <w:szCs w:val="20"/>
        </w:rPr>
        <w:t xml:space="preserve">quality of teaching staff </w:t>
      </w:r>
      <w:r w:rsidR="009333B4" w:rsidRPr="00AD5198">
        <w:rPr>
          <w:rFonts w:ascii="Times New Roman" w:hAnsi="Times New Roman" w:cs="Times New Roman"/>
          <w:sz w:val="20"/>
          <w:szCs w:val="20"/>
        </w:rPr>
        <w:t>ha</w:t>
      </w:r>
      <w:r w:rsidR="007C3D36" w:rsidRPr="00AD5198">
        <w:rPr>
          <w:rFonts w:ascii="Times New Roman" w:hAnsi="Times New Roman" w:cs="Times New Roman"/>
          <w:sz w:val="20"/>
          <w:szCs w:val="20"/>
        </w:rPr>
        <w:t>d</w:t>
      </w:r>
      <w:r w:rsidR="009333B4" w:rsidRPr="00AD5198">
        <w:rPr>
          <w:rFonts w:ascii="Times New Roman" w:hAnsi="Times New Roman" w:cs="Times New Roman"/>
          <w:sz w:val="20"/>
          <w:szCs w:val="20"/>
        </w:rPr>
        <w:t xml:space="preserve"> an important role for students in achieving mathematics</w:t>
      </w:r>
      <w:r w:rsidR="007C3D36" w:rsidRPr="00AD5198">
        <w:rPr>
          <w:rFonts w:ascii="Times New Roman" w:hAnsi="Times New Roman" w:cs="Times New Roman"/>
          <w:sz w:val="20"/>
          <w:szCs w:val="20"/>
        </w:rPr>
        <w:t>.</w:t>
      </w:r>
    </w:p>
    <w:p w14:paraId="3716951B" w14:textId="77777777" w:rsidR="00F928AD" w:rsidRPr="00AD5198" w:rsidRDefault="00711E9D" w:rsidP="00225F0D">
      <w:pPr>
        <w:pStyle w:val="ListParagraph"/>
        <w:numPr>
          <w:ilvl w:val="0"/>
          <w:numId w:val="1"/>
        </w:numPr>
        <w:spacing w:before="240" w:after="0" w:line="240" w:lineRule="auto"/>
        <w:ind w:left="357" w:hanging="357"/>
        <w:contextualSpacing w:val="0"/>
        <w:jc w:val="both"/>
        <w:rPr>
          <w:rFonts w:ascii="Times New Roman" w:hAnsi="Times New Roman" w:cs="Times New Roman"/>
          <w:b/>
          <w:lang w:val="en-US"/>
        </w:rPr>
      </w:pPr>
      <w:r w:rsidRPr="00AD5198">
        <w:rPr>
          <w:rFonts w:ascii="Times New Roman" w:hAnsi="Times New Roman" w:cs="Times New Roman"/>
          <w:b/>
          <w:lang w:val="en-US"/>
        </w:rPr>
        <w:t>Introduction</w:t>
      </w:r>
    </w:p>
    <w:p w14:paraId="7862ED65" w14:textId="38D72DD9" w:rsidR="00FD18A9"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Education becomes an important aspect in the process of development and advancing the civilization of a nation. As an evaluation and development process in education, Indonesia participates in the Program for International Student Assessment (PISA) which is carried out by the Organization for Economic Co-operation and Development (OECD). PISA is an international level program to measure the extent to which students have acquired important knowledge and skills to participate in and contribute to socio-economic life, and to assess students in the application of students' knowledge and skills in new or unknown environments, both inside and outside of school</w:t>
      </w:r>
      <w:r w:rsidR="00DF3DE1" w:rsidRPr="00AD5198">
        <w:rPr>
          <w:rFonts w:ascii="Times New Roman" w:hAnsi="Times New Roman" w:cs="Times New Roman"/>
        </w:rPr>
        <w:t xml:space="preserve"> </w:t>
      </w:r>
      <w:r w:rsidR="0065259E"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65259E" w:rsidRPr="00AD5198">
        <w:rPr>
          <w:rFonts w:ascii="Times New Roman" w:hAnsi="Times New Roman" w:cs="Times New Roman"/>
        </w:rPr>
        <w:fldChar w:fldCharType="separate"/>
      </w:r>
      <w:r w:rsidR="00DD6C50" w:rsidRPr="00AD5198">
        <w:rPr>
          <w:rFonts w:ascii="Times New Roman" w:hAnsi="Times New Roman" w:cs="Times New Roman"/>
          <w:noProof/>
        </w:rPr>
        <w:t>[1]</w:t>
      </w:r>
      <w:r w:rsidR="0065259E" w:rsidRPr="00AD5198">
        <w:rPr>
          <w:rFonts w:ascii="Times New Roman" w:hAnsi="Times New Roman" w:cs="Times New Roman"/>
        </w:rPr>
        <w:fldChar w:fldCharType="end"/>
      </w:r>
      <w:r w:rsidR="00E143F2" w:rsidRPr="00AD5198">
        <w:rPr>
          <w:rFonts w:ascii="Times New Roman" w:hAnsi="Times New Roman" w:cs="Times New Roman"/>
        </w:rPr>
        <w:t>.</w:t>
      </w:r>
    </w:p>
    <w:p w14:paraId="650B3943" w14:textId="2872A86A" w:rsidR="00B47C85"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In the PISA 2018 resul</w:t>
      </w:r>
      <w:r w:rsidR="007B3FBA" w:rsidRPr="00AD5198">
        <w:rPr>
          <w:rFonts w:ascii="Times New Roman" w:hAnsi="Times New Roman" w:cs="Times New Roman"/>
        </w:rPr>
        <w:t xml:space="preserve">ts, in mathematics, Indonesia </w:t>
      </w:r>
      <w:r w:rsidR="00EC7F37">
        <w:rPr>
          <w:rFonts w:ascii="Times New Roman" w:hAnsi="Times New Roman" w:cs="Times New Roman"/>
          <w:lang w:val="id-ID"/>
        </w:rPr>
        <w:t>is</w:t>
      </w:r>
      <w:r w:rsidRPr="00AD5198">
        <w:rPr>
          <w:rFonts w:ascii="Times New Roman" w:hAnsi="Times New Roman" w:cs="Times New Roman"/>
        </w:rPr>
        <w:t xml:space="preserve"> at level 1 which is at the lower level with an average score of 379, far below the OECD average of 489</w:t>
      </w:r>
      <w:r w:rsidR="00DF3DE1" w:rsidRPr="00AD5198">
        <w:rPr>
          <w:rFonts w:ascii="Times New Roman" w:hAnsi="Times New Roman" w:cs="Times New Roman"/>
        </w:rPr>
        <w:t xml:space="preserve"> </w:t>
      </w:r>
      <w:r w:rsidR="0065259E"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decisions.","author":[{"dropping-particle":"","family":"OECD","given":"","non-dropping-particle":"","parse-names":false,"suffix":""}],"container-title":"OECD Publishing","id":"ITEM-1","issued":{"date-parts":[["2019"]]},"page":"64","title":"PISA 2018 insights and interpretations","type":"article-journal"},"uris":["http://www.mendeley.com/documents/?uuid=78008aab-f90e-494f-9c43-de2dacbc0943"]}],"mendeley":{"formattedCitation":"[2]","plainTextFormattedCitation":"[2]","previouslyFormattedCitation":"[2]"},"properties":{"noteIndex":0},"schema":"https://github.com/citation-style-language/schema/raw/master/csl-citation.json"}</w:instrText>
      </w:r>
      <w:r w:rsidR="0065259E" w:rsidRPr="00AD5198">
        <w:rPr>
          <w:rFonts w:ascii="Times New Roman" w:hAnsi="Times New Roman" w:cs="Times New Roman"/>
        </w:rPr>
        <w:fldChar w:fldCharType="separate"/>
      </w:r>
      <w:r w:rsidR="00DD6C50" w:rsidRPr="00AD5198">
        <w:rPr>
          <w:rFonts w:ascii="Times New Roman" w:hAnsi="Times New Roman" w:cs="Times New Roman"/>
          <w:noProof/>
        </w:rPr>
        <w:t>[2]</w:t>
      </w:r>
      <w:r w:rsidR="0065259E" w:rsidRPr="00AD5198">
        <w:rPr>
          <w:rFonts w:ascii="Times New Roman" w:hAnsi="Times New Roman" w:cs="Times New Roman"/>
        </w:rPr>
        <w:fldChar w:fldCharType="end"/>
      </w:r>
      <w:r w:rsidR="00E143F2" w:rsidRPr="00AD5198">
        <w:rPr>
          <w:rFonts w:ascii="Times New Roman" w:hAnsi="Times New Roman" w:cs="Times New Roman"/>
        </w:rPr>
        <w:t>. About 1% of students in Indonesia score at level 5 or higher in mathematics (OECD average: 11%)</w:t>
      </w:r>
      <w:r w:rsidR="00DF3DE1" w:rsidRPr="00AD5198">
        <w:rPr>
          <w:rFonts w:ascii="Times New Roman" w:hAnsi="Times New Roman" w:cs="Times New Roman"/>
        </w:rPr>
        <w:t xml:space="preserve"> </w:t>
      </w:r>
      <w:r w:rsidR="0065259E"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{"citationItems":[{"id":"ITEM-1","itemData":{"author":[{"dropping-particle":"","family":"Programme","given":"The","non-dropping-particle":"","parse-names":false,"suffix":""},{"dropping-particle":"","family":"Assessment","given":"International Student","non-dropping-particle":"","parse-names":false,"suffix":""},{"dropping-particle":"","family":"Tables","given":"I","non-dropping-particle":"","parse-names":false,"suffix":""}],"id":"ITEM-1","issued":{"date-parts":[["2018"]]},"page":"1-10","title":"Greece What 15-year-old students in Greece know and can do Figure 1 . Snapshot of performance in reading , mathematics and science","type":"article-journal"},"uris":["http://www.mendeley.com/documents/?uuid=9d4ee7b9-e90c-4dfa-9383-608ea93985c9"]}],"mendeley":{"formattedCitation":"[3]","plainTextFormattedCitation":"[3]","previouslyFormattedCitation":"[3]"},"properties":{"noteIndex":0},"schema":"https://github.com/citation-style-language/schema/raw/master/csl-citation.json"}</w:instrText>
      </w:r>
      <w:r w:rsidR="0065259E" w:rsidRPr="00AD5198">
        <w:rPr>
          <w:rFonts w:ascii="Times New Roman" w:hAnsi="Times New Roman" w:cs="Times New Roman"/>
        </w:rPr>
        <w:fldChar w:fldCharType="separate"/>
      </w:r>
      <w:r w:rsidR="00DD6C50" w:rsidRPr="00AD5198">
        <w:rPr>
          <w:rFonts w:ascii="Times New Roman" w:hAnsi="Times New Roman" w:cs="Times New Roman"/>
          <w:noProof/>
        </w:rPr>
        <w:t>[3]</w:t>
      </w:r>
      <w:r w:rsidR="0065259E" w:rsidRPr="00AD5198">
        <w:rPr>
          <w:rFonts w:ascii="Times New Roman" w:hAnsi="Times New Roman" w:cs="Times New Roman"/>
        </w:rPr>
        <w:fldChar w:fldCharType="end"/>
      </w:r>
      <w:r w:rsidR="00E143F2" w:rsidRPr="00AD5198">
        <w:rPr>
          <w:rFonts w:ascii="Times New Roman" w:hAnsi="Times New Roman" w:cs="Times New Roman"/>
        </w:rPr>
        <w:t>, it appears that student achievement at a high level still has a fairly wide range with the average achieved by the OECD.</w:t>
      </w:r>
    </w:p>
    <w:p w14:paraId="0DC11F54" w14:textId="748F6965" w:rsidR="00B47C85"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The overall achievement of Indonesian students in the field of math</w:t>
      </w:r>
      <w:r w:rsidR="00CD1985" w:rsidRPr="00AD5198">
        <w:rPr>
          <w:rFonts w:ascii="Times New Roman" w:hAnsi="Times New Roman" w:cs="Times New Roman"/>
        </w:rPr>
        <w:t>ematics is at the lower</w:t>
      </w:r>
      <w:r w:rsidRPr="00AD5198">
        <w:rPr>
          <w:rFonts w:ascii="Times New Roman" w:hAnsi="Times New Roman" w:cs="Times New Roman"/>
        </w:rPr>
        <w:t xml:space="preserve"> level in PISA 2018. </w:t>
      </w:r>
      <w:r w:rsidR="00C57309" w:rsidRPr="00AD5198">
        <w:rPr>
          <w:rFonts w:ascii="Times New Roman" w:hAnsi="Times New Roman" w:cs="Times New Roman"/>
          <w:lang w:val="id-ID"/>
        </w:rPr>
        <w:t xml:space="preserve">There are </w:t>
      </w:r>
      <w:r w:rsidR="00C57309" w:rsidRPr="00AD5198">
        <w:rPr>
          <w:rFonts w:ascii="Times New Roman" w:hAnsi="Times New Roman" w:cs="Times New Roman"/>
        </w:rPr>
        <w:t>s</w:t>
      </w:r>
      <w:r w:rsidR="0006442E" w:rsidRPr="00AD5198">
        <w:rPr>
          <w:rFonts w:ascii="Times New Roman" w:hAnsi="Times New Roman" w:cs="Times New Roman"/>
        </w:rPr>
        <w:t>everal</w:t>
      </w:r>
      <w:r w:rsidRPr="00AD5198">
        <w:rPr>
          <w:rFonts w:ascii="Times New Roman" w:hAnsi="Times New Roman" w:cs="Times New Roman"/>
        </w:rPr>
        <w:t xml:space="preserve"> factors influence this achievement in the field of mathematics, both the influence of factors at the student level or</w:t>
      </w:r>
      <w:r w:rsidR="00E91403" w:rsidRPr="00AD5198">
        <w:rPr>
          <w:rFonts w:ascii="Times New Roman" w:hAnsi="Times New Roman" w:cs="Times New Roman"/>
        </w:rPr>
        <w:t xml:space="preserve"> school level. PISA 2018 reported</w:t>
      </w:r>
      <w:r w:rsidRPr="00AD5198">
        <w:rPr>
          <w:rFonts w:ascii="Times New Roman" w:hAnsi="Times New Roman" w:cs="Times New Roman"/>
        </w:rPr>
        <w:t xml:space="preserve"> that as many as four</w:t>
      </w:r>
      <w:r w:rsidR="007B3FBA" w:rsidRPr="00AD5198">
        <w:rPr>
          <w:rFonts w:ascii="Times New Roman" w:hAnsi="Times New Roman" w:cs="Times New Roman"/>
        </w:rPr>
        <w:t xml:space="preserve"> out of ten students always </w:t>
      </w:r>
      <w:r w:rsidR="00AD5198">
        <w:rPr>
          <w:rFonts w:ascii="Times New Roman" w:hAnsi="Times New Roman" w:cs="Times New Roman"/>
        </w:rPr>
        <w:t>feel</w:t>
      </w:r>
      <w:r w:rsidRPr="00AD5198">
        <w:rPr>
          <w:rFonts w:ascii="Times New Roman" w:hAnsi="Times New Roman" w:cs="Times New Roman"/>
        </w:rPr>
        <w:t xml:space="preserve"> happy</w:t>
      </w:r>
      <w:r w:rsidR="00DF3DE1" w:rsidRPr="00AD5198">
        <w:rPr>
          <w:rFonts w:ascii="Times New Roman" w:hAnsi="Times New Roman" w:cs="Times New Roman"/>
        </w:rPr>
        <w:t xml:space="preserve"> </w:t>
      </w:r>
      <w:r w:rsidR="00443A5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443A51" w:rsidRPr="00AD5198">
        <w:rPr>
          <w:rFonts w:ascii="Times New Roman" w:hAnsi="Times New Roman" w:cs="Times New Roman"/>
        </w:rPr>
        <w:fldChar w:fldCharType="separate"/>
      </w:r>
      <w:r w:rsidR="00443A51" w:rsidRPr="00AD5198">
        <w:rPr>
          <w:rFonts w:ascii="Times New Roman" w:hAnsi="Times New Roman" w:cs="Times New Roman"/>
          <w:noProof/>
        </w:rPr>
        <w:t>[1]</w:t>
      </w:r>
      <w:r w:rsidR="00443A51" w:rsidRPr="00AD5198">
        <w:rPr>
          <w:rFonts w:ascii="Times New Roman" w:hAnsi="Times New Roman" w:cs="Times New Roman"/>
        </w:rPr>
        <w:fldChar w:fldCharType="end"/>
      </w:r>
      <w:r w:rsidR="00E143F2" w:rsidRPr="00AD5198">
        <w:rPr>
          <w:rFonts w:ascii="Times New Roman" w:hAnsi="Times New Roman" w:cs="Times New Roman"/>
        </w:rPr>
        <w:t xml:space="preserve">. This condition is a concern about the effect on student achievement in mathematics when learning conditions do not make students feel happy in following the learning </w:t>
      </w:r>
      <w:r w:rsidR="00E143F2" w:rsidRPr="00AD5198">
        <w:rPr>
          <w:rFonts w:ascii="Times New Roman" w:hAnsi="Times New Roman" w:cs="Times New Roman"/>
        </w:rPr>
        <w:lastRenderedPageBreak/>
        <w:t>process</w:t>
      </w:r>
      <w:r w:rsidR="00AE47A3" w:rsidRPr="00AD5198">
        <w:rPr>
          <w:rFonts w:ascii="Times New Roman" w:hAnsi="Times New Roman" w:cs="Times New Roman"/>
          <w:lang w:val="id-ID"/>
        </w:rPr>
        <w:t>,</w:t>
      </w:r>
      <w:r w:rsidR="00E143F2" w:rsidRPr="00AD5198">
        <w:rPr>
          <w:rFonts w:ascii="Times New Roman" w:hAnsi="Times New Roman" w:cs="Times New Roman"/>
        </w:rPr>
        <w:t xml:space="preserve"> because students' happy feelings become an important part of the educational construct</w:t>
      </w:r>
      <w:r w:rsidR="00DF3DE1" w:rsidRPr="00AD5198">
        <w:rPr>
          <w:rFonts w:ascii="Times New Roman" w:hAnsi="Times New Roman" w:cs="Times New Roman"/>
        </w:rPr>
        <w:t xml:space="preserve"> </w:t>
      </w:r>
      <w:r w:rsidR="00B51B29"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{"citationItems":[{"id":"ITEM-1","itemData":{"DOI":"10.1016/j.lindif.2015.03.005","ISSN":"18733425","abstract":"This study examined the role of positive affect on academic engagement and its opposite disaffection using cross-sectional (Study 1), longitudinal (Study 2), and experimental (Study 3) designs. Results of Studies 1 and 2 indicated that students who experienced higher levels of positive affect were more engaged in school and exhibited lower levels of disaffection. Study 3 showed that students whose positive affect were induced reported higher levels of perceived engagement compared to a comparison group. These findings provide important evidence for the role of positive affect in school not only as a valued outcome in itself but also as a facilitator of engagement and a buffer against disaffection. Implications and directions for future research are discussed.","author":[{"dropping-particle":"","family":"King","given":"Ronnel B.","non-dropping-particle":"","parse-names":false,"suffix":""},{"dropping-particle":"","family":"McInerney","given":"Dennis M.","non-dropping-particle":"","parse-names":false,"suffix":""},{"dropping-particle":"","family":"Ganotice","given":"Fraide A.","non-dropping-particle":"","parse-names":false,"suffix":""},{"dropping-particle":"","family":"Villarosa","given":"Jonalyn B.","non-dropping-particle":"","parse-names":false,"suffix":""}],"container-title":"Learning and Individual Differences","id":"ITEM-1","issued":{"date-parts":[["2015"]]},"page":"64-72","publisher":"Elsevier Inc.","title":"Positive affect catalyzes academic engagement: Cross-sectional, longitudinal, and experimental evidence","type":"article-journal","volume":"39"},"uris":["http://www.mendeley.com/documents/?uuid=ebf57736-f7c7-4df7-a125-ec08757fd2e7"]}],"mendeley":{"formattedCitation":"[4]","plainTextFormattedCitation":"[4]","previouslyFormattedCitation":"[4]"},"properties":{"noteIndex":0},"schema":"https://github.com/citation-style-language/schema/raw/master/csl-citation.json"}</w:instrText>
      </w:r>
      <w:r w:rsidR="00B51B29" w:rsidRPr="00AD5198">
        <w:rPr>
          <w:rFonts w:ascii="Times New Roman" w:hAnsi="Times New Roman" w:cs="Times New Roman"/>
        </w:rPr>
        <w:fldChar w:fldCharType="separate"/>
      </w:r>
      <w:r w:rsidR="00443A51" w:rsidRPr="00AD5198">
        <w:rPr>
          <w:rFonts w:ascii="Times New Roman" w:hAnsi="Times New Roman" w:cs="Times New Roman"/>
          <w:noProof/>
        </w:rPr>
        <w:t>[4]</w:t>
      </w:r>
      <w:r w:rsidR="00B51B29" w:rsidRPr="00AD5198">
        <w:rPr>
          <w:rFonts w:ascii="Times New Roman" w:hAnsi="Times New Roman" w:cs="Times New Roman"/>
        </w:rPr>
        <w:fldChar w:fldCharType="end"/>
      </w:r>
      <w:r w:rsidR="00C57309" w:rsidRPr="00AD5198">
        <w:rPr>
          <w:rFonts w:ascii="Times New Roman" w:hAnsi="Times New Roman" w:cs="Times New Roman"/>
        </w:rPr>
        <w:t xml:space="preserve">. In </w:t>
      </w:r>
      <w:r w:rsidR="00C57309" w:rsidRPr="00AD5198">
        <w:rPr>
          <w:rFonts w:ascii="Times New Roman" w:hAnsi="Times New Roman" w:cs="Times New Roman"/>
          <w:lang w:val="id-ID"/>
        </w:rPr>
        <w:t>addition</w:t>
      </w:r>
      <w:r w:rsidR="00E143F2" w:rsidRPr="00AD5198">
        <w:rPr>
          <w:rFonts w:ascii="Times New Roman" w:hAnsi="Times New Roman" w:cs="Times New Roman"/>
        </w:rPr>
        <w:t>, the level of student cooperation and competition is also a variable that influ</w:t>
      </w:r>
      <w:r w:rsidR="00E91403" w:rsidRPr="00AD5198">
        <w:rPr>
          <w:rFonts w:ascii="Times New Roman" w:hAnsi="Times New Roman" w:cs="Times New Roman"/>
        </w:rPr>
        <w:t>e</w:t>
      </w:r>
      <w:r w:rsidR="00EC7F37">
        <w:rPr>
          <w:rFonts w:ascii="Times New Roman" w:hAnsi="Times New Roman" w:cs="Times New Roman"/>
        </w:rPr>
        <w:t>nces student achievement, as is</w:t>
      </w:r>
      <w:r w:rsidR="00E91403" w:rsidRPr="00AD5198">
        <w:rPr>
          <w:rFonts w:ascii="Times New Roman" w:hAnsi="Times New Roman" w:cs="Times New Roman"/>
        </w:rPr>
        <w:t xml:space="preserve"> Roseth, Johnson &amp; Johnson</w:t>
      </w:r>
      <w:r w:rsidR="00DF3DE1" w:rsidRPr="00AD5198">
        <w:rPr>
          <w:rFonts w:ascii="Times New Roman" w:hAnsi="Times New Roman" w:cs="Times New Roman"/>
        </w:rPr>
        <w:t xml:space="preserve"> </w:t>
      </w:r>
      <w:r w:rsidR="00B51B29"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{"citationItems":[{"id":"ITEM-1","itemData":{"DOI":"10.1037/0033-2909.134.2.223","ISSN":"00332909","PMID":"18298270","abstract":"Emphasizing the developmental need for positive peer relationships, in this study the authors tested a social-contextual view of the mechanisms and processes by which early adolescents' achievement and peer relationships may be promoted simultaneously. Meta-analysis was used to review 148 independent studies comparing the relative effectiveness of cooperative, competitive, and individualistic goal structures in promoting early adolescents' achievement and positive peer relationships. These studies represented over 8 decades of research on over 17,000 early adolescents from 11 countries and 4 multinational samples. As predicted by social interdependence theory, results indicate that higher achievement and more positive peer relationships were associated with cooperative rather than competitive or individualistic goal structures. Also as predicted, results show that cooperative goal structures were associated with a positive relation between achievement and positive peer relationships. Implications for theory and application are discussed. © 2008 American Psychological Association.","author":[{"dropping-particle":"","family":"Roseth","given":"Cary J.","non-dropping-particle":"","parse-names":false,"suffix":""},{"dropping-particle":"","family":"Johnson","given":"David W.","non-dropping-particle":"","parse-names":false,"suffix":""},{"dropping-particle":"","family":"Johnson","given":"Roger T.","non-dropping-particle":"","parse-names":false,"suffix":""}],"container-title":"Psychological Bulletin","id":"ITEM-1","issue":"2","issued":{"date-parts":[["2008"]]},"page":"223-246","title":"Promoting Early Adolescents' Achievement and Peer Relationships: The Effects of Cooperative, Competitive, and Individualistic Goal Structures","type":"article-journal","volume":"134"},"uris":["http://www.mendeley.com/documents/?uuid=c51da3ea-449e-4abd-8580-3f74082f9d27"]}],"mendeley":{"formattedCitation":"[5]","plainTextFormattedCitation":"[5]","previouslyFormattedCitation":"[5]"},"properties":{"noteIndex":0},"schema":"https://github.com/citation-style-language/schema/raw/master/csl-citation.json"}</w:instrText>
      </w:r>
      <w:r w:rsidR="00B51B29" w:rsidRPr="00AD5198">
        <w:rPr>
          <w:rFonts w:ascii="Times New Roman" w:hAnsi="Times New Roman" w:cs="Times New Roman"/>
        </w:rPr>
        <w:fldChar w:fldCharType="separate"/>
      </w:r>
      <w:r w:rsidR="00443A51" w:rsidRPr="00AD5198">
        <w:rPr>
          <w:rFonts w:ascii="Times New Roman" w:hAnsi="Times New Roman" w:cs="Times New Roman"/>
          <w:noProof/>
        </w:rPr>
        <w:t>[5]</w:t>
      </w:r>
      <w:r w:rsidR="00B51B29"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E91403" w:rsidRPr="00AD5198">
        <w:rPr>
          <w:rFonts w:ascii="Times New Roman" w:hAnsi="Times New Roman" w:cs="Times New Roman"/>
        </w:rPr>
        <w:t>stated</w:t>
      </w:r>
      <w:r w:rsidR="00ED25D2" w:rsidRPr="00AD5198">
        <w:rPr>
          <w:rFonts w:ascii="Times New Roman" w:hAnsi="Times New Roman" w:cs="Times New Roman"/>
        </w:rPr>
        <w:t xml:space="preserve"> th</w:t>
      </w:r>
      <w:r w:rsidR="007B3FBA" w:rsidRPr="00AD5198">
        <w:rPr>
          <w:rFonts w:ascii="Times New Roman" w:hAnsi="Times New Roman" w:cs="Times New Roman"/>
        </w:rPr>
        <w:t xml:space="preserve">at higher student achievement </w:t>
      </w:r>
      <w:r w:rsidR="00025E01" w:rsidRPr="00AD5198">
        <w:rPr>
          <w:rFonts w:ascii="Times New Roman" w:hAnsi="Times New Roman" w:cs="Times New Roman"/>
          <w:lang w:val="id-ID"/>
        </w:rPr>
        <w:t>was</w:t>
      </w:r>
      <w:r w:rsidR="00ED25D2" w:rsidRPr="00AD5198">
        <w:rPr>
          <w:rFonts w:ascii="Times New Roman" w:hAnsi="Times New Roman" w:cs="Times New Roman"/>
        </w:rPr>
        <w:t xml:space="preserve"> supported by student cooperation rather than competition or individualism. Another non-cognitive variable that also has a relationship with student achievement is student confidence</w:t>
      </w:r>
      <w:r w:rsidR="00356334" w:rsidRPr="00AD5198">
        <w:rPr>
          <w:rFonts w:ascii="Times New Roman" w:hAnsi="Times New Roman" w:cs="Times New Roman"/>
        </w:rPr>
        <w:t>, this</w:t>
      </w:r>
      <w:r w:rsidR="00356334" w:rsidRPr="00AD5198">
        <w:rPr>
          <w:rFonts w:ascii="Times New Roman" w:hAnsi="Times New Roman" w:cs="Times New Roman"/>
          <w:lang w:val="id-ID"/>
        </w:rPr>
        <w:t xml:space="preserve"> is</w:t>
      </w:r>
      <w:r w:rsidR="00ED25D2" w:rsidRPr="00AD5198">
        <w:rPr>
          <w:rFonts w:ascii="Times New Roman" w:hAnsi="Times New Roman" w:cs="Times New Roman"/>
        </w:rPr>
        <w:t xml:space="preserve"> shown in research</w:t>
      </w:r>
      <w:r w:rsidR="00E91403" w:rsidRPr="00AD5198">
        <w:rPr>
          <w:rFonts w:ascii="Times New Roman" w:hAnsi="Times New Roman" w:cs="Times New Roman"/>
          <w:lang w:val="id-ID"/>
        </w:rPr>
        <w:t xml:space="preserve"> Stankov</w:t>
      </w:r>
      <w:r w:rsidR="00DF3DE1" w:rsidRPr="00AD5198">
        <w:rPr>
          <w:rFonts w:ascii="Times New Roman" w:hAnsi="Times New Roman" w:cs="Times New Roman"/>
        </w:rPr>
        <w:t xml:space="preserve"> </w:t>
      </w:r>
      <w:r w:rsidR="00B51B29"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{"citationItems":[{"id":"ITEM-1","itemData":{"DOI":"10.1016/j.paid.2013.07.006","ISSN":"01918869","abstract":"Recent evidence about the relationship between cognitive tests and psychological noncognitive variables is reviewed. Noncognitive measures can be ordered with respect to their predictive validity. Many are poor predictors of intelligence and achievement. Measures of rationality, self-assessment of intelligence, Openness to Experience and self-concept correlate up to 35 with cognitive performance. Some domain-specific self-beliefs (self-efficacy and anxiety) have correlations with appropriate achievement tests that can reach 45. The best predictors of any kind of cognitive performance are measures of confidence (frequently reported correlations of 45 and above) that can capture a major part of predictive validity of the three self-beliefs. The role of self-beliefs has attracted much interest in education but their role in predicting performance on tests of fluid intelligence is likely to be low. However, self-beliefs and confidence in particular may prove to be the most potent noncognitive influences on the development of acculturated knowledge that is captured by measures of crystallized intelligence. © 2013 Elsevier Ltd.","author":[{"dropping-particle":"","family":"Stankov","given":"Lazar","non-dropping-particle":"","parse-names":false,"suffix":""}],"container-title":"Personality and Individual Differences","id":"ITEM-1","issue":"7","issued":{"date-parts":[["2013"]]},"page":"727-732","publisher":"Elsevier Ltd","title":"Noncognitive predictors of intelligence and academic achievement: An important role of confidence","type":"article-journal","volume":"55"},"uris":["http://www.mendeley.com/documents/?uuid=cbce50b7-f95e-4be6-aa69-f3820ac3f258"]}],"mendeley":{"formattedCitation":"[6]","plainTextFormattedCitation":"[6]","previouslyFormattedCitation":"[6]"},"properties":{"noteIndex":0},"schema":"https://github.com/citation-style-language/schema/raw/master/csl-citation.json"}</w:instrText>
      </w:r>
      <w:r w:rsidR="00B51B29" w:rsidRPr="00AD5198">
        <w:rPr>
          <w:rFonts w:ascii="Times New Roman" w:hAnsi="Times New Roman" w:cs="Times New Roman"/>
        </w:rPr>
        <w:fldChar w:fldCharType="separate"/>
      </w:r>
      <w:r w:rsidR="00443A51" w:rsidRPr="00AD5198">
        <w:rPr>
          <w:rFonts w:ascii="Times New Roman" w:hAnsi="Times New Roman" w:cs="Times New Roman"/>
          <w:noProof/>
        </w:rPr>
        <w:t>[6]</w:t>
      </w:r>
      <w:r w:rsidR="00B51B29"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7B3FBA" w:rsidRPr="00AD5198">
        <w:rPr>
          <w:rFonts w:ascii="Times New Roman" w:hAnsi="Times New Roman" w:cs="Times New Roman"/>
        </w:rPr>
        <w:t xml:space="preserve">that student confidence </w:t>
      </w:r>
      <w:r w:rsidR="00356334" w:rsidRPr="00AD5198">
        <w:rPr>
          <w:rFonts w:ascii="Times New Roman" w:hAnsi="Times New Roman" w:cs="Times New Roman"/>
          <w:lang w:val="id-ID"/>
        </w:rPr>
        <w:t>is</w:t>
      </w:r>
      <w:r w:rsidR="00E143F2" w:rsidRPr="00AD5198">
        <w:rPr>
          <w:rFonts w:ascii="Times New Roman" w:hAnsi="Times New Roman" w:cs="Times New Roman"/>
        </w:rPr>
        <w:t xml:space="preserve"> the most powerful non-cognitive influence on student improvement. </w:t>
      </w:r>
      <w:r w:rsidR="00E91403" w:rsidRPr="00AD5198">
        <w:rPr>
          <w:rFonts w:ascii="Times New Roman" w:hAnsi="Times New Roman" w:cs="Times New Roman"/>
        </w:rPr>
        <w:t xml:space="preserve">In </w:t>
      </w:r>
      <w:r w:rsidR="00E91403" w:rsidRPr="00AD5198">
        <w:rPr>
          <w:rFonts w:ascii="Times New Roman" w:hAnsi="Times New Roman" w:cs="Times New Roman"/>
          <w:lang w:val="id-ID"/>
        </w:rPr>
        <w:t>addition</w:t>
      </w:r>
      <w:r w:rsidR="000E0CA2" w:rsidRPr="00AD5198">
        <w:rPr>
          <w:rFonts w:ascii="Times New Roman" w:hAnsi="Times New Roman" w:cs="Times New Roman"/>
        </w:rPr>
        <w:t xml:space="preserve"> </w:t>
      </w:r>
      <w:r w:rsidR="00CD1985" w:rsidRPr="00AD5198">
        <w:rPr>
          <w:rFonts w:ascii="Times New Roman" w:hAnsi="Times New Roman" w:cs="Times New Roman"/>
          <w:lang w:val="id-ID"/>
        </w:rPr>
        <w:t xml:space="preserve">to </w:t>
      </w:r>
      <w:r w:rsidR="000E0CA2" w:rsidRPr="00AD5198">
        <w:rPr>
          <w:rFonts w:ascii="Times New Roman" w:hAnsi="Times New Roman" w:cs="Times New Roman"/>
        </w:rPr>
        <w:t>student</w:t>
      </w:r>
      <w:r w:rsidR="000E0CA2" w:rsidRPr="00AD5198">
        <w:rPr>
          <w:rFonts w:ascii="Times New Roman" w:hAnsi="Times New Roman" w:cs="Times New Roman"/>
          <w:lang w:val="id-ID"/>
        </w:rPr>
        <w:t xml:space="preserve"> </w:t>
      </w:r>
      <w:r w:rsidR="00E143F2" w:rsidRPr="00AD5198">
        <w:rPr>
          <w:rFonts w:ascii="Times New Roman" w:hAnsi="Times New Roman" w:cs="Times New Roman"/>
        </w:rPr>
        <w:t>level variables, school level also influences the achievement of students' math</w:t>
      </w:r>
      <w:r w:rsidR="000E0CA2" w:rsidRPr="00AD5198">
        <w:rPr>
          <w:rFonts w:ascii="Times New Roman" w:hAnsi="Times New Roman" w:cs="Times New Roman"/>
          <w:lang w:val="id-ID"/>
        </w:rPr>
        <w:t>ematics</w:t>
      </w:r>
      <w:r w:rsidR="00E91403" w:rsidRPr="00AD5198">
        <w:rPr>
          <w:rFonts w:ascii="Times New Roman" w:hAnsi="Times New Roman" w:cs="Times New Roman"/>
        </w:rPr>
        <w:t xml:space="preserve"> scores. Based on OECD</w:t>
      </w:r>
      <w:r w:rsidR="00DF3DE1"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{"citationItems":[{"id":"ITEM-1","itemData":{"DOI":"10.1787/9789264267510-8-en","ISBN":"9789264201156","abstract":"This chapter examines the governance of school systems, assessment practices and accountability procedures and how they are related to student performance across PISA-participating countries and economies. It examines school autonomy; teachers’ participation in school governance; public and private involvement in governance; school choice; policies on examinations, assessment practices and purposes; quality assurance; and the use of achievement data.","author":[{"dropping-particle":"","family":"Iv","given":"Practices Volume","non-dropping-particle":"","parse-names":false,"suffix":""}],"id":"ITEM-1","issued":{"date-parts":[["2016"]]},"number-of-pages":"107-154","title":"PISA 2012 Results: What Makes Schools Successful? ReSouRceS, PolIcIeS And PRActIceS","type":"book","volume":"4"},"uris":["http://www.mendeley.com/documents/?uuid=431dc800-7d89-4a79-b3f1-6f4b21d45129"]}],"mendeley":{"formattedCitation":"[7]","plainTextFormattedCitation":"[7]","previouslyFormattedCitation":"[7]"},"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[7]</w:t>
      </w:r>
      <w:r w:rsidR="00B932F6"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39119F" w:rsidRPr="00AD5198">
        <w:rPr>
          <w:rFonts w:ascii="Times New Roman" w:hAnsi="Times New Roman" w:cs="Times New Roman"/>
        </w:rPr>
        <w:t xml:space="preserve">that low-performing students are caused by a lack of availability or quality of educational material. Likewise, schools with a shortage of teachers </w:t>
      </w:r>
      <w:r w:rsidR="0006442E" w:rsidRPr="00AD5198">
        <w:rPr>
          <w:rFonts w:ascii="Times New Roman" w:hAnsi="Times New Roman" w:cs="Times New Roman"/>
        </w:rPr>
        <w:t>are</w:t>
      </w:r>
      <w:r w:rsidR="000E0CA2" w:rsidRPr="00AD5198">
        <w:rPr>
          <w:rFonts w:ascii="Times New Roman" w:hAnsi="Times New Roman" w:cs="Times New Roman"/>
        </w:rPr>
        <w:t xml:space="preserve"> associated with </w:t>
      </w:r>
      <w:r w:rsidR="000E0CA2" w:rsidRPr="00AD5198">
        <w:rPr>
          <w:rFonts w:ascii="Times New Roman" w:hAnsi="Times New Roman" w:cs="Times New Roman"/>
          <w:lang w:val="id-ID"/>
        </w:rPr>
        <w:t>low</w:t>
      </w:r>
      <w:r w:rsidR="0039119F" w:rsidRPr="00AD5198">
        <w:rPr>
          <w:rFonts w:ascii="Times New Roman" w:hAnsi="Times New Roman" w:cs="Times New Roman"/>
        </w:rPr>
        <w:t xml:space="preserve"> student performance</w:t>
      </w:r>
      <w:r w:rsidR="00DF3DE1"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{"citationItems":[{"id":"ITEM-1","itemData":{"DOI":"10.1787/9789264267510-8-en","ISBN":"9789264201156","abstract":"This chapter examines the governance of school systems, assessment practices and accountability procedures and how they are related to student performance across PISA-participating countries and economies. It examines school autonomy; teachers’ participation in school governance; public and private involvement in governance; school choice; policies on examinations, assessment practices and purposes; quality assurance; and the use of achievement data.","author":[{"dropping-particle":"","family":"Iv","given":"Practices Volume","non-dropping-particle":"","parse-names":false,"suffix":""}],"id":"ITEM-1","issued":{"date-parts":[["2016"]]},"number-of-pages":"107-154","title":"PISA 2012 Results: What Makes Schools Successful? ReSouRceS, PolIcIeS And PRActIceS","type":"book","volume":"4"},"uris":["http://www.mendeley.com/documents/?uuid=431dc800-7d89-4a79-b3f1-6f4b21d45129"]}],"mendeley":{"formattedCitation":"[7]","plainTextFormattedCitation":"[7]","previouslyFormattedCitation":"[7]"},"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[7]</w:t>
      </w:r>
      <w:r w:rsidR="00B932F6" w:rsidRPr="00AD5198">
        <w:rPr>
          <w:rFonts w:ascii="Times New Roman" w:hAnsi="Times New Roman" w:cs="Times New Roman"/>
        </w:rPr>
        <w:fldChar w:fldCharType="end"/>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{"citationItems":[{"id":"ITEM-1","itemData":{"ISBN":"9789264250246","author":[{"dropping-particle":"","family":"They","given":"W H Y","non-dropping-particle":"","parse-names":false,"suffix":""},{"dropping-particle":"","family":"Behind","given":"Fall","non-dropping-particle":"","parse-names":false,"suffix":""},{"dropping-particle":"","family":"To","given":"H O W","non-dropping-particle":"","parse-names":false,"suffix":""},{"dropping-particle":"","family":"Them","given":"Help","non-dropping-particle":"","parse-names":false,"suffix":""}],"id":"ITEM-1","issued":{"date-parts":[["0"]]},"title":"9816011E","type":"book"},"uris":["http://www.mendeley.com/documents/?uuid=74b08b0e-c25f-4c56-8a71-228f1574b76e"]}],"mendeley":{"formattedCitation":"[8]","plainTextFormattedCitation":"[8]","previouslyFormattedCitation":"[8]"},"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[8]</w:t>
      </w:r>
      <w:r w:rsidR="00B932F6" w:rsidRPr="00AD5198">
        <w:rPr>
          <w:rFonts w:ascii="Times New Roman" w:hAnsi="Times New Roman" w:cs="Times New Roman"/>
        </w:rPr>
        <w:fldChar w:fldCharType="end"/>
      </w:r>
      <w:r w:rsidR="00E143F2" w:rsidRPr="00AD5198">
        <w:rPr>
          <w:rFonts w:ascii="Times New Roman" w:hAnsi="Times New Roman" w:cs="Times New Roman"/>
        </w:rPr>
        <w:t>.</w:t>
      </w:r>
    </w:p>
    <w:p w14:paraId="4D4CA4F9" w14:textId="5782EFDA" w:rsidR="00B47C85"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 xml:space="preserve">Based on the previous explanation, it becomes important to see and examine the influence of variables at the student </w:t>
      </w:r>
      <w:r w:rsidR="003F2E45" w:rsidRPr="00AD5198">
        <w:rPr>
          <w:rFonts w:ascii="Times New Roman" w:hAnsi="Times New Roman" w:cs="Times New Roman"/>
        </w:rPr>
        <w:t xml:space="preserve">level such as student </w:t>
      </w:r>
      <w:r w:rsidR="003F2E45" w:rsidRPr="00AD5198">
        <w:rPr>
          <w:rFonts w:ascii="Times New Roman" w:hAnsi="Times New Roman" w:cs="Times New Roman"/>
          <w:lang w:val="id-ID"/>
        </w:rPr>
        <w:t>belief</w:t>
      </w:r>
      <w:r w:rsidRPr="00AD5198">
        <w:rPr>
          <w:rFonts w:ascii="Times New Roman" w:hAnsi="Times New Roman" w:cs="Times New Roman"/>
        </w:rPr>
        <w:t xml:space="preserve"> (</w:t>
      </w:r>
      <w:r w:rsidR="006B13FC" w:rsidRPr="00AD5198">
        <w:rPr>
          <w:rFonts w:ascii="Times New Roman" w:hAnsi="Times New Roman" w:cs="Times New Roman"/>
        </w:rPr>
        <w:t>Blif</w:t>
      </w:r>
      <w:r w:rsidRPr="00AD5198">
        <w:rPr>
          <w:rFonts w:ascii="Times New Roman" w:hAnsi="Times New Roman" w:cs="Times New Roman"/>
        </w:rPr>
        <w:t>), happiness that often arise</w:t>
      </w:r>
      <w:r w:rsidR="00DA2B8E" w:rsidRPr="00AD5198">
        <w:rPr>
          <w:rFonts w:ascii="Times New Roman" w:hAnsi="Times New Roman" w:cs="Times New Roman"/>
        </w:rPr>
        <w:t>s in students</w:t>
      </w:r>
      <w:r w:rsidR="00DB2D55" w:rsidRPr="00AD5198">
        <w:rPr>
          <w:rFonts w:ascii="Times New Roman" w:hAnsi="Times New Roman" w:cs="Times New Roman"/>
        </w:rPr>
        <w:t xml:space="preserve"> (Ha</w:t>
      </w:r>
      <w:r w:rsidRPr="00AD5198">
        <w:rPr>
          <w:rFonts w:ascii="Times New Roman" w:hAnsi="Times New Roman" w:cs="Times New Roman"/>
        </w:rPr>
        <w:t>py), students' feelings towa</w:t>
      </w:r>
      <w:r w:rsidR="00DB2D55" w:rsidRPr="00AD5198">
        <w:rPr>
          <w:rFonts w:ascii="Times New Roman" w:hAnsi="Times New Roman" w:cs="Times New Roman"/>
        </w:rPr>
        <w:t>rds the level of cooperation (Cprt</w:t>
      </w:r>
      <w:r w:rsidRPr="00AD5198">
        <w:rPr>
          <w:rFonts w:ascii="Times New Roman" w:hAnsi="Times New Roman" w:cs="Times New Roman"/>
        </w:rPr>
        <w:t>) and compet</w:t>
      </w:r>
      <w:r w:rsidR="00DB2D55" w:rsidRPr="00AD5198">
        <w:rPr>
          <w:rFonts w:ascii="Times New Roman" w:hAnsi="Times New Roman" w:cs="Times New Roman"/>
        </w:rPr>
        <w:t>ition in the learning process (Cmpt</w:t>
      </w:r>
      <w:r w:rsidRPr="00AD5198">
        <w:rPr>
          <w:rFonts w:ascii="Times New Roman" w:hAnsi="Times New Roman" w:cs="Times New Roman"/>
        </w:rPr>
        <w:t xml:space="preserve">). And variables at the school level, namely, the lack of availability or </w:t>
      </w:r>
      <w:r w:rsidR="00DB2D55" w:rsidRPr="00AD5198">
        <w:rPr>
          <w:rFonts w:ascii="Times New Roman" w:hAnsi="Times New Roman" w:cs="Times New Roman"/>
        </w:rPr>
        <w:t>quality of teaching staff (TeSf</w:t>
      </w:r>
      <w:r w:rsidRPr="00AD5198">
        <w:rPr>
          <w:rFonts w:ascii="Times New Roman" w:hAnsi="Times New Roman" w:cs="Times New Roman"/>
        </w:rPr>
        <w:t>) and educational materials (textbooks, information technology equipment, library, la</w:t>
      </w:r>
      <w:r w:rsidR="00DB2D55" w:rsidRPr="00AD5198">
        <w:rPr>
          <w:rFonts w:ascii="Times New Roman" w:hAnsi="Times New Roman" w:cs="Times New Roman"/>
        </w:rPr>
        <w:t>boratory material, etc.) (Ed</w:t>
      </w:r>
      <w:r w:rsidR="00642613" w:rsidRPr="00AD5198">
        <w:rPr>
          <w:rFonts w:ascii="Times New Roman" w:hAnsi="Times New Roman" w:cs="Times New Roman"/>
        </w:rPr>
        <w:t>Ma</w:t>
      </w:r>
      <w:r w:rsidRPr="00AD5198">
        <w:rPr>
          <w:rFonts w:ascii="Times New Roman" w:hAnsi="Times New Roman" w:cs="Times New Roman"/>
        </w:rPr>
        <w:t>) on the achievement of students' mathematics scores in Indonesia.</w:t>
      </w:r>
    </w:p>
    <w:p w14:paraId="6566C437" w14:textId="4210B99B" w:rsidR="00995CEE" w:rsidRPr="00AD5198" w:rsidRDefault="007B3FBA" w:rsidP="00225F0D">
      <w:pPr>
        <w:spacing w:after="0" w:line="240" w:lineRule="auto"/>
        <w:ind w:firstLine="284"/>
        <w:jc w:val="both"/>
        <w:rPr>
          <w:rFonts w:ascii="Times New Roman" w:hAnsi="Times New Roman" w:cs="Times New Roman"/>
        </w:rPr>
      </w:pPr>
      <w:r w:rsidRPr="00AD5198">
        <w:rPr>
          <w:rFonts w:ascii="Times New Roman" w:hAnsi="Times New Roman" w:cs="Times New Roman"/>
        </w:rPr>
        <w:t xml:space="preserve">This </w:t>
      </w:r>
      <w:r w:rsidRPr="00AD5198">
        <w:rPr>
          <w:rFonts w:ascii="Times New Roman" w:hAnsi="Times New Roman" w:cs="Times New Roman"/>
          <w:lang w:val="id-ID"/>
        </w:rPr>
        <w:t>study</w:t>
      </w:r>
      <w:r w:rsidRPr="00AD5198">
        <w:rPr>
          <w:rFonts w:ascii="Times New Roman" w:hAnsi="Times New Roman" w:cs="Times New Roman"/>
        </w:rPr>
        <w:t xml:space="preserve"> use</w:t>
      </w:r>
      <w:r w:rsidRPr="00AD5198">
        <w:rPr>
          <w:rFonts w:ascii="Times New Roman" w:hAnsi="Times New Roman" w:cs="Times New Roman"/>
          <w:lang w:val="id-ID"/>
        </w:rPr>
        <w:t>d</w:t>
      </w:r>
      <w:r w:rsidR="00711E9D" w:rsidRPr="00AD5198">
        <w:rPr>
          <w:rFonts w:ascii="Times New Roman" w:hAnsi="Times New Roman" w:cs="Times New Roman"/>
        </w:rPr>
        <w:t xml:space="preserve"> </w:t>
      </w:r>
      <w:r w:rsidRPr="00AD5198">
        <w:rPr>
          <w:rFonts w:ascii="Times New Roman" w:hAnsi="Times New Roman" w:cs="Times New Roman"/>
        </w:rPr>
        <w:t xml:space="preserve">multilevel modeling in </w:t>
      </w:r>
      <w:r w:rsidR="00356334" w:rsidRPr="00AD5198">
        <w:rPr>
          <w:rFonts w:ascii="Times New Roman" w:hAnsi="Times New Roman" w:cs="Times New Roman"/>
        </w:rPr>
        <w:t>analyzing</w:t>
      </w:r>
      <w:r w:rsidR="00711E9D" w:rsidRPr="00AD5198">
        <w:rPr>
          <w:rFonts w:ascii="Times New Roman" w:hAnsi="Times New Roman" w:cs="Times New Roman"/>
        </w:rPr>
        <w:t xml:space="preserve"> PISA 2018 data and the variables used, </w:t>
      </w:r>
      <w:r w:rsidR="00834C76" w:rsidRPr="00AD5198">
        <w:rPr>
          <w:rFonts w:ascii="Times New Roman" w:hAnsi="Times New Roman" w:cs="Times New Roman"/>
        </w:rPr>
        <w:t xml:space="preserve">enabling fairly </w:t>
      </w:r>
      <w:r w:rsidR="00711E9D" w:rsidRPr="00AD5198">
        <w:rPr>
          <w:rFonts w:ascii="Times New Roman" w:hAnsi="Times New Roman" w:cs="Times New Roman"/>
        </w:rPr>
        <w:t>comprehensive results</w:t>
      </w:r>
      <w:r w:rsidR="00834C76" w:rsidRPr="00AD5198">
        <w:rPr>
          <w:rFonts w:ascii="Times New Roman" w:hAnsi="Times New Roman" w:cs="Times New Roman"/>
        </w:rPr>
        <w:t xml:space="preserve"> to be obtained</w:t>
      </w:r>
      <w:r w:rsidR="00711E9D" w:rsidRPr="00AD5198">
        <w:rPr>
          <w:rFonts w:ascii="Times New Roman" w:hAnsi="Times New Roman" w:cs="Times New Roman"/>
        </w:rPr>
        <w:t xml:space="preserve">, </w:t>
      </w:r>
      <w:r w:rsidR="00834C76" w:rsidRPr="00AD5198">
        <w:rPr>
          <w:rFonts w:ascii="Times New Roman" w:hAnsi="Times New Roman" w:cs="Times New Roman"/>
        </w:rPr>
        <w:t>as</w:t>
      </w:r>
      <w:r w:rsidRPr="00AD5198">
        <w:rPr>
          <w:rFonts w:ascii="Times New Roman" w:hAnsi="Times New Roman" w:cs="Times New Roman"/>
        </w:rPr>
        <w:t xml:space="preserve"> it not only consider</w:t>
      </w:r>
      <w:r w:rsidRPr="00AD5198">
        <w:rPr>
          <w:rFonts w:ascii="Times New Roman" w:hAnsi="Times New Roman" w:cs="Times New Roman"/>
          <w:lang w:val="id-ID"/>
        </w:rPr>
        <w:t>ed</w:t>
      </w:r>
      <w:r w:rsidR="00711E9D" w:rsidRPr="00AD5198">
        <w:rPr>
          <w:rFonts w:ascii="Times New Roman" w:hAnsi="Times New Roman" w:cs="Times New Roman"/>
        </w:rPr>
        <w:t xml:space="preserve"> at the </w:t>
      </w:r>
      <w:r w:rsidRPr="00AD5198">
        <w:rPr>
          <w:rFonts w:ascii="Times New Roman" w:hAnsi="Times New Roman" w:cs="Times New Roman"/>
        </w:rPr>
        <w:t>student level but also consider</w:t>
      </w:r>
      <w:r w:rsidRPr="00AD5198">
        <w:rPr>
          <w:rFonts w:ascii="Times New Roman" w:hAnsi="Times New Roman" w:cs="Times New Roman"/>
          <w:lang w:val="id-ID"/>
        </w:rPr>
        <w:t>ed</w:t>
      </w:r>
      <w:r w:rsidR="00711E9D" w:rsidRPr="00AD5198">
        <w:rPr>
          <w:rFonts w:ascii="Times New Roman" w:hAnsi="Times New Roman" w:cs="Times New Roman"/>
        </w:rPr>
        <w:t xml:space="preserve"> how the influence of the school level on the achievement of students' mathematical scores.</w:t>
      </w:r>
      <w:r w:rsidR="001E1390" w:rsidRPr="00AD5198">
        <w:rPr>
          <w:rFonts w:ascii="Times New Roman" w:hAnsi="Times New Roman" w:cs="Times New Roman"/>
        </w:rPr>
        <w:t xml:space="preserve"> </w:t>
      </w:r>
      <w:r w:rsidR="006B3F79" w:rsidRPr="00AD5198">
        <w:rPr>
          <w:rFonts w:ascii="Times New Roman" w:hAnsi="Times New Roman" w:cs="Times New Roman"/>
        </w:rPr>
        <w:t xml:space="preserve">This </w:t>
      </w:r>
      <w:r w:rsidRPr="00AD5198">
        <w:rPr>
          <w:rFonts w:ascii="Times New Roman" w:hAnsi="Times New Roman" w:cs="Times New Roman"/>
        </w:rPr>
        <w:t>study more specifically analyze</w:t>
      </w:r>
      <w:r w:rsidR="00356334" w:rsidRPr="00AD5198">
        <w:rPr>
          <w:rFonts w:ascii="Times New Roman" w:hAnsi="Times New Roman" w:cs="Times New Roman"/>
          <w:lang w:val="id-ID"/>
        </w:rPr>
        <w:t>d</w:t>
      </w:r>
      <w:r w:rsidR="006B3F79" w:rsidRPr="00AD5198">
        <w:rPr>
          <w:rFonts w:ascii="Times New Roman" w:hAnsi="Times New Roman" w:cs="Times New Roman"/>
        </w:rPr>
        <w:t xml:space="preserve"> aspects that need to be built in</w:t>
      </w:r>
      <w:r w:rsidR="00505E79" w:rsidRPr="00AD5198">
        <w:rPr>
          <w:rFonts w:ascii="Times New Roman" w:hAnsi="Times New Roman" w:cs="Times New Roman"/>
        </w:rPr>
        <w:t>to</w:t>
      </w:r>
      <w:r w:rsidR="006B3F79" w:rsidRPr="00AD5198">
        <w:rPr>
          <w:rFonts w:ascii="Times New Roman" w:hAnsi="Times New Roman" w:cs="Times New Roman"/>
        </w:rPr>
        <w:t xml:space="preserve"> the learning process related to non-cogni</w:t>
      </w:r>
      <w:r w:rsidRPr="00AD5198">
        <w:rPr>
          <w:rFonts w:ascii="Times New Roman" w:hAnsi="Times New Roman" w:cs="Times New Roman"/>
        </w:rPr>
        <w:t xml:space="preserve">tive factors of students who </w:t>
      </w:r>
      <w:r w:rsidR="00356334" w:rsidRPr="00AD5198">
        <w:rPr>
          <w:rFonts w:ascii="Times New Roman" w:hAnsi="Times New Roman" w:cs="Times New Roman"/>
          <w:lang w:val="id-ID"/>
        </w:rPr>
        <w:t>are</w:t>
      </w:r>
      <w:r w:rsidR="006B3F79" w:rsidRPr="00AD5198">
        <w:rPr>
          <w:rFonts w:ascii="Times New Roman" w:hAnsi="Times New Roman" w:cs="Times New Roman"/>
        </w:rPr>
        <w:t xml:space="preserve"> also influenced by conditions</w:t>
      </w:r>
      <w:r w:rsidR="00505E79" w:rsidRPr="00AD5198">
        <w:rPr>
          <w:rFonts w:ascii="Times New Roman" w:hAnsi="Times New Roman" w:cs="Times New Roman"/>
        </w:rPr>
        <w:t xml:space="preserve"> at the school level</w:t>
      </w:r>
      <w:r w:rsidR="006B3F79" w:rsidRPr="00AD5198">
        <w:rPr>
          <w:rFonts w:ascii="Times New Roman" w:hAnsi="Times New Roman" w:cs="Times New Roman"/>
        </w:rPr>
        <w:t xml:space="preserve">. Specifically </w:t>
      </w:r>
      <w:r w:rsidRPr="00AD5198">
        <w:rPr>
          <w:rFonts w:ascii="Times New Roman" w:hAnsi="Times New Roman" w:cs="Times New Roman"/>
        </w:rPr>
        <w:t>analyz</w:t>
      </w:r>
      <w:r w:rsidR="00EC7F37">
        <w:rPr>
          <w:rFonts w:ascii="Times New Roman" w:hAnsi="Times New Roman" w:cs="Times New Roman"/>
          <w:lang w:val="id-ID"/>
        </w:rPr>
        <w:t>ing</w:t>
      </w:r>
      <w:r w:rsidR="006B3F79" w:rsidRPr="00AD5198">
        <w:rPr>
          <w:rFonts w:ascii="Times New Roman" w:hAnsi="Times New Roman" w:cs="Times New Roman"/>
        </w:rPr>
        <w:t xml:space="preserve"> non-cognitive factors</w:t>
      </w:r>
      <w:r w:rsidR="00E02399" w:rsidRPr="00AD5198">
        <w:rPr>
          <w:rFonts w:ascii="Times New Roman" w:hAnsi="Times New Roman" w:cs="Times New Roman"/>
        </w:rPr>
        <w:t xml:space="preserve"> of students regarding students</w:t>
      </w:r>
      <w:r w:rsidR="00E02399" w:rsidRPr="00AD5198">
        <w:rPr>
          <w:rFonts w:ascii="Times New Roman" w:hAnsi="Times New Roman" w:cs="Times New Roman"/>
          <w:lang w:val="id-ID"/>
        </w:rPr>
        <w:t xml:space="preserve">’ </w:t>
      </w:r>
      <w:r w:rsidR="00E02399" w:rsidRPr="00AD5198">
        <w:rPr>
          <w:rFonts w:ascii="Times New Roman" w:hAnsi="Times New Roman" w:cs="Times New Roman"/>
        </w:rPr>
        <w:t xml:space="preserve">happy feelings, </w:t>
      </w:r>
      <w:r w:rsidR="00CD1985" w:rsidRPr="00AD5198">
        <w:rPr>
          <w:rFonts w:ascii="Times New Roman" w:hAnsi="Times New Roman" w:cs="Times New Roman"/>
        </w:rPr>
        <w:t>students'</w:t>
      </w:r>
      <w:r w:rsidR="006B3F79" w:rsidRPr="00AD5198">
        <w:rPr>
          <w:rFonts w:ascii="Times New Roman" w:hAnsi="Times New Roman" w:cs="Times New Roman"/>
        </w:rPr>
        <w:t xml:space="preserve"> </w:t>
      </w:r>
      <w:r w:rsidR="00E02399" w:rsidRPr="00AD5198">
        <w:rPr>
          <w:rFonts w:ascii="Times New Roman" w:hAnsi="Times New Roman" w:cs="Times New Roman"/>
          <w:lang w:val="id-ID"/>
        </w:rPr>
        <w:t>belief</w:t>
      </w:r>
      <w:r w:rsidR="006B3F79" w:rsidRPr="00AD5198">
        <w:rPr>
          <w:rFonts w:ascii="Times New Roman" w:hAnsi="Times New Roman" w:cs="Times New Roman"/>
        </w:rPr>
        <w:t xml:space="preserve">, and students' feelings </w:t>
      </w:r>
      <w:r w:rsidR="00356334" w:rsidRPr="00AD5198">
        <w:rPr>
          <w:rFonts w:ascii="Times New Roman" w:hAnsi="Times New Roman" w:cs="Times New Roman"/>
          <w:lang w:val="id-ID"/>
        </w:rPr>
        <w:t>were</w:t>
      </w:r>
      <w:r w:rsidR="006B3F79" w:rsidRPr="00AD5198">
        <w:rPr>
          <w:rFonts w:ascii="Times New Roman" w:hAnsi="Times New Roman" w:cs="Times New Roman"/>
        </w:rPr>
        <w:t xml:space="preserve"> </w:t>
      </w:r>
      <w:r w:rsidR="00B01FCF" w:rsidRPr="00AD5198">
        <w:rPr>
          <w:rFonts w:ascii="Times New Roman" w:hAnsi="Times New Roman" w:cs="Times New Roman"/>
        </w:rPr>
        <w:t>important to assess</w:t>
      </w:r>
      <w:r w:rsidR="006B3F79" w:rsidRPr="00AD5198">
        <w:rPr>
          <w:rFonts w:ascii="Times New Roman" w:hAnsi="Times New Roman" w:cs="Times New Roman"/>
        </w:rPr>
        <w:t xml:space="preserve"> in the learning process. </w:t>
      </w:r>
      <w:r w:rsidR="00B01FCF" w:rsidRPr="00AD5198">
        <w:rPr>
          <w:rFonts w:ascii="Times New Roman" w:hAnsi="Times New Roman" w:cs="Times New Roman"/>
        </w:rPr>
        <w:t>T</w:t>
      </w:r>
      <w:r w:rsidRPr="00AD5198">
        <w:rPr>
          <w:rFonts w:ascii="Times New Roman" w:hAnsi="Times New Roman" w:cs="Times New Roman"/>
        </w:rPr>
        <w:t xml:space="preserve">his </w:t>
      </w:r>
      <w:r w:rsidRPr="00AD5198">
        <w:rPr>
          <w:rFonts w:ascii="Times New Roman" w:hAnsi="Times New Roman" w:cs="Times New Roman"/>
          <w:lang w:val="id-ID"/>
        </w:rPr>
        <w:t>study</w:t>
      </w:r>
      <w:r w:rsidRPr="00AD5198">
        <w:rPr>
          <w:rFonts w:ascii="Times New Roman" w:hAnsi="Times New Roman" w:cs="Times New Roman"/>
        </w:rPr>
        <w:t xml:space="preserve"> look</w:t>
      </w:r>
      <w:r w:rsidR="00356334" w:rsidRPr="00AD5198">
        <w:rPr>
          <w:rFonts w:ascii="Times New Roman" w:hAnsi="Times New Roman" w:cs="Times New Roman"/>
          <w:lang w:val="id-ID"/>
        </w:rPr>
        <w:t>ing</w:t>
      </w:r>
      <w:r w:rsidR="006B3F79" w:rsidRPr="00AD5198">
        <w:rPr>
          <w:rFonts w:ascii="Times New Roman" w:hAnsi="Times New Roman" w:cs="Times New Roman"/>
        </w:rPr>
        <w:t xml:space="preserve"> at how educators should be in managing and building students and learning situations related to students' happ</w:t>
      </w:r>
      <w:r w:rsidR="00E02399" w:rsidRPr="00AD5198">
        <w:rPr>
          <w:rFonts w:ascii="Times New Roman" w:hAnsi="Times New Roman" w:cs="Times New Roman"/>
        </w:rPr>
        <w:t xml:space="preserve">y feelings, student's </w:t>
      </w:r>
      <w:r w:rsidR="00E02399" w:rsidRPr="00AD5198">
        <w:rPr>
          <w:rFonts w:ascii="Times New Roman" w:hAnsi="Times New Roman" w:cs="Times New Roman"/>
          <w:lang w:val="id-ID"/>
        </w:rPr>
        <w:t>belief</w:t>
      </w:r>
      <w:r w:rsidR="006B3F79" w:rsidRPr="00AD5198">
        <w:rPr>
          <w:rFonts w:ascii="Times New Roman" w:hAnsi="Times New Roman" w:cs="Times New Roman"/>
        </w:rPr>
        <w:t xml:space="preserve">, </w:t>
      </w:r>
      <w:r w:rsidR="001C67F9" w:rsidRPr="00AD5198">
        <w:rPr>
          <w:rFonts w:ascii="Times New Roman" w:hAnsi="Times New Roman" w:cs="Times New Roman"/>
        </w:rPr>
        <w:t>and the</w:t>
      </w:r>
      <w:r w:rsidR="006B3F79" w:rsidRPr="00AD5198">
        <w:rPr>
          <w:rFonts w:ascii="Times New Roman" w:hAnsi="Times New Roman" w:cs="Times New Roman"/>
        </w:rPr>
        <w:t xml:space="preserve"> level of cooperation and student competence in following the learning process to further develop student achievement in mathematics. Likewise,</w:t>
      </w:r>
      <w:r w:rsidRPr="00AD5198">
        <w:rPr>
          <w:rFonts w:ascii="Times New Roman" w:hAnsi="Times New Roman" w:cs="Times New Roman"/>
          <w:lang w:val="id-ID"/>
        </w:rPr>
        <w:t xml:space="preserve"> this study</w:t>
      </w:r>
      <w:r w:rsidRPr="00AD5198">
        <w:rPr>
          <w:rFonts w:ascii="Times New Roman" w:hAnsi="Times New Roman" w:cs="Times New Roman"/>
        </w:rPr>
        <w:t xml:space="preserve"> analyz</w:t>
      </w:r>
      <w:r w:rsidRPr="00AD5198">
        <w:rPr>
          <w:rFonts w:ascii="Times New Roman" w:hAnsi="Times New Roman" w:cs="Times New Roman"/>
          <w:lang w:val="id-ID"/>
        </w:rPr>
        <w:t>ed</w:t>
      </w:r>
      <w:r w:rsidR="006B3F79" w:rsidRPr="00AD5198">
        <w:rPr>
          <w:rFonts w:ascii="Times New Roman" w:hAnsi="Times New Roman" w:cs="Times New Roman"/>
        </w:rPr>
        <w:t xml:space="preserve"> specifically about school resources</w:t>
      </w:r>
      <w:r w:rsidR="00B01FCF" w:rsidRPr="00AD5198">
        <w:rPr>
          <w:rFonts w:ascii="Times New Roman" w:hAnsi="Times New Roman" w:cs="Times New Roman"/>
        </w:rPr>
        <w:t xml:space="preserve"> were </w:t>
      </w:r>
      <w:r w:rsidRPr="00AD5198">
        <w:rPr>
          <w:rFonts w:ascii="Times New Roman" w:hAnsi="Times New Roman" w:cs="Times New Roman"/>
        </w:rPr>
        <w:t>not only look</w:t>
      </w:r>
      <w:r w:rsidR="00356334" w:rsidRPr="00AD5198">
        <w:rPr>
          <w:rFonts w:ascii="Times New Roman" w:hAnsi="Times New Roman" w:cs="Times New Roman"/>
          <w:lang w:val="id-ID"/>
        </w:rPr>
        <w:t>ing</w:t>
      </w:r>
      <w:r w:rsidR="006B3F79" w:rsidRPr="00AD5198">
        <w:rPr>
          <w:rFonts w:ascii="Times New Roman" w:hAnsi="Times New Roman" w:cs="Times New Roman"/>
        </w:rPr>
        <w:t xml:space="preserve"> at the overall socioeconomic status of the school</w:t>
      </w:r>
      <w:r w:rsidR="00B01FCF" w:rsidRPr="00AD5198">
        <w:rPr>
          <w:rFonts w:ascii="Times New Roman" w:hAnsi="Times New Roman" w:cs="Times New Roman"/>
        </w:rPr>
        <w:t>, such as availability or quality of teaching staff and educational important to understand their influence on students’ achievements.</w:t>
      </w:r>
      <w:r w:rsidR="006B3F79" w:rsidRPr="00AD5198">
        <w:rPr>
          <w:rFonts w:ascii="Times New Roman" w:hAnsi="Times New Roman" w:cs="Times New Roman"/>
        </w:rPr>
        <w:t xml:space="preserve"> So that </w:t>
      </w:r>
      <w:r w:rsidR="0006442E" w:rsidRPr="00AD5198">
        <w:rPr>
          <w:rFonts w:ascii="Times New Roman" w:hAnsi="Times New Roman" w:cs="Times New Roman"/>
        </w:rPr>
        <w:t>school</w:t>
      </w:r>
      <w:r w:rsidR="006B3F79" w:rsidRPr="00AD5198">
        <w:rPr>
          <w:rFonts w:ascii="Times New Roman" w:hAnsi="Times New Roman" w:cs="Times New Roman"/>
        </w:rPr>
        <w:t xml:space="preserve"> can see how the level of influe</w:t>
      </w:r>
      <w:r w:rsidRPr="00AD5198">
        <w:rPr>
          <w:rFonts w:ascii="Times New Roman" w:hAnsi="Times New Roman" w:cs="Times New Roman"/>
        </w:rPr>
        <w:t>nce of school resources on the development</w:t>
      </w:r>
      <w:r w:rsidR="006B3F79" w:rsidRPr="00AD5198">
        <w:rPr>
          <w:rFonts w:ascii="Times New Roman" w:hAnsi="Times New Roman" w:cs="Times New Roman"/>
        </w:rPr>
        <w:t xml:space="preserve"> of student achievement in mathematics, especially related to the level of availability or quality of educational materials and teaching staff. </w:t>
      </w:r>
      <w:r w:rsidR="00B01FCF" w:rsidRPr="00AD5198">
        <w:rPr>
          <w:rFonts w:ascii="Times New Roman" w:hAnsi="Times New Roman" w:cs="Times New Roman"/>
        </w:rPr>
        <w:t>Therefore,</w:t>
      </w:r>
      <w:r w:rsidR="006B3F79" w:rsidRPr="00AD5198">
        <w:rPr>
          <w:rFonts w:ascii="Times New Roman" w:hAnsi="Times New Roman" w:cs="Times New Roman"/>
        </w:rPr>
        <w:t xml:space="preserve"> this can be the basis for schools to make more targeted development related to school resources.</w:t>
      </w:r>
    </w:p>
    <w:p w14:paraId="696D4D07" w14:textId="77777777" w:rsidR="00C36F3E" w:rsidRPr="00AD5198" w:rsidRDefault="00711E9D" w:rsidP="00225F0D">
      <w:pPr>
        <w:pStyle w:val="ListParagraph"/>
        <w:numPr>
          <w:ilvl w:val="0"/>
          <w:numId w:val="1"/>
        </w:numPr>
        <w:spacing w:before="240" w:after="0" w:line="240" w:lineRule="auto"/>
        <w:ind w:left="357" w:hanging="357"/>
        <w:contextualSpacing w:val="0"/>
        <w:jc w:val="both"/>
        <w:rPr>
          <w:rFonts w:ascii="Times New Roman" w:hAnsi="Times New Roman" w:cs="Times New Roman"/>
          <w:b/>
          <w:lang w:val="en-US"/>
        </w:rPr>
      </w:pPr>
      <w:r w:rsidRPr="00AD5198">
        <w:rPr>
          <w:rFonts w:ascii="Times New Roman" w:hAnsi="Times New Roman" w:cs="Times New Roman"/>
          <w:b/>
          <w:lang w:val="en-US"/>
        </w:rPr>
        <w:t>Literature Review</w:t>
      </w:r>
    </w:p>
    <w:p w14:paraId="2130FDBB" w14:textId="77777777" w:rsidR="00C36F3E" w:rsidRPr="00AD5198" w:rsidRDefault="00711E9D" w:rsidP="00B1396C">
      <w:pPr>
        <w:pStyle w:val="ListParagraph"/>
        <w:numPr>
          <w:ilvl w:val="0"/>
          <w:numId w:val="6"/>
        </w:numPr>
        <w:spacing w:after="0" w:line="240" w:lineRule="auto"/>
        <w:ind w:left="360"/>
        <w:jc w:val="both"/>
        <w:rPr>
          <w:rFonts w:ascii="Times New Roman" w:hAnsi="Times New Roman" w:cs="Times New Roman"/>
          <w:i/>
          <w:lang w:val="en-US"/>
        </w:rPr>
      </w:pPr>
      <w:r w:rsidRPr="00AD5198">
        <w:rPr>
          <w:rFonts w:ascii="Times New Roman" w:hAnsi="Times New Roman" w:cs="Times New Roman"/>
          <w:i/>
          <w:lang w:val="en-US"/>
        </w:rPr>
        <w:t>Mathematical Literacy</w:t>
      </w:r>
    </w:p>
    <w:p w14:paraId="6F82AFE5" w14:textId="1292B446" w:rsidR="00BB63FD"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In P</w:t>
      </w:r>
      <w:r w:rsidR="00397F03" w:rsidRPr="00AD5198">
        <w:rPr>
          <w:rFonts w:ascii="Times New Roman" w:hAnsi="Times New Roman" w:cs="Times New Roman"/>
        </w:rPr>
        <w:t xml:space="preserve">ISA 2018 mathematics literacy </w:t>
      </w:r>
      <w:r w:rsidR="00397F03" w:rsidRPr="00AD5198">
        <w:rPr>
          <w:rFonts w:ascii="Times New Roman" w:hAnsi="Times New Roman" w:cs="Times New Roman"/>
          <w:lang w:val="id-ID"/>
        </w:rPr>
        <w:t>is</w:t>
      </w:r>
      <w:r w:rsidRPr="00AD5198">
        <w:rPr>
          <w:rFonts w:ascii="Times New Roman" w:hAnsi="Times New Roman" w:cs="Times New Roman"/>
        </w:rPr>
        <w:t xml:space="preserve"> defined as the ability of students to formulate, use, and interpret mathematics in various contexts. This includes mathematical reasoning, the use of concepts, procedures, facts, and mathematical tools to describe, explain, and predict a </w:t>
      </w:r>
      <w:r w:rsidR="00E23959" w:rsidRPr="00AD5198">
        <w:rPr>
          <w:rFonts w:ascii="Times New Roman" w:hAnsi="Times New Roman" w:cs="Times New Roman"/>
        </w:rPr>
        <w:t>phenomen</w:t>
      </w:r>
      <w:r w:rsidR="00DF3DE1" w:rsidRPr="00AD5198">
        <w:rPr>
          <w:rFonts w:ascii="Times New Roman" w:hAnsi="Times New Roman" w:cs="Times New Roman"/>
        </w:rPr>
        <w:t xml:space="preserve">on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B932F6" w:rsidRPr="00AD5198">
        <w:rPr>
          <w:rFonts w:ascii="Times New Roman" w:hAnsi="Times New Roman" w:cs="Times New Roman"/>
        </w:rPr>
        <w:fldChar w:fldCharType="separate"/>
      </w:r>
      <w:r w:rsidR="00DD6C50" w:rsidRPr="00AD5198">
        <w:rPr>
          <w:rFonts w:ascii="Times New Roman" w:hAnsi="Times New Roman" w:cs="Times New Roman"/>
          <w:noProof/>
        </w:rPr>
        <w:t>[1]</w:t>
      </w:r>
      <w:r w:rsidR="00B932F6" w:rsidRPr="00AD5198">
        <w:rPr>
          <w:rFonts w:ascii="Times New Roman" w:hAnsi="Times New Roman" w:cs="Times New Roman"/>
        </w:rPr>
        <w:fldChar w:fldCharType="end"/>
      </w:r>
      <w:r w:rsidRPr="00AD5198">
        <w:rPr>
          <w:rFonts w:ascii="Times New Roman" w:hAnsi="Times New Roman" w:cs="Times New Roman"/>
        </w:rPr>
        <w:t>. According to</w:t>
      </w:r>
      <w:r w:rsidR="00E91403" w:rsidRPr="00AD5198">
        <w:rPr>
          <w:rFonts w:ascii="Times New Roman" w:hAnsi="Times New Roman" w:cs="Times New Roman"/>
          <w:lang w:val="id-ID"/>
        </w:rPr>
        <w:t xml:space="preserve"> Sumirattna, Makanong &amp; Thipkong</w:t>
      </w:r>
      <w:r w:rsidR="00DF3DE1"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{"citationItems":[{"id":"ITEM-1","itemData":{"DOI":"10.1016/j.kjss.2016.06.001","ISSN":"24523151","abstract":"Mathematical literacy plays an important role as one of life skills. It is a fundamental skill which is as necessary as literacy. Therefore, mathematics teaching in schools must aim to develop mathematical literacy and to enhance each students' ability to use and apply mathematical knowledge in order to solve real life problems or situations. According to Realistic Mathematics Education, real world problems are used as a source or a starting point for learning and developing mathematical concepts. Students should have the opportunity to build their own mathematical knowledge through the teacher's guidance. The DAPIC problem-solving process consists of five elements which make up its acronym, namely (1) define, (2) assess, (3) plan, (4) implement, and (5) communicate. Realistic mathematics education and the DAPIC problem-solving process should be collaboratively used to develop students' mathematical literacy. This study was based on research and development design. The main purposes of this study were to develop an instructional process for enhancing mathematical literacy among students in secondary school and to study the effects of the developed instructional process on mathematical literacy. The instructional process was developed by analyzing and synthesizing realistic mathematics education and the DAPIC problem-solving process. The developed instructional process was verified by experts and was trialed. The designated pre-test/post-test control method was used to study the effectiveness of the developed instructional process on mathematical literacy. The sample consisted of 104 ninth grade students from a secondary school in Bangkok, Thailand. The developed instructional process consisted of five steps, namely (1) posing real life problems, (2) solving problems individually or in a group, (3) presenting and discussing, (4) developing formal mathematics, and (5) applying knowledge. The mathematical literacy of the experimental group was significantly higher after being taught through the instructional process. The same results were obtained when comparing the results of the experimental group with the control group.","author":[{"dropping-particle":"","family":"Sumirattana","given":"Sunisa","non-dropping-particle":"","parse-names":false,"suffix":""},{"dropping-particle":"","family":"Makanong","given":"Aumporn","non-dropping-particle":"","parse-names":false,"suffix":""},{"dropping-particle":"","family":"Thipkong","given":"Siriporn","non-dropping-particle":"","parse-names":false,"suffix":""}],"container-title":"Kasetsart Journal of Social Sciences","id":"ITEM-1","issue":"3","issued":{"date-parts":[["2017"]]},"page":"307-315","publisher":"Elsevier Ltd","title":"Using realistic mathematics education and the DAPIC problem-solving process to enhance secondary school students' mathematical literacy","type":"article-journal","volume":"38"},"uris":["http://www.mendeley.com/documents/?uuid=960c080d-713a-4f9c-bebf-9f3d3460052a"]}],"mendeley":{"formattedCitation":"[9]","plainTextFormattedCitation":"[9]","previouslyFormattedCitation":"[9]"},"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[9]</w:t>
      </w:r>
      <w:r w:rsidR="00B932F6" w:rsidRPr="00AD5198">
        <w:rPr>
          <w:rFonts w:ascii="Times New Roman" w:hAnsi="Times New Roman" w:cs="Times New Roman"/>
        </w:rPr>
        <w:fldChar w:fldCharType="end"/>
      </w:r>
      <w:r w:rsidR="00DF3DE1" w:rsidRPr="00AD5198">
        <w:rPr>
          <w:rFonts w:ascii="Times New Roman" w:hAnsi="Times New Roman" w:cs="Times New Roman"/>
        </w:rPr>
        <w:t xml:space="preserve"> m</w:t>
      </w:r>
      <w:r w:rsidR="00DD1980" w:rsidRPr="00AD5198">
        <w:rPr>
          <w:rFonts w:ascii="Times New Roman" w:hAnsi="Times New Roman" w:cs="Times New Roman"/>
        </w:rPr>
        <w:t>athematical literacy refers to the knowledge and ability of students to apply the knowledge and mathematical skills acquired to understand situations involving mathematics in real life. Based on</w:t>
      </w:r>
      <w:r w:rsidR="00E91403" w:rsidRPr="00AD5198">
        <w:rPr>
          <w:rFonts w:ascii="Times New Roman" w:hAnsi="Times New Roman" w:cs="Times New Roman"/>
          <w:lang w:val="id-ID"/>
        </w:rPr>
        <w:t xml:space="preserve"> Sumirattna, Makanong &amp; Thipkong</w:t>
      </w:r>
      <w:r w:rsidR="00DF3DE1"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{"citationItems":[{"id":"ITEM-1","itemData":{"DOI":"10.1016/j.kjss.2016.06.001","ISSN":"24523151","abstract":"Mathematical literacy plays an important role as one of life skills. It is a fundamental skill which is as necessary as literacy. Therefore, mathematics teaching in schools must aim to develop mathematical literacy and to enhance each students' ability to use and apply mathematical knowledge in order to solve real life problems or situations. According to Realistic Mathematics Education, real world problems are used as a source or a starting point for learning and developing mathematical concepts. Students should have the opportunity to build their own mathematical knowledge through the teacher's guidance. The DAPIC problem-solving process consists of five elements which make up its acronym, namely (1) define, (2) assess, (3) plan, (4) implement, and (5) communicate. Realistic mathematics education and the DAPIC problem-solving process should be collaboratively used to develop students' mathematical literacy. This study was based on research and development design. The main purposes of this study were to develop an instructional process for enhancing mathematical literacy among students in secondary school and to study the effects of the developed instructional process on mathematical literacy. The instructional process was developed by analyzing and synthesizing realistic mathematics education and the DAPIC problem-solving process. The developed instructional process was verified by experts and was trialed. The designated pre-test/post-test control method was used to study the effectiveness of the developed instructional process on mathematical literacy. The sample consisted of 104 ninth grade students from a secondary school in Bangkok, Thailand. The developed instructional process consisted of five steps, namely (1) posing real life problems, (2) solving problems individually or in a group, (3) presenting and discussing, (4) developing formal mathematics, and (5) applying knowledge. The mathematical literacy of the experimental group was significantly higher after being taught through the instructional process. The same results were obtained when comparing the results of the experimental group with the control group.","author":[{"dropping-particle":"","family":"Sumirattana","given":"Sunisa","non-dropping-particle":"","parse-names":false,"suffix":""},{"dropping-particle":"","family":"Makanong","given":"Aumporn","non-dropping-particle":"","parse-names":false,"suffix":""},{"dropping-particle":"","family":"Thipkong","given":"Siriporn","non-dropping-particle":"","parse-names":false,"suffix":""}],"container-title":"Kasetsart Journal of Social Sciences","id":"ITEM-1","issue":"3","issued":{"date-parts":[["2017"]]},"page":"307-315","publisher":"Elsevier Ltd","title":"Using realistic mathematics education and the DAPIC problem-solving process to enhance secondary school students' mathematical literacy","type":"article-journal","volume":"38"},"uris":["http://www.mendeley.com/documents/?uuid=960c080d-713a-4f9c-bebf-9f3d3460052a"]}],"mendeley":{"formattedCitation":"[9]","plainTextFormattedCitation":"[9]","previouslyFormattedCitation":"[9]"},"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[9]</w:t>
      </w:r>
      <w:r w:rsidR="00B932F6"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C77D26" w:rsidRPr="00AD5198">
        <w:rPr>
          <w:rFonts w:ascii="Times New Roman" w:hAnsi="Times New Roman" w:cs="Times New Roman"/>
          <w:lang w:val="id-ID"/>
        </w:rPr>
        <w:t>m</w:t>
      </w:r>
      <w:r w:rsidR="00E143F2" w:rsidRPr="00AD5198">
        <w:rPr>
          <w:rFonts w:ascii="Times New Roman" w:hAnsi="Times New Roman" w:cs="Times New Roman"/>
        </w:rPr>
        <w:t xml:space="preserve">athematical literacy </w:t>
      </w:r>
      <w:r w:rsidR="0006442E" w:rsidRPr="00AD5198">
        <w:rPr>
          <w:rFonts w:ascii="Times New Roman" w:hAnsi="Times New Roman" w:cs="Times New Roman"/>
        </w:rPr>
        <w:t>comprises</w:t>
      </w:r>
      <w:r w:rsidR="00E143F2" w:rsidRPr="00AD5198">
        <w:rPr>
          <w:rFonts w:ascii="Times New Roman" w:hAnsi="Times New Roman" w:cs="Times New Roman"/>
        </w:rPr>
        <w:t xml:space="preserve"> the following two components: </w:t>
      </w:r>
      <w:r w:rsidR="00E91403" w:rsidRPr="00AD5198">
        <w:rPr>
          <w:rFonts w:ascii="Times New Roman" w:hAnsi="Times New Roman" w:cs="Times New Roman"/>
          <w:lang w:val="id-ID"/>
        </w:rPr>
        <w:t>(</w:t>
      </w:r>
      <w:r w:rsidR="00E143F2" w:rsidRPr="00AD5198">
        <w:rPr>
          <w:rFonts w:ascii="Times New Roman" w:hAnsi="Times New Roman" w:cs="Times New Roman"/>
        </w:rPr>
        <w:t xml:space="preserve">1) Knowledge refers to conceptual and procedural understanding as to the basis for connecting and solving mathematical problems in real life. </w:t>
      </w:r>
      <w:r w:rsidR="00E91403" w:rsidRPr="00AD5198">
        <w:rPr>
          <w:rFonts w:ascii="Times New Roman" w:hAnsi="Times New Roman" w:cs="Times New Roman"/>
          <w:lang w:val="id-ID"/>
        </w:rPr>
        <w:t>(</w:t>
      </w:r>
      <w:r w:rsidR="00E143F2" w:rsidRPr="00AD5198">
        <w:rPr>
          <w:rFonts w:ascii="Times New Roman" w:hAnsi="Times New Roman" w:cs="Times New Roman"/>
        </w:rPr>
        <w:t>2) Competence refers to the ability of students to apply the knowledge and mathe</w:t>
      </w:r>
      <w:r w:rsidR="00C77D26" w:rsidRPr="00AD5198">
        <w:rPr>
          <w:rFonts w:ascii="Times New Roman" w:hAnsi="Times New Roman" w:cs="Times New Roman"/>
        </w:rPr>
        <w:t>matical skills acquired to real</w:t>
      </w:r>
      <w:r w:rsidR="00C77D26" w:rsidRPr="00AD5198">
        <w:rPr>
          <w:rFonts w:ascii="Times New Roman" w:hAnsi="Times New Roman" w:cs="Times New Roman"/>
          <w:lang w:val="id-ID"/>
        </w:rPr>
        <w:t xml:space="preserve"> </w:t>
      </w:r>
      <w:r w:rsidR="00E143F2" w:rsidRPr="00AD5198">
        <w:rPr>
          <w:rFonts w:ascii="Times New Roman" w:hAnsi="Times New Roman" w:cs="Times New Roman"/>
        </w:rPr>
        <w:t>life to solve situations involving mathematics.</w:t>
      </w:r>
    </w:p>
    <w:p w14:paraId="32826E70" w14:textId="52287B57" w:rsidR="00995CEE" w:rsidRPr="00AD5198" w:rsidRDefault="00711E9D" w:rsidP="00225F0D">
      <w:pPr>
        <w:spacing w:after="0" w:line="240" w:lineRule="auto"/>
        <w:ind w:firstLine="284"/>
        <w:jc w:val="both"/>
        <w:rPr>
          <w:rFonts w:ascii="Times New Roman" w:hAnsi="Times New Roman" w:cs="Times New Roman"/>
        </w:rPr>
      </w:pPr>
      <w:r w:rsidRPr="00AD5198">
        <w:rPr>
          <w:rFonts w:ascii="Times New Roman" w:hAnsi="Times New Roman" w:cs="Times New Roman"/>
        </w:rPr>
        <w:t xml:space="preserve">This shows that mathematics becomes an important component to be developed in learning, </w:t>
      </w:r>
      <w:r w:rsidR="001C67F9" w:rsidRPr="00AD5198">
        <w:rPr>
          <w:rFonts w:ascii="Times New Roman" w:hAnsi="Times New Roman" w:cs="Times New Roman"/>
        </w:rPr>
        <w:t>in accordance</w:t>
      </w:r>
      <w:r w:rsidR="001C67F9" w:rsidRPr="00AD5198">
        <w:rPr>
          <w:rFonts w:ascii="Times New Roman" w:hAnsi="Times New Roman" w:cs="Times New Roman"/>
          <w:lang w:val="id-ID"/>
        </w:rPr>
        <w:t xml:space="preserve"> </w:t>
      </w:r>
      <w:r w:rsidRPr="00AD5198">
        <w:rPr>
          <w:rFonts w:ascii="Times New Roman" w:hAnsi="Times New Roman" w:cs="Times New Roman"/>
        </w:rPr>
        <w:t>with</w:t>
      </w:r>
      <w:r w:rsidR="00E91403" w:rsidRPr="00AD5198">
        <w:rPr>
          <w:rFonts w:ascii="Times New Roman" w:hAnsi="Times New Roman" w:cs="Times New Roman"/>
          <w:lang w:val="id-ID"/>
        </w:rPr>
        <w:t xml:space="preserve"> Sumirattna, Makanong &amp; Thipkong</w:t>
      </w:r>
      <w:r w:rsidR="00081E53"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{"citationItems":[{"id":"ITEM-1","itemData":{"DOI":"10.1016/j.kjss.2016.06.001","ISSN":"24523151","abstract":"Mathematical literacy plays an important role as one of life skills. It is a fundamental skill which is as necessary as literacy. Therefore, mathematics teaching in schools must aim to develop mathematical literacy and to enhance each students' ability to use and apply mathematical knowledge in order to solve real life problems or situations. According to Realistic Mathematics Education, real world problems are used as a source or a starting point for learning and developing mathematical concepts. Students should have the opportunity to build their own mathematical knowledge through the teacher's guidance. The DAPIC problem-solving process consists of five elements which make up its acronym, namely (1) define, (2) assess, (3) plan, (4) implement, and (5) communicate. Realistic mathematics education and the DAPIC problem-solving process should be collaboratively used to develop students' mathematical literacy. This study was based on research and development design. The main purposes of this study were to develop an instructional process for enhancing mathematical literacy among students in secondary school and to study the effects of the developed instructional process on mathematical literacy. The instructional process was developed by analyzing and synthesizing realistic mathematics education and the DAPIC problem-solving process. The developed instructional process was verified by experts and was trialed. The designated pre-test/post-test control method was used to study the effectiveness of the developed instructional process on mathematical literacy. The sample consisted of 104 ninth grade students from a secondary school in Bangkok, Thailand. The developed instructional process consisted of five steps, namely (1) posing real life problems, (2) solving problems individually or in a group, (3) presenting and discussing, (4) developing formal mathematics, and (5) applying knowledge. The mathematical literacy of the experimental group was significantly higher after being taught through the instructional process. The same results were obtained when comparing the results of the experimental group with the control group.","author":[{"dropping-particle":"","family":"Sumirattana","given":"Sunisa","non-dropping-particle":"","parse-names":false,"suffix":""},{"dropping-particle":"","family":"Makanong","given":"Aumporn","non-dropping-particle":"","parse-names":false,"suffix":""},{"dropping-particle":"","family":"Thipkong","given":"Siriporn","non-dropping-particle":"","parse-names":false,"suffix":""}],"container-title":"Kasetsart Journal of Social Sciences","id":"ITEM-1","issue":"3","issued":{"date-parts":[["2017"]]},"page":"307-315","publisher":"Elsevier Ltd","title":"Using realistic mathematics education and the DAPIC problem-solving process to enhance secondary school students' mathematical literacy","type":"article-journal","volume":"38"},"uris":["http://www.mendeley.com/documents/?uuid=960c080d-713a-4f9c-bebf-9f3d3460052a"]}],"mendeley":{"formattedCitation":"[9]","plainTextFormattedCitation":"[9]","previouslyFormattedCitation":"[9]"},"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[9]</w:t>
      </w:r>
      <w:r w:rsidR="00B932F6" w:rsidRPr="00AD5198">
        <w:rPr>
          <w:rFonts w:ascii="Times New Roman" w:hAnsi="Times New Roman" w:cs="Times New Roman"/>
        </w:rPr>
        <w:fldChar w:fldCharType="end"/>
      </w:r>
      <w:r w:rsidR="00112CBE" w:rsidRPr="00AD5198">
        <w:rPr>
          <w:rFonts w:ascii="Times New Roman" w:hAnsi="Times New Roman" w:cs="Times New Roman"/>
        </w:rPr>
        <w:t xml:space="preserve"> that teaching mathematics in schools one of which must aim to develop mathematical literacy and improve students' ability to apply mathematical knowledge and solve problems in real life.</w:t>
      </w:r>
    </w:p>
    <w:p w14:paraId="18270ACA" w14:textId="77777777" w:rsidR="0095498C" w:rsidRPr="00AD5198" w:rsidRDefault="00711E9D" w:rsidP="00225F0D">
      <w:pPr>
        <w:pStyle w:val="ListParagraph"/>
        <w:numPr>
          <w:ilvl w:val="0"/>
          <w:numId w:val="6"/>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Student's Happy Feelings</w:t>
      </w:r>
    </w:p>
    <w:p w14:paraId="50D38D36" w14:textId="71C3A7A9" w:rsidR="00995CEE"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lastRenderedPageBreak/>
        <w:t>According to</w:t>
      </w:r>
      <w:r w:rsidR="00E91403" w:rsidRPr="00AD5198">
        <w:rPr>
          <w:rFonts w:ascii="Times New Roman" w:hAnsi="Times New Roman" w:cs="Times New Roman"/>
          <w:lang w:val="id-ID"/>
        </w:rPr>
        <w:t xml:space="preserve"> Lyubomirsky, King &amp; Diener</w:t>
      </w:r>
      <w:r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{"citationItems":[{"id":"ITEM-1","itemData":{"DOI":"10.1037/0033-2909.131.6.803","ISSN":"00332909","PMID":"16351326","abstract":"Numerous studies show that happy individuals are successful across multiple life domains, including marriage, friendship, income, work performance, and health. The authors suggest a conceptual model to account for these findings, arguing that the happiness-success link exists not only because success makes people happy, but also because positive affect engenders success. Three classes of evidence - cross-sectional, longitudinal, and experimental - are documented to test their model. Relevant studies are described and their effect sizes combined meta-analytically. The results reveal that happiness is associated with and precedes numerous successful outcomes, as well as behaviors paralleling success. Furthermore, the evidence suggests that positive affect - the hallmark of well - being - may be the cause of many of the desirable characteristics, resources, and successes correlated with happiness. Limitations, empirical issues, and important future research questions are discussed. Copyright 2005 by the American Psychological Association.","author":[{"dropping-particle":"","family":"Lyubomirsky","given":"Sonja","non-dropping-particle":"","parse-names":false,"suffix":""},{"dropping-particle":"","family":"King","given":"Laura","non-dropping-particle":"","parse-names":false,"suffix":""},{"dropping-particle":"","family":"Diener","given":"Ed","non-dropping-particle":"","parse-names":false,"suffix":""}],"container-title":"Psychological Bulletin","id":"ITEM-1","issue":"6","issued":{"date-parts":[["2005"]]},"page":"803-855","title":"The benefits of frequent positive affect: Does happiness lead to success?","type":"article-journal","volume":"131"},"uris":["http://www.mendeley.com/documents/?uuid=1224843f-9842-4821-b251-3014a07dc24a"]}],"mendeley":{"formattedCitation":"[10]","plainTextFormattedCitation":"[10]","previouslyFormattedCitation":"[10]"},"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[10]</w:t>
      </w:r>
      <w:r w:rsidR="00B932F6" w:rsidRPr="00AD5198">
        <w:rPr>
          <w:rFonts w:ascii="Times New Roman" w:hAnsi="Times New Roman" w:cs="Times New Roman"/>
        </w:rPr>
        <w:fldChar w:fldCharType="end"/>
      </w:r>
      <w:r w:rsidR="00DF3DE1" w:rsidRPr="00AD5198">
        <w:rPr>
          <w:rFonts w:ascii="Times New Roman" w:hAnsi="Times New Roman" w:cs="Times New Roman"/>
        </w:rPr>
        <w:t xml:space="preserve"> </w:t>
      </w:r>
      <w:r w:rsidRPr="00AD5198">
        <w:rPr>
          <w:rFonts w:ascii="Times New Roman" w:hAnsi="Times New Roman" w:cs="Times New Roman"/>
        </w:rPr>
        <w:t xml:space="preserve">happy people are those who feel positive emotions, such as </w:t>
      </w:r>
      <w:r w:rsidR="0006442E" w:rsidRPr="00AD5198">
        <w:rPr>
          <w:rFonts w:ascii="Times New Roman" w:hAnsi="Times New Roman" w:cs="Times New Roman"/>
        </w:rPr>
        <w:t>joyful</w:t>
      </w:r>
      <w:r w:rsidR="001C67F9" w:rsidRPr="00AD5198">
        <w:rPr>
          <w:rFonts w:ascii="Times New Roman" w:hAnsi="Times New Roman" w:cs="Times New Roman"/>
          <w:lang w:val="id-ID"/>
        </w:rPr>
        <w:t>,</w:t>
      </w:r>
      <w:r w:rsidRPr="00AD5198">
        <w:rPr>
          <w:rFonts w:ascii="Times New Roman" w:hAnsi="Times New Roman" w:cs="Times New Roman"/>
        </w:rPr>
        <w:t xml:space="preserve"> pride, and interest, rarely feel negative emotions, such as sadness, anxiety, and anger. This study analyzes the extent of the relationship or the influence of students who have happy feelings towards their achievement in mathematics scores. The 2018 PISA data report</w:t>
      </w:r>
      <w:r w:rsidR="00C57309" w:rsidRPr="00AD5198">
        <w:rPr>
          <w:rFonts w:ascii="Times New Roman" w:hAnsi="Times New Roman" w:cs="Times New Roman"/>
          <w:lang w:val="id-ID"/>
        </w:rPr>
        <w:t>ed</w:t>
      </w:r>
      <w:r w:rsidRPr="00AD5198">
        <w:rPr>
          <w:rFonts w:ascii="Times New Roman" w:hAnsi="Times New Roman" w:cs="Times New Roman"/>
        </w:rPr>
        <w:t xml:space="preserve"> that four</w:t>
      </w:r>
      <w:r w:rsidR="00397F03" w:rsidRPr="00AD5198">
        <w:rPr>
          <w:rFonts w:ascii="Times New Roman" w:hAnsi="Times New Roman" w:cs="Times New Roman"/>
        </w:rPr>
        <w:t xml:space="preserve"> out of ten students always </w:t>
      </w:r>
      <w:r w:rsidR="00AB20DF">
        <w:rPr>
          <w:rFonts w:ascii="Times New Roman" w:hAnsi="Times New Roman" w:cs="Times New Roman"/>
        </w:rPr>
        <w:t>feel</w:t>
      </w:r>
      <w:r w:rsidRPr="00AD5198">
        <w:rPr>
          <w:rFonts w:ascii="Times New Roman" w:hAnsi="Times New Roman" w:cs="Times New Roman"/>
        </w:rPr>
        <w:t xml:space="preserve"> happy</w:t>
      </w:r>
      <w:r w:rsidR="00DF3DE1" w:rsidRPr="00AD5198">
        <w:rPr>
          <w:rFonts w:ascii="Times New Roman" w:hAnsi="Times New Roman" w:cs="Times New Roman"/>
        </w:rPr>
        <w:t xml:space="preserve"> </w:t>
      </w:r>
      <w:r w:rsidR="00443A5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443A51" w:rsidRPr="00AD5198">
        <w:rPr>
          <w:rFonts w:ascii="Times New Roman" w:hAnsi="Times New Roman" w:cs="Times New Roman"/>
        </w:rPr>
        <w:fldChar w:fldCharType="separate"/>
      </w:r>
      <w:r w:rsidR="00443A51" w:rsidRPr="00AD5198">
        <w:rPr>
          <w:rFonts w:ascii="Times New Roman" w:hAnsi="Times New Roman" w:cs="Times New Roman"/>
          <w:noProof/>
        </w:rPr>
        <w:t>[1]</w:t>
      </w:r>
      <w:r w:rsidR="00443A51" w:rsidRPr="00AD5198">
        <w:rPr>
          <w:rFonts w:ascii="Times New Roman" w:hAnsi="Times New Roman" w:cs="Times New Roman"/>
        </w:rPr>
        <w:fldChar w:fldCharType="end"/>
      </w:r>
      <w:r w:rsidR="00E143F2" w:rsidRPr="00AD5198">
        <w:rPr>
          <w:rFonts w:ascii="Times New Roman" w:hAnsi="Times New Roman" w:cs="Times New Roman"/>
        </w:rPr>
        <w:t>. This condition raises an important concern and question, where students are classified as less who feel happy compared to other feelings. What factors influence students so students do not feel happy? This happiness becomes important to be owned by students because students' happy feel</w:t>
      </w:r>
      <w:r w:rsidR="00DE172F" w:rsidRPr="00AD5198">
        <w:rPr>
          <w:rFonts w:ascii="Times New Roman" w:hAnsi="Times New Roman" w:cs="Times New Roman"/>
        </w:rPr>
        <w:t xml:space="preserve">ings become an important part </w:t>
      </w:r>
      <w:r w:rsidR="00DE172F" w:rsidRPr="00AD5198">
        <w:rPr>
          <w:rFonts w:ascii="Times New Roman" w:hAnsi="Times New Roman" w:cs="Times New Roman"/>
          <w:lang w:val="id-ID"/>
        </w:rPr>
        <w:t>of</w:t>
      </w:r>
      <w:r w:rsidR="00E143F2" w:rsidRPr="00AD5198">
        <w:rPr>
          <w:rFonts w:ascii="Times New Roman" w:hAnsi="Times New Roman" w:cs="Times New Roman"/>
        </w:rPr>
        <w:t xml:space="preserve"> an educational construct</w:t>
      </w:r>
      <w:r w:rsidR="00DF3DE1"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{"citationItems":[{"id":"ITEM-1","itemData":{"DOI":"10.1016/j.lindif.2015.03.005","ISSN":"18733425","abstract":"This study examined the role of positive affect on academic engagement and its opposite disaffection using cross-sectional (Study 1), longitudinal (Study 2), and experimental (Study 3) designs. Results of Studies 1 and 2 indicated that students who experienced higher levels of positive affect were more engaged in school and exhibited lower levels of disaffection. Study 3 showed that students whose positive affect were induced reported higher levels of perceived engagement compared to a comparison group. These findings provide important evidence for the role of positive affect in school not only as a valued outcome in itself but also as a facilitator of engagement and a buffer against disaffection. Implications and directions for future research are discussed.","author":[{"dropping-particle":"","family":"King","given":"Ronnel B.","non-dropping-particle":"","parse-names":false,"suffix":""},{"dropping-particle":"","family":"McInerney","given":"Dennis M.","non-dropping-particle":"","parse-names":false,"suffix":""},{"dropping-particle":"","family":"Ganotice","given":"Fraide A.","non-dropping-particle":"","parse-names":false,"suffix":""},{"dropping-particle":"","family":"Villarosa","given":"Jonalyn B.","non-dropping-particle":"","parse-names":false,"suffix":""}],"container-title":"Learning and Individual Differences","id":"ITEM-1","issued":{"date-parts":[["2015"]]},"page":"64-72","publisher":"Elsevier Inc.","title":"Positive affect catalyzes academic engagement: Cross-sectional, longitudinal, and experimental evidence","type":"article-journal","volume":"39"},"uris":["http://www.mendeley.com/documents/?uuid=ebf57736-f7c7-4df7-a125-ec08757fd2e7"]}],"mendeley":{"formattedCitation":"[4]","plainTextFormattedCitation":"[4]","previouslyFormattedCitation":"[4]"},"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[4]</w:t>
      </w:r>
      <w:r w:rsidR="00B932F6" w:rsidRPr="00AD5198">
        <w:rPr>
          <w:rFonts w:ascii="Times New Roman" w:hAnsi="Times New Roman" w:cs="Times New Roman"/>
        </w:rPr>
        <w:fldChar w:fldCharType="end"/>
      </w:r>
      <w:r w:rsidR="00E143F2" w:rsidRPr="00AD5198">
        <w:rPr>
          <w:rFonts w:ascii="Times New Roman" w:hAnsi="Times New Roman" w:cs="Times New Roman"/>
        </w:rPr>
        <w:t>. In 65 countries and economies, students who express positive feelings are associated with a stronger sense of student ownership at school and are associated with peers who show a cooperative attitude</w:t>
      </w:r>
      <w:r w:rsidR="00DF3DE1" w:rsidRPr="00AD5198">
        <w:rPr>
          <w:rFonts w:ascii="Times New Roman" w:hAnsi="Times New Roman" w:cs="Times New Roman"/>
        </w:rPr>
        <w:t xml:space="preserve"> </w:t>
      </w:r>
      <w:r w:rsidR="00443A5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443A51" w:rsidRPr="00AD5198">
        <w:rPr>
          <w:rFonts w:ascii="Times New Roman" w:hAnsi="Times New Roman" w:cs="Times New Roman"/>
        </w:rPr>
        <w:fldChar w:fldCharType="separate"/>
      </w:r>
      <w:r w:rsidR="00443A51" w:rsidRPr="00AD5198">
        <w:rPr>
          <w:rFonts w:ascii="Times New Roman" w:hAnsi="Times New Roman" w:cs="Times New Roman"/>
          <w:noProof/>
        </w:rPr>
        <w:t>[1]</w:t>
      </w:r>
      <w:r w:rsidR="00443A51" w:rsidRPr="00AD5198">
        <w:rPr>
          <w:rFonts w:ascii="Times New Roman" w:hAnsi="Times New Roman" w:cs="Times New Roman"/>
        </w:rPr>
        <w:fldChar w:fldCharType="end"/>
      </w:r>
      <w:r w:rsidR="00E143F2" w:rsidRPr="00AD5198">
        <w:rPr>
          <w:rFonts w:ascii="Times New Roman" w:hAnsi="Times New Roman" w:cs="Times New Roman"/>
        </w:rPr>
        <w:t>. Someone who has a sense of happiness makes it possible to carry out what is his duty and purpose well done, as stated</w:t>
      </w:r>
      <w:r w:rsidR="00E91403" w:rsidRPr="00AD5198">
        <w:rPr>
          <w:rFonts w:ascii="Times New Roman" w:hAnsi="Times New Roman" w:cs="Times New Roman"/>
          <w:lang w:val="id-ID"/>
        </w:rPr>
        <w:t xml:space="preserve"> Lyubomirsky, King &amp; Diener</w:t>
      </w:r>
      <w:r w:rsidR="00DF3DE1"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{"citationItems":[{"id":"ITEM-1","itemData":{"DOI":"10.1037/0033-2909.131.6.803","ISSN":"00332909","PMID":"16351326","abstract":"Numerous studies show that happy individuals are successful across multiple life domains, including marriage, friendship, income, work performance, and health. The authors suggest a conceptual model to account for these findings, arguing that the happiness-success link exists not only because success makes people happy, but also because positive affect engenders success. Three classes of evidence - cross-sectional, longitudinal, and experimental - are documented to test their model. Relevant studies are described and their effect sizes combined meta-analytically. The results reveal that happiness is associated with and precedes numerous successful outcomes, as well as behaviors paralleling success. Furthermore, the evidence suggests that positive affect - the hallmark of well - being - may be the cause of many of the desirable characteristics, resources, and successes correlated with happiness. Limitations, empirical issues, and important future research questions are discussed. Copyright 2005 by the American Psychological Association.","author":[{"dropping-particle":"","family":"Lyubomirsky","given":"Sonja","non-dropping-particle":"","parse-names":false,"suffix":""},{"dropping-particle":"","family":"King","given":"Laura","non-dropping-particle":"","parse-names":false,"suffix":""},{"dropping-particle":"","family":"Diener","given":"Ed","non-dropping-particle":"","parse-names":false,"suffix":""}],"container-title":"Psychological Bulletin","id":"ITEM-1","issue":"6","issued":{"date-parts":[["2005"]]},"page":"803-855","title":"The benefits of frequent positive affect: Does happiness lead to success?","type":"article-journal","volume":"131"},"uris":["http://www.mendeley.com/documents/?uuid=1224843f-9842-4821-b251-3014a07dc24a"]}],"mendeley":{"formattedCitation":"[10]","plainTextFormattedCitation":"[10]","previouslyFormattedCitation":"[10]"},"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[10]</w:t>
      </w:r>
      <w:r w:rsidR="00B932F6" w:rsidRPr="00AD5198">
        <w:rPr>
          <w:rFonts w:ascii="Times New Roman" w:hAnsi="Times New Roman" w:cs="Times New Roman"/>
        </w:rPr>
        <w:fldChar w:fldCharType="end"/>
      </w:r>
      <w:r w:rsidR="001C67F9" w:rsidRPr="00AD5198">
        <w:rPr>
          <w:rFonts w:ascii="Times New Roman" w:hAnsi="Times New Roman" w:cs="Times New Roman"/>
          <w:lang w:val="id-ID"/>
        </w:rPr>
        <w:t xml:space="preserve"> t</w:t>
      </w:r>
      <w:r w:rsidR="00E23959" w:rsidRPr="00AD5198">
        <w:rPr>
          <w:rFonts w:ascii="Times New Roman" w:hAnsi="Times New Roman" w:cs="Times New Roman"/>
        </w:rPr>
        <w:t>hat</w:t>
      </w:r>
      <w:r w:rsidR="00E143F2" w:rsidRPr="00AD5198">
        <w:rPr>
          <w:rFonts w:ascii="Times New Roman" w:hAnsi="Times New Roman" w:cs="Times New Roman"/>
        </w:rPr>
        <w:t xml:space="preserve"> someone happy </w:t>
      </w:r>
      <w:r w:rsidR="00397F03" w:rsidRPr="00AD5198">
        <w:rPr>
          <w:rFonts w:ascii="Times New Roman" w:hAnsi="Times New Roman" w:cs="Times New Roman"/>
        </w:rPr>
        <w:t>succeed</w:t>
      </w:r>
      <w:r w:rsidR="00E143F2" w:rsidRPr="00AD5198">
        <w:rPr>
          <w:rFonts w:ascii="Times New Roman" w:hAnsi="Times New Roman" w:cs="Times New Roman"/>
        </w:rPr>
        <w:t xml:space="preserve"> in various domains of his life, including friendship, income, and work performance. </w:t>
      </w:r>
    </w:p>
    <w:p w14:paraId="189767A0" w14:textId="77777777" w:rsidR="0095498C" w:rsidRPr="00AD5198" w:rsidRDefault="00711E9D" w:rsidP="00225F0D">
      <w:pPr>
        <w:pStyle w:val="ListParagraph"/>
        <w:numPr>
          <w:ilvl w:val="0"/>
          <w:numId w:val="6"/>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Student Cooperation and Competition</w:t>
      </w:r>
    </w:p>
    <w:p w14:paraId="67C38461" w14:textId="48C3C511" w:rsidR="00995CEE"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On research</w:t>
      </w:r>
      <w:r w:rsidR="00E91403" w:rsidRPr="00AD5198">
        <w:rPr>
          <w:rFonts w:ascii="Times New Roman" w:hAnsi="Times New Roman" w:cs="Times New Roman"/>
          <w:lang w:val="id-ID"/>
        </w:rPr>
        <w:t xml:space="preserve"> Johnson et al</w:t>
      </w:r>
      <w:r w:rsidR="00DF3DE1" w:rsidRPr="00AD5198">
        <w:rPr>
          <w:rFonts w:ascii="Times New Roman" w:hAnsi="Times New Roman" w:cs="Times New Roman"/>
        </w:rPr>
        <w:t xml:space="preserve"> </w:t>
      </w:r>
      <w:r w:rsidR="00B932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{"citationItems":[{"id":"ITEM-1","itemData":{"DOI":"10.1037/0033-2909.89.1.47","ISSN":"00332909","abstract":"Reviewed 122 studies (listed in an appendix) and compared the relative effectiveness of cooperation, cooperation with intergroup competition, interpersonal competition, and individualistic goal structures in promoting achievement and productivity in North American samples. These studies yielded 286 findings. Three meta-analysis procedures were used: voting method, effect-size method, and z-score method. Results indicate that (a) cooperation is considerably more effective than interpersonal competition and individualistic efforts, (b) cooperation with intergroup competition is also superior to interpersonal competition and individualistic efforts, and (c) there is no significant difference between interpersonal competitive and individualistic efforts. Through multiple regression, a number of potentially mediating variables for these results are identified. (18 ref) (PsycINFO Database Record (c) 2006 APA, all rights reserved). © 1981 American Psychological Association.","author":[{"dropping-particle":"","family":"Johnson","given":"David W.","non-dropping-particle":"","parse-names":false,"suffix":""},{"dropping-particle":"","family":"et al","given":"","non-dropping-particle":"","parse-names":false,"suffix":""}],"container-title":"Psychological Bulletin","id":"ITEM-1","issue":"1","issued":{"date-parts":[["1981"]]},"page":"47-62","title":"Effects of cooperative, competitive, and individualistic goal structures on achievement: A meta-analysis","type":"article-journal","volume":"89"},"uris":["http://www.mendeley.com/documents/?uuid=a56c9c91-8ec4-48ab-9f43-0c4da635ab83"]}],"mendeley":{"formattedCitation":"[11]","plainTextFormattedCitation":"[11]","previouslyFormattedCitation":"[11]"},"properties":{"noteIndex":0},"schema":"https://github.com/citation-style-language/schema/raw/master/csl-citation.json"}</w:instrText>
      </w:r>
      <w:r w:rsidR="00B932F6" w:rsidRPr="00AD5198">
        <w:rPr>
          <w:rFonts w:ascii="Times New Roman" w:hAnsi="Times New Roman" w:cs="Times New Roman"/>
        </w:rPr>
        <w:fldChar w:fldCharType="separate"/>
      </w:r>
      <w:r w:rsidR="00443A51" w:rsidRPr="00AD5198">
        <w:rPr>
          <w:rFonts w:ascii="Times New Roman" w:hAnsi="Times New Roman" w:cs="Times New Roman"/>
          <w:noProof/>
        </w:rPr>
        <w:t>[11]</w:t>
      </w:r>
      <w:r w:rsidR="00B932F6"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8E748F" w:rsidRPr="00AD5198">
        <w:rPr>
          <w:rFonts w:ascii="Times New Roman" w:hAnsi="Times New Roman" w:cs="Times New Roman"/>
        </w:rPr>
        <w:t xml:space="preserve">raises some controversies between cooperation and competition. </w:t>
      </w:r>
      <w:r w:rsidR="0006442E" w:rsidRPr="00AD5198">
        <w:rPr>
          <w:rFonts w:ascii="Times New Roman" w:hAnsi="Times New Roman" w:cs="Times New Roman"/>
        </w:rPr>
        <w:t>Does</w:t>
      </w:r>
      <w:r w:rsidR="008E748F" w:rsidRPr="00AD5198">
        <w:rPr>
          <w:rFonts w:ascii="Times New Roman" w:hAnsi="Times New Roman" w:cs="Times New Roman"/>
        </w:rPr>
        <w:t xml:space="preserve"> cooperation encourage better achievement than the competition? And does cooperation support achievement better than individualist efforts? </w:t>
      </w:r>
      <w:r w:rsidR="0006442E" w:rsidRPr="00AD5198">
        <w:rPr>
          <w:rFonts w:ascii="Times New Roman" w:hAnsi="Times New Roman" w:cs="Times New Roman"/>
        </w:rPr>
        <w:t>This</w:t>
      </w:r>
      <w:r w:rsidR="008E748F" w:rsidRPr="00AD5198">
        <w:rPr>
          <w:rFonts w:ascii="Times New Roman" w:hAnsi="Times New Roman" w:cs="Times New Roman"/>
        </w:rPr>
        <w:t xml:space="preserve"> is important to study, to see how the influence of cooperation and com</w:t>
      </w:r>
      <w:r w:rsidR="00C77D26" w:rsidRPr="00AD5198">
        <w:rPr>
          <w:rFonts w:ascii="Times New Roman" w:hAnsi="Times New Roman" w:cs="Times New Roman"/>
        </w:rPr>
        <w:t xml:space="preserve">petition on a student's </w:t>
      </w:r>
      <w:r w:rsidR="00C77D26" w:rsidRPr="00AD5198">
        <w:rPr>
          <w:rFonts w:ascii="Times New Roman" w:hAnsi="Times New Roman" w:cs="Times New Roman"/>
          <w:lang w:val="id-ID"/>
        </w:rPr>
        <w:t>achievement</w:t>
      </w:r>
      <w:r w:rsidR="008E748F" w:rsidRPr="00AD5198">
        <w:rPr>
          <w:rFonts w:ascii="Times New Roman" w:hAnsi="Times New Roman" w:cs="Times New Roman"/>
        </w:rPr>
        <w:t xml:space="preserve"> in learning. Based on</w:t>
      </w:r>
      <w:r w:rsidR="00E91403" w:rsidRPr="00AD5198">
        <w:rPr>
          <w:rFonts w:ascii="Times New Roman" w:hAnsi="Times New Roman" w:cs="Times New Roman"/>
          <w:lang w:val="id-ID"/>
        </w:rPr>
        <w:t xml:space="preserve"> Gillies</w:t>
      </w:r>
      <w:r w:rsidR="00DF3DE1"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{"citationItems":[{"id":"ITEM-1","itemData":{"DOI":"10.14221/ajte.2016v41n3.3","ISSN":"03135373","abstract":"Cooperative learning is widely recognised as a pedagogical practice that promotes socialization and learning among students from pre-school through to tertiary level and across different subject domains. It involves students working together to achieve common goals or complete group tasks - goals and tasks that they would be unable to complete by themselves. The purpose of this paper is to review developments in research and practice on cooperative learning and to examine the factors that help to explain its success. In particular, the review focuses on the key elements that contribute to its success and the role teachers play in developing students' thinking and learning when implementing this pedagogical practice in their classrooms.","author":[{"dropping-particle":"","family":"Gillies","given":"Robyn M.","non-dropping-particle":"","parse-names":false,"suffix":""}],"container-title":"Australian Journal of Teacher Education","id":"ITEM-1","issue":"3","issued":{"date-parts":[["2016"]]},"page":"39-54","title":"Cooperative learning: Review of research and practice","type":"article-journal","volume":"41"},"uris":["http://www.mendeley.com/documents/?uuid=c160d9a7-cfba-4eb1-b1c4-dd8f8d88ac39"]}],"mendeley":{"formattedCitation":"[12]","plainTextFormattedCitation":"[12]","previouslyFormattedCitation":"[12]"},"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[12]</w:t>
      </w:r>
      <w:r w:rsidR="00E91DF7"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E91403" w:rsidRPr="00AD5198">
        <w:rPr>
          <w:rFonts w:ascii="Times New Roman" w:hAnsi="Times New Roman" w:cs="Times New Roman"/>
        </w:rPr>
        <w:t xml:space="preserve">stated </w:t>
      </w:r>
      <w:r w:rsidR="00C77D26" w:rsidRPr="00AD5198">
        <w:rPr>
          <w:rFonts w:ascii="Times New Roman" w:hAnsi="Times New Roman" w:cs="Times New Roman"/>
        </w:rPr>
        <w:t>that co</w:t>
      </w:r>
      <w:r w:rsidR="00C77D26" w:rsidRPr="00AD5198">
        <w:rPr>
          <w:rFonts w:ascii="Times New Roman" w:hAnsi="Times New Roman" w:cs="Times New Roman"/>
          <w:lang w:val="id-ID"/>
        </w:rPr>
        <w:t>operation</w:t>
      </w:r>
      <w:r w:rsidR="00EC7F37">
        <w:rPr>
          <w:rFonts w:ascii="Times New Roman" w:hAnsi="Times New Roman" w:cs="Times New Roman"/>
        </w:rPr>
        <w:t xml:space="preserve"> encourages </w:t>
      </w:r>
      <w:r w:rsidRPr="00AD5198">
        <w:rPr>
          <w:rFonts w:ascii="Times New Roman" w:hAnsi="Times New Roman" w:cs="Times New Roman"/>
        </w:rPr>
        <w:t>better achievement and productivity than competition and individualist efforts, and this result applies to subjects in language arts, reading, mathematics, science, social studies, psychology, and physi</w:t>
      </w:r>
      <w:r w:rsidR="00C77D26" w:rsidRPr="00AD5198">
        <w:rPr>
          <w:rFonts w:ascii="Times New Roman" w:hAnsi="Times New Roman" w:cs="Times New Roman"/>
        </w:rPr>
        <w:t xml:space="preserve">cal education. This is </w:t>
      </w:r>
      <w:r w:rsidR="00C77D26" w:rsidRPr="00AD5198">
        <w:rPr>
          <w:rFonts w:ascii="Times New Roman" w:hAnsi="Times New Roman" w:cs="Times New Roman"/>
          <w:lang w:val="id-ID"/>
        </w:rPr>
        <w:t>in accordance with</w:t>
      </w:r>
      <w:r w:rsidRPr="00AD5198">
        <w:rPr>
          <w:rFonts w:ascii="Times New Roman" w:hAnsi="Times New Roman" w:cs="Times New Roman"/>
        </w:rPr>
        <w:t xml:space="preserve"> the theory of social interdependence</w:t>
      </w:r>
      <w:r w:rsidR="00397F03" w:rsidRPr="00AD5198">
        <w:rPr>
          <w:rFonts w:ascii="Times New Roman" w:hAnsi="Times New Roman" w:cs="Times New Roman"/>
          <w:lang w:val="id-ID"/>
        </w:rPr>
        <w:t xml:space="preserve"> </w:t>
      </w:r>
      <w:r w:rsidR="00397F03" w:rsidRPr="00AD5198">
        <w:rPr>
          <w:rFonts w:ascii="Times New Roman" w:hAnsi="Times New Roman" w:cs="Times New Roman"/>
        </w:rPr>
        <w:t>which states that higher achievement and more positive relationships are supported by cooperation rather than the structure of competition or individualist goals</w:t>
      </w:r>
      <w:r w:rsidR="00397F03" w:rsidRPr="00AD5198">
        <w:rPr>
          <w:rFonts w:ascii="Times New Roman" w:hAnsi="Times New Roman" w:cs="Times New Roman"/>
          <w:lang w:val="id-ID"/>
        </w:rPr>
        <w:t xml:space="preserve"> </w:t>
      </w:r>
      <w:r w:rsidR="00DF3DE1"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{"citationItems":[{"id":"ITEM-1","itemData":{"DOI":"10.1037/0033-2909.134.2.223","ISSN":"00332909","PMID":"18298270","abstract":"Emphasizing the developmental need for positive peer relationships, in this study the authors tested a social-contextual view of the mechanisms and processes by which early adolescents' achievement and peer relationships may be promoted simultaneously. Meta-analysis was used to review 148 independent studies comparing the relative effectiveness of cooperative, competitive, and individualistic goal structures in promoting early adolescents' achievement and positive peer relationships. These studies represented over 8 decades of research on over 17,000 early adolescents from 11 countries and 4 multinational samples. As predicted by social interdependence theory, results indicate that higher achievement and more positive peer relationships were associated with cooperative rather than competitive or individualistic goal structures. Also as predicted, results show that cooperative goal structures were associated with a positive relation between achievement and positive peer relationships. Implications for theory and application are discussed. © 2008 American Psychological Association.","author":[{"dropping-particle":"","family":"Roseth","given":"Cary J.","non-dropping-particle":"","parse-names":false,"suffix":""},{"dropping-particle":"","family":"Johnson","given":"David W.","non-dropping-particle":"","parse-names":false,"suffix":""},{"dropping-particle":"","family":"Johnson","given":"Roger T.","non-dropping-particle":"","parse-names":false,"suffix":""}],"container-title":"Psychological Bulletin","id":"ITEM-1","issue":"2","issued":{"date-parts":[["2008"]]},"page":"223-246","title":"Promoting Early Adolescents' Achievement and Peer Relationships: The Effects of Cooperative, Competitive, and Individualistic Goal Structures","type":"article-journal","volume":"134"},"uris":["http://www.mendeley.com/documents/?uuid=c51da3ea-449e-4abd-8580-3f74082f9d27"]}],"mendeley":{"formattedCitation":"[5]","plainTextFormattedCitation":"[5]","previouslyFormattedCitation":"[5]"},"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[5]</w:t>
      </w:r>
      <w:r w:rsidR="00E91DF7" w:rsidRPr="00AD5198">
        <w:rPr>
          <w:rFonts w:ascii="Times New Roman" w:hAnsi="Times New Roman" w:cs="Times New Roman"/>
        </w:rPr>
        <w:fldChar w:fldCharType="end"/>
      </w:r>
      <w:r w:rsidR="00A3012A" w:rsidRPr="00AD5198">
        <w:rPr>
          <w:rFonts w:ascii="Times New Roman" w:hAnsi="Times New Roman" w:cs="Times New Roman"/>
        </w:rPr>
        <w:t>. This result also confirms that cooperation among students is more important than the competition</w:t>
      </w:r>
      <w:r w:rsidR="00DF3DE1" w:rsidRPr="00AD5198">
        <w:rPr>
          <w:rFonts w:ascii="Times New Roman" w:hAnsi="Times New Roman" w:cs="Times New Roman"/>
        </w:rPr>
        <w:t xml:space="preserve"> </w:t>
      </w:r>
      <w:r w:rsidR="00443A5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decisions.","author":[{"dropping-particle":"","family":"OECD","given":"","non-dropping-particle":"","parse-names":false,"suffix":""}],"container-title":"OECD Publishing","id":"ITEM-1","issued":{"date-parts":[["2019"]]},"page":"64","title":"PISA 2018 insights and interpretations","type":"article-journal"},"uris":["http://www.mendeley.com/documents/?uuid=78008aab-f90e-494f-9c43-de2dacbc0943"]}],"mendeley":{"formattedCitation":"[2]","plainTextFormattedCitation":"[2]","previouslyFormattedCitation":"[2]"},"properties":{"noteIndex":0},"schema":"https://github.com/citation-style-language/schema/raw/master/csl-citation.json"}</w:instrText>
      </w:r>
      <w:r w:rsidR="00443A51" w:rsidRPr="00AD5198">
        <w:rPr>
          <w:rFonts w:ascii="Times New Roman" w:hAnsi="Times New Roman" w:cs="Times New Roman"/>
        </w:rPr>
        <w:fldChar w:fldCharType="separate"/>
      </w:r>
      <w:r w:rsidR="00443A51" w:rsidRPr="00AD5198">
        <w:rPr>
          <w:rFonts w:ascii="Times New Roman" w:hAnsi="Times New Roman" w:cs="Times New Roman"/>
          <w:noProof/>
        </w:rPr>
        <w:t>[2]</w:t>
      </w:r>
      <w:r w:rsidR="00443A51" w:rsidRPr="00AD5198">
        <w:rPr>
          <w:rFonts w:ascii="Times New Roman" w:hAnsi="Times New Roman" w:cs="Times New Roman"/>
        </w:rPr>
        <w:fldChar w:fldCharType="end"/>
      </w:r>
      <w:r w:rsidR="00E143F2" w:rsidRPr="00AD5198">
        <w:rPr>
          <w:rFonts w:ascii="Times New Roman" w:hAnsi="Times New Roman" w:cs="Times New Roman"/>
        </w:rPr>
        <w:t>. Thus</w:t>
      </w:r>
      <w:r w:rsidR="00E414BA" w:rsidRPr="00AD5198">
        <w:rPr>
          <w:rFonts w:ascii="Times New Roman" w:hAnsi="Times New Roman" w:cs="Times New Roman"/>
        </w:rPr>
        <w:t>,</w:t>
      </w:r>
      <w:r w:rsidR="00E143F2" w:rsidRPr="00AD5198">
        <w:rPr>
          <w:rFonts w:ascii="Times New Roman" w:hAnsi="Times New Roman" w:cs="Times New Roman"/>
        </w:rPr>
        <w:t xml:space="preserve"> cooperation leads to an increase in the achievement of </w:t>
      </w:r>
      <w:r w:rsidR="0006442E" w:rsidRPr="00AD5198">
        <w:rPr>
          <w:rFonts w:ascii="Times New Roman" w:hAnsi="Times New Roman" w:cs="Times New Roman"/>
        </w:rPr>
        <w:t>another,</w:t>
      </w:r>
      <w:r w:rsidR="00E143F2" w:rsidRPr="00AD5198">
        <w:rPr>
          <w:rFonts w:ascii="Times New Roman" w:hAnsi="Times New Roman" w:cs="Times New Roman"/>
        </w:rPr>
        <w:t xml:space="preserve"> and competition leads to conditions where one prevents the ach</w:t>
      </w:r>
      <w:r w:rsidR="00630FC1" w:rsidRPr="00AD5198">
        <w:rPr>
          <w:rFonts w:ascii="Times New Roman" w:hAnsi="Times New Roman" w:cs="Times New Roman"/>
        </w:rPr>
        <w:t xml:space="preserve">ievement of the other. </w:t>
      </w:r>
      <w:r w:rsidR="00630FC1" w:rsidRPr="00AD5198">
        <w:rPr>
          <w:rFonts w:ascii="Times New Roman" w:hAnsi="Times New Roman" w:cs="Times New Roman"/>
          <w:lang w:val="id-ID"/>
        </w:rPr>
        <w:t>Also in line with the research</w:t>
      </w:r>
      <w:r w:rsidR="00397F03" w:rsidRPr="00AD5198">
        <w:rPr>
          <w:rFonts w:ascii="Times New Roman" w:hAnsi="Times New Roman" w:cs="Times New Roman"/>
          <w:lang w:val="id-ID"/>
        </w:rPr>
        <w:t xml:space="preserve"> </w:t>
      </w:r>
      <w:r w:rsidR="00630FC1" w:rsidRPr="00AD5198">
        <w:rPr>
          <w:rFonts w:ascii="Times New Roman" w:hAnsi="Times New Roman" w:cs="Times New Roman"/>
          <w:lang w:val="id-ID"/>
        </w:rPr>
        <w:t xml:space="preserve">that stated </w:t>
      </w:r>
      <w:r w:rsidR="00630FC1" w:rsidRPr="00AD5198">
        <w:rPr>
          <w:rFonts w:ascii="Times New Roman" w:hAnsi="Times New Roman" w:cs="Times New Roman"/>
        </w:rPr>
        <w:t>that students in structured cooperating groups support</w:t>
      </w:r>
      <w:r w:rsidR="00397F03" w:rsidRPr="00AD5198">
        <w:rPr>
          <w:rFonts w:ascii="Times New Roman" w:hAnsi="Times New Roman" w:cs="Times New Roman"/>
          <w:lang w:val="id-ID"/>
        </w:rPr>
        <w:t>ed</w:t>
      </w:r>
      <w:r w:rsidR="00630FC1" w:rsidRPr="00AD5198">
        <w:rPr>
          <w:rFonts w:ascii="Times New Roman" w:hAnsi="Times New Roman" w:cs="Times New Roman"/>
        </w:rPr>
        <w:t xml:space="preserve"> more cooperative behavior and help students' understanding than students in unstructured groups</w:t>
      </w:r>
      <w:r w:rsidR="00DF3DE1"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{"citationItems":[{"id":"ITEM-1","itemData":{"DOI":"10.1177/0143034308093673","ISBN":"0143034308","ISSN":"01430343","abstract":"The study investigated the effects of structured and unstructured cooperating groups on students' behaviours, discourse and learning in junior high school. One hundred and sixty-four grade 9 students participated in the study. The students were videotaped as they worked in three to four person, mixed-gender and ability groups on a science-based categorization activity. The results show that the students in structured cooperating groups demonstrated more cooperative and helping behaviours such as giving more elaborated help and guided directions to assist understanding than their peers in the unstructured groups. Moreover, they demonstrated more complex thinking and problem-solving skills both in their discourse and their responses on the follow-up learning probe. These findings are discussed in the context of the importance of structuring cooperative learning experiences if students are to attain the benefits widely attributed to this approach to learning. Copyright © 2008 SAGE Publications.","author":[{"dropping-particle":"","family":"Gillies","given":"Robyn M.","non-dropping-particle":"","parse-names":false,"suffix":""}],"container-title":"School Psychology International","id":"ITEM-1","issue":"3","issued":{"date-parts":[["2008"]]},"page":"328-347","title":"The effects of cooperative learning on junior high school students' behaviours, discourse and learning during a science-based learning activity","type":"article-journal","volume":"29"},"uris":["http://www.mendeley.com/documents/?uuid=5dccd939-9cb6-4dfa-ad34-34211bd906c6"]}],"mendeley":{"formattedCitation":"[13]","plainTextFormattedCitation":"[13]","previouslyFormattedCitation":"[13]"},"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[13]</w:t>
      </w:r>
      <w:r w:rsidR="00E91DF7" w:rsidRPr="00AD5198">
        <w:rPr>
          <w:rFonts w:ascii="Times New Roman" w:hAnsi="Times New Roman" w:cs="Times New Roman"/>
        </w:rPr>
        <w:fldChar w:fldCharType="end"/>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{"citationItems":[{"id":"ITEM-1","itemData":{"DOI":"10.1016/j.ijhcs.2018.10.001","ISSN":"10959300","abstract":"Information technology is being increasingly employed to harness under-utilized resources via more effective coordination. This progress has manifested in different developments, for instance, crowdsourcing (e.g. Wikipedia, Amazon Mechanical Turk, and Waze), crowdfunding (e.g. Kickstarter, Indiegogo, and RocketHub) or the sharing economy (e.g. Uber, Airbnb, and Didi Chuxing). Since the sustainability of these IT-enabled forms of resource coordination do not commonly rely merely on direct economic benefits of the participants, but also on other non-monetary, intrinsic gratifications, such systems are increasingly gamified that is, designers use features of games to induce enjoyment and general autotelicy of the activity. However, a key problem in gamification design has been whether it is better to use competition-based or cooperation-based designs. We examine this question through a field experiment in a gamified crowdsourcing system, employing three versions of gamification: competitive, cooperative, and inter-team competitive gamification. We study these gamified conditions’ effects on users’ perceived enjoyment and usefulness of the system as well as on their behaviors (system usage, crowdsourcing participation, engagement with the gamification feature, and willingness to recommend the crowdsourcing application). The results reveal that inter-team competitions are most likely to lead to higher enjoyment and crowdsourcing participation, as well as to a higher willingness to recommending a system. Further, the findings indicate that designers should consider cooperative instead of competitive approaches to increase users’ willingness to recommend crowdsourcing systems. These insights add relevant findings to the ongoing discourse on the roles of different types of competitions in gamification designs and suggest that crowdsourcing system designers and operators should implement gamification with competing teams instead of typically used competitions between individuals.","author":[{"dropping-particle":"","family":"Morschheuser","given":"Benedikt","non-dropping-particle":"","parse-names":false,"suffix":""},{"dropping-particle":"","family":"Hamari","given":"Juho","non-dropping-particle":"","parse-names":false,"suffix":""},{"dropping-particle":"","family":"Maedche","given":"Alexander","non-dropping-particle":"","parse-names":false,"suffix":""}],"container-title":"International Journal of Human Computer Studies","id":"ITEM-1","issue":"August 2017","issued":{"date-parts":[["2019"]]},"page":"7-24","title":"Cooperation or competition – When do people contribute more? A field experiment on gamification of crowdsourcing","type":"article-journal","volume":"127"},"uris":["http://www.mendeley.com/documents/?uuid=ff155705-fe68-4afe-89a1-6696797c1a23"]}],"mendeley":{"formattedCitation":"[14]","plainTextFormattedCitation":"[14]","previouslyFormattedCitation":"[14]"},"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[14]</w:t>
      </w:r>
      <w:r w:rsidR="00E91DF7" w:rsidRPr="00AD5198">
        <w:rPr>
          <w:rFonts w:ascii="Times New Roman" w:hAnsi="Times New Roman" w:cs="Times New Roman"/>
        </w:rPr>
        <w:fldChar w:fldCharType="end"/>
      </w:r>
      <w:r w:rsidR="008E748F" w:rsidRPr="00AD5198">
        <w:rPr>
          <w:rFonts w:ascii="Times New Roman" w:hAnsi="Times New Roman" w:cs="Times New Roman"/>
        </w:rPr>
        <w:t>. This shows students are more focused on assignments and groups.</w:t>
      </w:r>
    </w:p>
    <w:p w14:paraId="4CF30DDB" w14:textId="42F8EA38" w:rsidR="00995CEE" w:rsidRPr="00AD5198" w:rsidRDefault="00C57309" w:rsidP="00225F0D">
      <w:pPr>
        <w:spacing w:after="0" w:line="240" w:lineRule="auto"/>
        <w:ind w:firstLine="284"/>
        <w:jc w:val="both"/>
        <w:rPr>
          <w:rFonts w:ascii="Times New Roman" w:hAnsi="Times New Roman" w:cs="Times New Roman"/>
        </w:rPr>
      </w:pPr>
      <w:r w:rsidRPr="00AD5198">
        <w:rPr>
          <w:rFonts w:ascii="Times New Roman" w:hAnsi="Times New Roman" w:cs="Times New Roman"/>
        </w:rPr>
        <w:t xml:space="preserve">In </w:t>
      </w:r>
      <w:r w:rsidRPr="00AD5198">
        <w:rPr>
          <w:rFonts w:ascii="Times New Roman" w:hAnsi="Times New Roman" w:cs="Times New Roman"/>
          <w:lang w:val="id-ID"/>
        </w:rPr>
        <w:t>addition</w:t>
      </w:r>
      <w:r w:rsidR="00711E9D" w:rsidRPr="00AD5198">
        <w:rPr>
          <w:rFonts w:ascii="Times New Roman" w:hAnsi="Times New Roman" w:cs="Times New Roman"/>
        </w:rPr>
        <w:t xml:space="preserve">, better relationships or bonds between generations show higher academic achievement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{"citationItems":[{"id":"ITEM-1","itemData":{"DOI":"10.1177/003804070407700103","ISSN":"00380407","abstract":"To explore the significance of social integration in the educational system, this study examined whether student-teacher relationships predicted two important student behavioral outcomes (academic achievement and disciplinary problems); whether these within-school intragenerational relationships were predicted by the structural, compositional, and climate-related characteristics of schools; and how the behavioral and contextual correlates of student-teacher relationships varied by race-ethnicity. Our findings, based on nationally representative panel data, indicated that stronger intergenerational bonding in school was associated with higher academic achievement, especially for Hispanic American girls, and with a lower likelihood of disciplinary problems, especially for white girls. Moreover, these intragenerational bonds were stronger in schools with several characteristics (private sector, greater racial-ethnic matching between students and the student body, greater perceived safety, and lower socioeconomic status), although these associations also differed by race-ethnicity.","author":[{"dropping-particle":"","family":"Crosnoe","given":"Robert","non-dropping-particle":"","parse-names":false,"suffix":""},{"dropping-particle":"","family":"Kirkpatrick Johnson","given":"Monica","non-dropping-particle":"","parse-names":false,"suffix":""},{"dropping-particle":"","family":"Elder","given":"Glen H.","non-dropping-particle":"","parse-names":false,"suffix":""}],"container-title":"Sociology of Education","id":"ITEM-1","issue":"1","issued":{"date-parts":[["2004"]]},"page":"60-81","title":"Intergenerational Bonding in School: The Behavioral and Contextual Correlates of Student-Teacher Relationships","type":"article-journal","volume":"77"},"uris":["http://www.mendeley.com/documents/?uuid=9a1592c4-4242-43a0-b51d-e563dfc9bfa2"]}],"mendeley":{"formattedCitation":"[15]","plainTextFormattedCitation":"[15]","previouslyFormattedCitation":"[15]"},"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[15]</w:t>
      </w:r>
      <w:r w:rsidR="00E91DF7" w:rsidRPr="00AD5198">
        <w:rPr>
          <w:rFonts w:ascii="Times New Roman" w:hAnsi="Times New Roman" w:cs="Times New Roman"/>
        </w:rPr>
        <w:fldChar w:fldCharType="end"/>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{"citationItems":[{"id":"ITEM-1","itemData":{"DOI":"10.1037/0022-0663.99.1.39","ISSN":"00220663","abstract":"Participants were 443 (52.6% male, 47.4% female) ethnically diverse, 1st-grade, lower achieving readers attending 1 of 3 school districts in Texas. Using latent variable structural equation modeling, the authors tested a theoretical model positing that (a) the quality of teachers' relationships with students and their parents mediates the associations between children's background characteristics and teacher-rated classroom engagement and that (b) child classroom engagement, in turn, mediates the associations between student-teacher and parent-teacher relatedness and child achievement the following year. The hypothesized model provided a good fit to the data. African American children and their parents, relative to Hispanic and Caucasian children and their parents, had less supportive relationships with teachers. These differences in relatedness may be implicated in African American children's lower achievement trajectories in the early grades. Implications of these findings for teacher preparation are discussed. Copyright 2007 by the American Psychological Association.","author":[{"dropping-particle":"","family":"Hughes","given":"Jan","non-dropping-particle":"","parse-names":false,"suffix":""},{"dropping-particle":"","family":"Kwok","given":"Oi Man","non-dropping-particle":"","parse-names":false,"suffix":""}],"container-title":"Journal of Educational Psychology","id":"ITEM-1","issue":"1","issued":{"date-parts":[["2007"]]},"page":"39-51","title":"Influence of student-teacher and parent-teacher relationships on lower achieving readers' engagement and achievement in the primary grades","type":"article-journal","volume":"99"},"uris":["http://www.mendeley.com/documents/?uuid=6125fe17-7f6b-43c8-bbd7-7ac7627419a5"]}],"mendeley":{"formattedCitation":"[16]","plainTextFormattedCitation":"[16]","previouslyFormattedCitation":"[16]"},"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[16]</w:t>
      </w:r>
      <w:r w:rsidR="00E91DF7" w:rsidRPr="00AD5198">
        <w:rPr>
          <w:rFonts w:ascii="Times New Roman" w:hAnsi="Times New Roman" w:cs="Times New Roman"/>
        </w:rPr>
        <w:fldChar w:fldCharType="end"/>
      </w:r>
      <w:r w:rsidR="00C77D26" w:rsidRPr="00AD5198">
        <w:rPr>
          <w:rFonts w:ascii="Times New Roman" w:hAnsi="Times New Roman" w:cs="Times New Roman"/>
          <w:lang w:val="id-ID"/>
        </w:rPr>
        <w:t>.</w:t>
      </w:r>
      <w:r w:rsidR="00C77D26" w:rsidRPr="00AD5198">
        <w:rPr>
          <w:rFonts w:ascii="Times New Roman" w:hAnsi="Times New Roman" w:cs="Times New Roman"/>
        </w:rPr>
        <w:t xml:space="preserve"> </w:t>
      </w:r>
      <w:r w:rsidR="00C77D26" w:rsidRPr="00AD5198">
        <w:rPr>
          <w:rFonts w:ascii="Times New Roman" w:hAnsi="Times New Roman" w:cs="Times New Roman"/>
          <w:lang w:val="id-ID"/>
        </w:rPr>
        <w:t>T</w:t>
      </w:r>
      <w:r w:rsidR="00E143F2" w:rsidRPr="00AD5198">
        <w:rPr>
          <w:rFonts w:ascii="Times New Roman" w:hAnsi="Times New Roman" w:cs="Times New Roman"/>
        </w:rPr>
        <w:t>his relationship shows that not only the relationship or cooperation between students, but it is possible to establish a good relationship or cooperation between students and teachers. The teacher certainly here supports stu</w:t>
      </w:r>
      <w:r w:rsidR="00C77D26" w:rsidRPr="00AD5198">
        <w:rPr>
          <w:rFonts w:ascii="Times New Roman" w:hAnsi="Times New Roman" w:cs="Times New Roman"/>
        </w:rPr>
        <w:t>dents to engage in co</w:t>
      </w:r>
      <w:r w:rsidR="00C77D26" w:rsidRPr="00AD5198">
        <w:rPr>
          <w:rFonts w:ascii="Times New Roman" w:hAnsi="Times New Roman" w:cs="Times New Roman"/>
          <w:lang w:val="id-ID"/>
        </w:rPr>
        <w:t>operation</w:t>
      </w:r>
      <w:r w:rsidR="00E143F2" w:rsidRPr="00AD5198">
        <w:rPr>
          <w:rFonts w:ascii="Times New Roman" w:hAnsi="Times New Roman" w:cs="Times New Roman"/>
        </w:rPr>
        <w:t xml:space="preserve"> well, stimulate students to interact with each other</w:t>
      </w:r>
      <w:r w:rsidR="00DE172F" w:rsidRPr="00AD5198">
        <w:rPr>
          <w:rFonts w:ascii="Times New Roman" w:hAnsi="Times New Roman" w:cs="Times New Roman"/>
          <w:lang w:val="id-ID"/>
        </w:rPr>
        <w:t>,</w:t>
      </w:r>
      <w:r w:rsidR="00E143F2" w:rsidRPr="00AD5198">
        <w:rPr>
          <w:rFonts w:ascii="Times New Roman" w:hAnsi="Times New Roman" w:cs="Times New Roman"/>
        </w:rPr>
        <w:t xml:space="preserve"> and express their opinions. Based on</w:t>
      </w:r>
      <w:r w:rsidR="00E91403" w:rsidRPr="00AD5198">
        <w:rPr>
          <w:rFonts w:ascii="Times New Roman" w:hAnsi="Times New Roman" w:cs="Times New Roman"/>
          <w:lang w:val="id-ID"/>
        </w:rPr>
        <w:t xml:space="preserve"> Gillies</w:t>
      </w:r>
      <w:r w:rsidR="00DF3DE1"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{"citationItems":[{"id":"ITEM-1","itemData":{"DOI":"10.14221/ajte.2016v41n3.3","ISSN":"03135373","abstract":"Cooperative learning is widely recognised as a pedagogical practice that promotes socialization and learning among students from pre-school through to tertiary level and across different subject domains. It involves students working together to achieve common goals or complete group tasks - goals and tasks that they would be unable to complete by themselves. The purpose of this paper is to review developments in research and practice on cooperative learning and to examine the factors that help to explain its success. In particular, the review focuses on the key elements that contribute to its success and the role teachers play in developing students' thinking and learning when implementing this pedagogical practice in their classrooms.","author":[{"dropping-particle":"","family":"Gillies","given":"Robyn M.","non-dropping-particle":"","parse-names":false,"suffix":""}],"container-title":"Australian Journal of Teacher Education","id":"ITEM-1","issue":"3","issued":{"date-parts":[["2016"]]},"page":"39-54","title":"Cooperative learning: Review of research and practice","type":"article-journal","volume":"41"},"uris":["http://www.mendeley.com/documents/?uuid=c160d9a7-cfba-4eb1-b1c4-dd8f8d88ac39"]}],"mendeley":{"formattedCitation":"[12]","plainTextFormattedCitation":"[12]","previouslyFormattedCitation":"[12]"},"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[12]</w:t>
      </w:r>
      <w:r w:rsidR="00E91DF7" w:rsidRPr="00AD5198">
        <w:rPr>
          <w:rFonts w:ascii="Times New Roman" w:hAnsi="Times New Roman" w:cs="Times New Roman"/>
        </w:rPr>
        <w:fldChar w:fldCharType="end"/>
      </w:r>
      <w:r w:rsidR="00BC2677" w:rsidRPr="00AD5198">
        <w:rPr>
          <w:rFonts w:ascii="Times New Roman" w:hAnsi="Times New Roman" w:cs="Times New Roman"/>
        </w:rPr>
        <w:t xml:space="preserve"> several components must be built-in students to support successful cooperation, namely building interdependence or positive relationships between group members, facilitating dynamic interaction, encouraging a sense of responsibility, building appropriate social skills, encouraging groups to reflect on the task management process and interact with fellow group members. </w:t>
      </w:r>
    </w:p>
    <w:p w14:paraId="2D1802FE" w14:textId="62B963A6" w:rsidR="0095498C" w:rsidRPr="00AD5198" w:rsidRDefault="00711E9D" w:rsidP="00225F0D">
      <w:pPr>
        <w:pStyle w:val="ListParagraph"/>
        <w:numPr>
          <w:ilvl w:val="0"/>
          <w:numId w:val="6"/>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Student Belief</w:t>
      </w:r>
    </w:p>
    <w:p w14:paraId="0D379462" w14:textId="5F3217A4" w:rsidR="00BB63FD" w:rsidRPr="00AD5198" w:rsidRDefault="00711E9D" w:rsidP="00B1396C">
      <w:pPr>
        <w:spacing w:after="0" w:line="240" w:lineRule="auto"/>
        <w:jc w:val="both"/>
        <w:rPr>
          <w:rFonts w:ascii="Times New Roman" w:hAnsi="Times New Roman" w:cs="Times New Roman"/>
          <w:lang w:val="id-ID"/>
        </w:rPr>
      </w:pPr>
      <w:r w:rsidRPr="00AD5198">
        <w:rPr>
          <w:rFonts w:ascii="Times New Roman" w:hAnsi="Times New Roman" w:cs="Times New Roman"/>
        </w:rPr>
        <w:t>According to</w:t>
      </w:r>
      <w:r w:rsidR="00E91403" w:rsidRPr="00AD5198">
        <w:rPr>
          <w:rFonts w:ascii="Times New Roman" w:hAnsi="Times New Roman" w:cs="Times New Roman"/>
          <w:lang w:val="id-ID"/>
        </w:rPr>
        <w:t xml:space="preserve"> Stankov</w:t>
      </w:r>
      <w:r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{"citationItems":[{"id":"ITEM-1","itemData":{"DOI":"10.1016/j.paid.2013.07.006","ISSN":"01918869","abstract":"Recent evidence about the relationship between cognitive tests and psychological noncognitive variables is reviewed. Noncognitive measures can be ordered with respect to their predictive validity. Many are poor predictors of intelligence and achievement. Measures of rationality, self-assessment of intelligence, Openness to Experience and self-concept correlate up to 35 with cognitive performance. Some domain-specific self-beliefs (self-efficacy and anxiety) have correlations with appropriate achievement tests that can reach 45. The best predictors of any kind of cognitive performance are measures of confidence (frequently reported correlations of 45 and above) that can capture a major part of predictive validity of the three self-beliefs. The role of self-beliefs has attracted much interest in education but their role in predicting performance on tests of fluid intelligence is likely to be low. However, self-beliefs and confidence in particular may prove to be the most potent noncognitive influences on the development of acculturated knowledge that is captured by measures of crystallized intelligence. © 2013 Elsevier Ltd.","author":[{"dropping-particle":"","family":"Stankov","given":"Lazar","non-dropping-particle":"","parse-names":false,"suffix":""}],"container-title":"Personality and Individual Differences","id":"ITEM-1","issue":"7","issued":{"date-parts":[["2013"]]},"page":"727-732","publisher":"Elsevier Ltd","title":"Noncognitive predictors of intelligence and academic achievement: An important role of confidence","type":"article-journal","volume":"55"},"uris":["http://www.mendeley.com/documents/?uuid=cbce50b7-f95e-4be6-aa69-f3820ac3f258"]}],"mendeley":{"formattedCitation":"[6]","plainTextFormattedCitation":"[6]","previouslyFormattedCitation":"[6]"},"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[6]</w:t>
      </w:r>
      <w:r w:rsidR="00E91DF7"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CC4087" w:rsidRPr="00AD5198">
        <w:rPr>
          <w:rFonts w:ascii="Times New Roman" w:hAnsi="Times New Roman" w:cs="Times New Roman"/>
        </w:rPr>
        <w:t>that academic achievement can be more successfully predicted w</w:t>
      </w:r>
      <w:r w:rsidR="00BA06B9" w:rsidRPr="00AD5198">
        <w:rPr>
          <w:rFonts w:ascii="Times New Roman" w:hAnsi="Times New Roman" w:cs="Times New Roman"/>
        </w:rPr>
        <w:t>ith a measure of self-belief</w:t>
      </w:r>
      <w:r w:rsidR="00CC4087" w:rsidRPr="00AD5198">
        <w:rPr>
          <w:rFonts w:ascii="Times New Roman" w:hAnsi="Times New Roman" w:cs="Times New Roman"/>
        </w:rPr>
        <w:t>. Based on</w:t>
      </w:r>
      <w:r w:rsidR="00EC7F37">
        <w:rPr>
          <w:rFonts w:ascii="Times New Roman" w:hAnsi="Times New Roman" w:cs="Times New Roman"/>
          <w:lang w:val="id-ID"/>
        </w:rPr>
        <w:t xml:space="preserve"> Morony, Kleitman, Lee &amp; Stankov</w:t>
      </w:r>
      <w:r w:rsidR="00DF3DE1"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{"citationItems":[{"id":"ITEM-1","itemData":{"DOI":"10.1016/j.ijer.2012.11.002","ISSN":"08830355","abstract":"This study investigates the structure and cross-cultural (in)variance of mathematical self-beliefs in relation to mathematics achievement in two world regions: Confucian Asia (Singapore, South Korea, Hong Kong and Taiwan) and Europe (Denmark, The Netherlands, Finland, Serbia and Latvia). This is done both pan-culturally and at a multigroup-level, employing multiple regression analysis and structural equation modeling on a sample of 7167 students (modal age 15.1) from nine countries in Confucian Asia and Europe. As expected, Confucian Asian countries were lower on self-concept and higher on math anxiety than European countries. In contrast, confidence, a relatively new measure of self-belief, shows little difference between regions, yet is the single most important predictor of math accuracy both within each country and pan-culturally. It accounts for most of the variance explained by the other self-constructs combined, has excellent psychometric properties, and is simple to administer. Self-efficacy adds only a very small amount of incremental validity when confidence is in the equation. There are significant differences between the two world regions in terms of calibration - Europeans are more overconfident - due to lower overall mathematics scores of students from Serbia and Latvia. © 2012 Elsevier Ltd.","author":[{"dropping-particle":"","family":"Morony","given":"Suzanne","non-dropping-particle":"","parse-names":false,"suffix":""},{"dropping-particle":"","family":"Kleitman","given":"Sabina","non-dropping-particle":"","parse-names":false,"suffix":""},{"dropping-particle":"","family":"Lee","given":"Yim Ping","non-dropping-particle":"","parse-names":false,"suffix":""},{"dropping-particle":"","family":"Stankov","given":"Lazar","non-dropping-particle":"","parse-names":false,"suffix":""}],"container-title":"International Journal of Educational Research","id":"ITEM-1","issued":{"date-parts":[["2013"]]},"page":"79-96","publisher":"Elsevier Ltd","title":"Predicting achievement: Confidence vs self-efficacy, anxiety, and self-concept in Confucian and European countries","type":"article-journal","volume":"58"},"uris":["http://www.mendeley.com/documents/?uuid=36b6f34e-8163-4b33-adf8-62ae6868cbbd"]}],"mendeley":{"formattedCitation":"[17]","plainTextFormattedCitation":"[17]","previouslyFormattedCitation":"[17]"},"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[17]</w:t>
      </w:r>
      <w:r w:rsidR="00E91DF7"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C57309" w:rsidRPr="00AD5198">
        <w:rPr>
          <w:rFonts w:ascii="Times New Roman" w:hAnsi="Times New Roman" w:cs="Times New Roman"/>
        </w:rPr>
        <w:t>explained</w:t>
      </w:r>
      <w:r w:rsidR="00A23626" w:rsidRPr="00AD5198">
        <w:rPr>
          <w:rFonts w:ascii="Times New Roman" w:hAnsi="Times New Roman" w:cs="Times New Roman"/>
        </w:rPr>
        <w:t xml:space="preserve"> some constructs about students' mat</w:t>
      </w:r>
      <w:r w:rsidR="00BA06B9" w:rsidRPr="00AD5198">
        <w:rPr>
          <w:rFonts w:ascii="Times New Roman" w:hAnsi="Times New Roman" w:cs="Times New Roman"/>
        </w:rPr>
        <w:t>hematical belief</w:t>
      </w:r>
      <w:r w:rsidR="00A23626" w:rsidRPr="00AD5198">
        <w:rPr>
          <w:rFonts w:ascii="Times New Roman" w:hAnsi="Times New Roman" w:cs="Times New Roman"/>
        </w:rPr>
        <w:t xml:space="preserve">s, such as self-efficacy, </w:t>
      </w:r>
      <w:r w:rsidR="00081E53" w:rsidRPr="00AD5198">
        <w:rPr>
          <w:rFonts w:ascii="Times New Roman" w:hAnsi="Times New Roman" w:cs="Times New Roman"/>
        </w:rPr>
        <w:t>self-concept, and anxiety. Self-</w:t>
      </w:r>
      <w:r w:rsidR="00A23626" w:rsidRPr="00AD5198">
        <w:rPr>
          <w:rFonts w:ascii="Times New Roman" w:hAnsi="Times New Roman" w:cs="Times New Roman"/>
        </w:rPr>
        <w:t>efficacy refers to a person's view of their ability to perform certain behaviors. Self-</w:t>
      </w:r>
      <w:r w:rsidR="00397F03" w:rsidRPr="00AD5198">
        <w:rPr>
          <w:rFonts w:ascii="Times New Roman" w:hAnsi="Times New Roman" w:cs="Times New Roman"/>
        </w:rPr>
        <w:t>concept is positively correlate</w:t>
      </w:r>
      <w:r w:rsidR="00397F03" w:rsidRPr="00AD5198">
        <w:rPr>
          <w:rFonts w:ascii="Times New Roman" w:hAnsi="Times New Roman" w:cs="Times New Roman"/>
          <w:lang w:val="id-ID"/>
        </w:rPr>
        <w:t>d</w:t>
      </w:r>
      <w:r w:rsidR="00A23626" w:rsidRPr="00AD5198">
        <w:rPr>
          <w:rFonts w:ascii="Times New Roman" w:hAnsi="Times New Roman" w:cs="Times New Roman"/>
        </w:rPr>
        <w:t xml:space="preserve"> with self-efficacy and explains a more general understanding of how well one thinks or acts in school subjects or a series of tasks. While anxiety is self-efficacy and self-concept in its negative </w:t>
      </w:r>
      <w:r w:rsidR="0006442E" w:rsidRPr="00AD5198">
        <w:rPr>
          <w:rFonts w:ascii="Times New Roman" w:hAnsi="Times New Roman" w:cs="Times New Roman"/>
        </w:rPr>
        <w:t>form,</w:t>
      </w:r>
      <w:r w:rsidR="00A23626" w:rsidRPr="00AD5198">
        <w:rPr>
          <w:rFonts w:ascii="Times New Roman" w:hAnsi="Times New Roman" w:cs="Times New Roman"/>
        </w:rPr>
        <w:t xml:space="preserve"> which in this case is related to anxiety, it shows the student's response when facing or doing an assignment. But in this research is more directed to the co</w:t>
      </w:r>
      <w:r w:rsidR="00BA06B9" w:rsidRPr="00AD5198">
        <w:rPr>
          <w:rFonts w:ascii="Times New Roman" w:hAnsi="Times New Roman" w:cs="Times New Roman"/>
        </w:rPr>
        <w:t>nstruct of belief</w:t>
      </w:r>
      <w:r w:rsidR="00061DA8" w:rsidRPr="00AD5198">
        <w:rPr>
          <w:rFonts w:ascii="Times New Roman" w:hAnsi="Times New Roman" w:cs="Times New Roman"/>
        </w:rPr>
        <w:t xml:space="preserve"> </w:t>
      </w:r>
      <w:r w:rsidR="00F81F56" w:rsidRPr="00AD5198">
        <w:rPr>
          <w:rFonts w:ascii="Times New Roman" w:hAnsi="Times New Roman" w:cs="Times New Roman"/>
        </w:rPr>
        <w:t>in</w:t>
      </w:r>
      <w:r w:rsidR="00061DA8" w:rsidRPr="00AD5198">
        <w:rPr>
          <w:rFonts w:ascii="Times New Roman" w:hAnsi="Times New Roman" w:cs="Times New Roman"/>
        </w:rPr>
        <w:t xml:space="preserve"> self-</w:t>
      </w:r>
      <w:r w:rsidR="00F81F56" w:rsidRPr="00AD5198">
        <w:rPr>
          <w:rFonts w:ascii="Times New Roman" w:hAnsi="Times New Roman" w:cs="Times New Roman"/>
        </w:rPr>
        <w:t>efficacy and self-concept</w:t>
      </w:r>
      <w:r w:rsidR="00F81F56" w:rsidRPr="00AD5198">
        <w:rPr>
          <w:rFonts w:ascii="Times New Roman" w:hAnsi="Times New Roman" w:cs="Times New Roman"/>
          <w:lang w:val="id-ID"/>
        </w:rPr>
        <w:t>.</w:t>
      </w:r>
    </w:p>
    <w:p w14:paraId="555B2CD0" w14:textId="452BD93B" w:rsidR="00B47C85" w:rsidRPr="00AD5198" w:rsidRDefault="004A3B71" w:rsidP="00B1396C">
      <w:pPr>
        <w:spacing w:after="0" w:line="240" w:lineRule="auto"/>
        <w:ind w:firstLine="284"/>
        <w:jc w:val="both"/>
        <w:rPr>
          <w:rFonts w:ascii="Times New Roman" w:hAnsi="Times New Roman" w:cs="Times New Roman"/>
        </w:rPr>
      </w:pPr>
      <w:r w:rsidRPr="00AD5198">
        <w:rPr>
          <w:rFonts w:ascii="Times New Roman" w:hAnsi="Times New Roman" w:cs="Times New Roman"/>
          <w:lang w:val="id-ID"/>
        </w:rPr>
        <w:t>B</w:t>
      </w:r>
      <w:r w:rsidRPr="00AD5198">
        <w:rPr>
          <w:rFonts w:ascii="Times New Roman" w:hAnsi="Times New Roman" w:cs="Times New Roman"/>
        </w:rPr>
        <w:t>elief in mathematics became a statistically significant variable that could predict the achievement of mathematical scores</w:t>
      </w:r>
      <w:r w:rsidR="00711E9D"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Research","id":"ITEM-1","issued":{"date-parts":[["2016"]]},"page":"106-115","publisher":"Elsevier Ltd","title":"Examining students’ achievement in mathematics: A multilevel analysis of the Programme for International Student Assessment (PISA) 2012 data for Greece","type":"article-journal","volume":"79"},"uris":["http://www.mendeley.com/documents/?uuid=52b26fc0-f776-4290-ac18-07acfc580e21"]}],"mendeley":{"formattedCitation":"[18]","plainTextFormattedCitation":"[18]","previouslyFormattedCitation":"[18]"},"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[18]</w:t>
      </w:r>
      <w:r w:rsidR="00E91DF7" w:rsidRPr="00AD5198">
        <w:rPr>
          <w:rFonts w:ascii="Times New Roman" w:hAnsi="Times New Roman" w:cs="Times New Roman"/>
        </w:rPr>
        <w:fldChar w:fldCharType="end"/>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{"citationItems":[{"id":"ITEM-1","itemData":{"author":[{"dropping-particle":"","family":"Kitsantas","given":"Anastasia","non-dropping-particle":"","parse-names":false,"suffix":""},{"dropping-particle":"","family":"Ware","given":"Herbert W","non-dropping-particle":"","parse-names":false,"suffix":""}],"id":"ITEM-1","issue":"2","issued":{"date-parts":[["2011"]]},"page":"310-339","title":"a","type":"article-journal","volume":"22"},"uris":["http://www.mendeley.com/documents/?uuid=88ed11cf-b2f3-4326-8a3d-7dfc52d82d4c"]}],"mendeley":{"formattedCitation":"[19]","plainTextFormattedCitation":"[19]","previouslyFormattedCitation":"[19]"},"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[19]</w:t>
      </w:r>
      <w:r w:rsidR="00E91DF7" w:rsidRPr="00AD5198">
        <w:rPr>
          <w:rFonts w:ascii="Times New Roman" w:hAnsi="Times New Roman" w:cs="Times New Roman"/>
        </w:rPr>
        <w:fldChar w:fldCharType="end"/>
      </w:r>
      <w:r w:rsidR="00C77D26" w:rsidRPr="00AD5198">
        <w:rPr>
          <w:rFonts w:ascii="Times New Roman" w:hAnsi="Times New Roman" w:cs="Times New Roman"/>
        </w:rPr>
        <w:t xml:space="preserve">. </w:t>
      </w:r>
      <w:r w:rsidR="00C77D26" w:rsidRPr="00AD5198">
        <w:rPr>
          <w:rFonts w:ascii="Times New Roman" w:hAnsi="Times New Roman" w:cs="Times New Roman"/>
          <w:lang w:val="id-ID"/>
        </w:rPr>
        <w:t>In addition</w:t>
      </w:r>
      <w:r w:rsidR="00BA06B9" w:rsidRPr="00AD5198">
        <w:rPr>
          <w:rFonts w:ascii="Times New Roman" w:hAnsi="Times New Roman" w:cs="Times New Roman"/>
        </w:rPr>
        <w:t>, self-belief</w:t>
      </w:r>
      <w:r w:rsidR="00711E9D" w:rsidRPr="00AD5198">
        <w:rPr>
          <w:rFonts w:ascii="Times New Roman" w:hAnsi="Times New Roman" w:cs="Times New Roman"/>
        </w:rPr>
        <w:t xml:space="preserve"> </w:t>
      </w:r>
      <w:r w:rsidR="00C167F2">
        <w:rPr>
          <w:rFonts w:ascii="Times New Roman" w:hAnsi="Times New Roman" w:cs="Times New Roman"/>
          <w:lang w:val="id-ID"/>
        </w:rPr>
        <w:t>is</w:t>
      </w:r>
      <w:r w:rsidR="00711E9D" w:rsidRPr="00AD5198">
        <w:rPr>
          <w:rFonts w:ascii="Times New Roman" w:hAnsi="Times New Roman" w:cs="Times New Roman"/>
        </w:rPr>
        <w:t xml:space="preserve"> the most powerful non-cognitive influence on knowledge development</w:t>
      </w:r>
      <w:r w:rsidR="00DF3DE1"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{"citationItems":[{"id":"ITEM-1","itemData":{"DOI":"10.1016/j.paid.2013.07.006","ISSN":"01918869","abstract":"Recent evidence about the relationship between cognitive tests and psychological noncognitive variables is reviewed. Noncognitive measures can be ordered with respect to their predictive validity. Many are poor predictors of intelligence and achievement. Measures of rationality, self-assessment of intelligence, Openness to Experience and self-concept correlate up to 35 with cognitive performance. Some domain-specific self-beliefs (self-efficacy and anxiety) have correlations with appropriate achievement tests that can reach 45. The best predictors of any kind of cognitive performance are measures of confidence (frequently reported correlations of 45 and above) that can capture a major part of predictive validity of the three self-beliefs. The role of self-beliefs has attracted much interest in education but their role in predicting performance on tests of fluid intelligence is likely to be low. However, self-beliefs and confidence in particular may prove to be the most potent noncognitive influences on the development of acculturated knowledge that is captured by measures of crystallized intelligence. © 2013 Elsevier Ltd.","author":[{"dropping-particle":"","family":"Stankov","given":"Lazar","non-dropping-particle":"","parse-names":false,"suffix":""}],"container-title":"Personality and Individual Differences","id":"ITEM-1","issue":"7","issued":{"date-parts":[["2013"]]},"page":"727-732","publisher":"Elsevier Ltd","title":"Noncognitive predictors of intelligence and academic achievement: An important role of confidence","type":"article-journal","volume":"55"},"uris":["http://www.mendeley.com/documents/?uuid=cbce50b7-f95e-4be6-aa69-f3820ac3f258"]}],"mendeley":{"formattedCitation":"[6]","plainTextFormattedCitation":"[6]","previouslyFormattedCitation":"[6]"},"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[6]</w:t>
      </w:r>
      <w:r w:rsidR="00E91DF7" w:rsidRPr="00AD5198">
        <w:rPr>
          <w:rFonts w:ascii="Times New Roman" w:hAnsi="Times New Roman" w:cs="Times New Roman"/>
        </w:rPr>
        <w:fldChar w:fldCharType="end"/>
      </w:r>
      <w:r w:rsidR="00E143F2" w:rsidRPr="00AD5198">
        <w:rPr>
          <w:rFonts w:ascii="Times New Roman" w:hAnsi="Times New Roman" w:cs="Times New Roman"/>
        </w:rPr>
        <w:t>. This</w:t>
      </w:r>
      <w:r w:rsidR="006358B6" w:rsidRPr="00AD5198">
        <w:rPr>
          <w:rFonts w:ascii="Times New Roman" w:hAnsi="Times New Roman" w:cs="Times New Roman"/>
        </w:rPr>
        <w:t xml:space="preserve"> statement </w:t>
      </w:r>
      <w:r w:rsidR="006358B6" w:rsidRPr="00AD5198">
        <w:rPr>
          <w:rFonts w:ascii="Times New Roman" w:hAnsi="Times New Roman" w:cs="Times New Roman"/>
          <w:lang w:val="id-ID"/>
        </w:rPr>
        <w:t>in line with the statement that</w:t>
      </w:r>
      <w:r w:rsidR="00061DA8" w:rsidRPr="00AD5198">
        <w:rPr>
          <w:rFonts w:ascii="Times New Roman" w:hAnsi="Times New Roman" w:cs="Times New Roman"/>
        </w:rPr>
        <w:t xml:space="preserve"> self-</w:t>
      </w:r>
      <w:r w:rsidR="00E143F2" w:rsidRPr="00AD5198">
        <w:rPr>
          <w:rFonts w:ascii="Times New Roman" w:hAnsi="Times New Roman" w:cs="Times New Roman"/>
        </w:rPr>
        <w:t xml:space="preserve">efficacy being the </w:t>
      </w:r>
      <w:r w:rsidR="00E143F2" w:rsidRPr="00AD5198">
        <w:rPr>
          <w:rFonts w:ascii="Times New Roman" w:hAnsi="Times New Roman" w:cs="Times New Roman"/>
        </w:rPr>
        <w:lastRenderedPageBreak/>
        <w:t>strongest or best predictor in achieving students' math</w:t>
      </w:r>
      <w:r w:rsidR="00C77D26" w:rsidRPr="00AD5198">
        <w:rPr>
          <w:rFonts w:ascii="Times New Roman" w:hAnsi="Times New Roman" w:cs="Times New Roman"/>
          <w:lang w:val="id-ID"/>
        </w:rPr>
        <w:t>ematics</w:t>
      </w:r>
      <w:r w:rsidR="00E143F2" w:rsidRPr="00AD5198">
        <w:rPr>
          <w:rFonts w:ascii="Times New Roman" w:hAnsi="Times New Roman" w:cs="Times New Roman"/>
        </w:rPr>
        <w:t xml:space="preserve"> scores</w:t>
      </w:r>
      <w:r w:rsidR="00DF3DE1"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{"citationItems":[{"id":"ITEM-1","itemData":{"DOI":"10.1016/j.lindif.2013.05.004","ISSN":"18733425","abstract":"The present study investigates higher-order factor structure among fifteen primary variables selected from four broad noncognitive domains of academic self-beliefs, motivation, learning strategy, and attitudes toward school. The PISA 2003 international dataset was analyzed. Several EFA, CFA, and SEM models were tested, hypothesizing the structure among the primary first-order variables and their relationships to the mathematics scores. The analyses indicated no single, general factor at the second-order level, encompassing all fifteen first-order variables. Instead, the fifteen primary variables were best represented by a three-level factor structure with the four salient domain factors at the second-order level and one general noncognitive factor at the third-order. The most plausible SEM model had each of the three self-belief primary variables individually linked to the mathematics achievement scores, independent of the third-order factor. Self-efficacy was the strongest predictor of mathematics achievement and its predictive power was comparable to that of the common part of all 15 primary variables captured by the general noncognitive factor. © 2013 Elsevier Inc.","author":[{"dropping-particle":"","family":"Lee","given":"Jihyun","non-dropping-particle":"","parse-names":false,"suffix":""},{"dropping-particle":"","family":"Stankov","given":"Lazar","non-dropping-particle":"","parse-names":false,"suffix":""}],"container-title":"Learning and Individual Differences","id":"ITEM-1","issued":{"date-parts":[["2013"]]},"page":"119-130","publisher":"Elsevier Inc.","title":"Higher-order structure of noncognitive constructs and prediction of PISA 2003 mathematics achievement","type":"article-journal","volume":"26"},"uris":["http://www.mendeley.com/documents/?uuid=5268eaae-91f7-4971-97e1-0a5cd561b402"]}],"mendeley":{"formattedCitation":"[20]","plainTextFormattedCitation":"[20]","previouslyFormattedCitation":"[20]"},"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[20]</w:t>
      </w:r>
      <w:r w:rsidR="00E91DF7" w:rsidRPr="00AD5198">
        <w:rPr>
          <w:rFonts w:ascii="Times New Roman" w:hAnsi="Times New Roman" w:cs="Times New Roman"/>
        </w:rPr>
        <w:fldChar w:fldCharType="end"/>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{"citationItems":[{"id":"ITEM-1","itemData":{"DOI":"10.1016/j.lindif.2018.05.009","ISSN":"18733425","abstract":"We examined the predictability of non-cognitive variables for students’ mathematics achievement, based on large-scale international databases of the TIMSS 2003, 2007, and 2011, and the PISA 2003 and 2012. We synthesized empirical evidence about 65 non-cognitive variables, which were categorized into 13 research domains of educational psychology—affect, curriculum/content exposure, homework, learning and instructional time, motivation, personality traits, planned behavior, school climate, self-beliefs/social-cognitive theory, self-regulatory learning style/strategies, teacher behavior, value, and vocational interest. Our analyses showed that a group of self-beliefs constructs, in particular, self-efficacy in PISA, confidence in TIMSS, and educational aspiration, in both TIMSS and PISA, were the best predictors of individual-level student achievement in mathematics. The present review supports the claim that students’ projective judgements about their own ability and future selves are particularly important for their academic achievement. We discuss potential educational initiatives to maximize educational outcomes of students from diverse cultural and national backgrounds.","author":[{"dropping-particle":"","family":"Lee","given":"Jihyun","non-dropping-particle":"","parse-names":false,"suffix":""},{"dropping-particle":"","family":"Stankov","given":"Lazar","non-dropping-particle":"","parse-names":false,"suffix":""}],"container-title":"Learning and Individual Differences","id":"ITEM-1","issue":"June 2017","issued":{"date-parts":[["2018"]]},"page":"50-64","publisher":"Elsevier","title":"Non-cognitive predictors of academic achievement: Evidence from TIMSS and PISA","type":"article-journal","volume":"65"},"uris":["http://www.mendeley.com/documents/?uuid=e5384469-10b5-447c-a7ac-35515721b029"]}],"mendeley":{"formattedCitation":"[21]","plainTextFormattedCitation":"[21]","previouslyFormattedCitation":"[21]"},"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[21]</w:t>
      </w:r>
      <w:r w:rsidR="00E91DF7" w:rsidRPr="00AD5198">
        <w:rPr>
          <w:rFonts w:ascii="Times New Roman" w:hAnsi="Times New Roman" w:cs="Times New Roman"/>
        </w:rPr>
        <w:fldChar w:fldCharType="end"/>
      </w:r>
      <w:r w:rsidR="00E143F2" w:rsidRPr="00AD5198">
        <w:rPr>
          <w:rFonts w:ascii="Times New Roman" w:hAnsi="Times New Roman" w:cs="Times New Roman"/>
        </w:rPr>
        <w:t>. Supported also by the results of research conducted</w:t>
      </w:r>
      <w:r w:rsidR="00C77D26" w:rsidRPr="00AD5198">
        <w:rPr>
          <w:rFonts w:ascii="Times New Roman" w:hAnsi="Times New Roman" w:cs="Times New Roman"/>
          <w:lang w:val="id-ID"/>
        </w:rPr>
        <w:t xml:space="preserve"> </w:t>
      </w:r>
      <w:r w:rsidR="00E91403" w:rsidRPr="00AD5198">
        <w:rPr>
          <w:rFonts w:ascii="Times New Roman" w:hAnsi="Times New Roman" w:cs="Times New Roman"/>
          <w:lang w:val="id-ID"/>
        </w:rPr>
        <w:t xml:space="preserve">by Morony, Kleitman, Lee &amp; Stankov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{"citationItems":[{"id":"ITEM-1","itemData":{"DOI":"10.1016/j.ijer.2012.11.002","ISSN":"08830355","abstract":"This study investigates the structure and cross-cultural (in)variance of mathematical self-beliefs in relation to mathematics achievement in two world regions: Confucian Asia (Singapore, South Korea, Hong Kong and Taiwan) and Europe (Denmark, The Netherlands, Finland, Serbia and Latvia). This is done both pan-culturally and at a multigroup-level, employing multiple regression analysis and structural equation modeling on a sample of 7167 students (modal age 15.1) from nine countries in Confucian Asia and Europe. As expected, Confucian Asian countries were lower on self-concept and higher on math anxiety than European countries. In contrast, confidence, a relatively new measure of self-belief, shows little difference between regions, yet is the single most important predictor of math accuracy both within each country and pan-culturally. It accounts for most of the variance explained by the other self-constructs combined, has excellent psychometric properties, and is simple to administer. Self-efficacy adds only a very small amount of incremental validity when confidence is in the equation. There are significant differences between the two world regions in terms of calibration - Europeans are more overconfident - due to lower overall mathematics scores of students from Serbia and Latvia. © 2012 Elsevier Ltd.","author":[{"dropping-particle":"","family":"Morony","given":"Suzanne","non-dropping-particle":"","parse-names":false,"suffix":""},{"dropping-particle":"","family":"Kleitman","given":"Sabina","non-dropping-particle":"","parse-names":false,"suffix":""},{"dropping-particle":"","family":"Lee","given":"Yim Ping","non-dropping-particle":"","parse-names":false,"suffix":""},{"dropping-particle":"","family":"Stankov","given":"Lazar","non-dropping-particle":"","parse-names":false,"suffix":""}],"container-title":"International Journal of Educational Research","id":"ITEM-1","issued":{"date-parts":[["2013"]]},"page":"79-96","publisher":"Elsevier Ltd","title":"Predicting achievement: Confidence vs self-efficacy, anxiety, and self-concept in Confucian and European countries","type":"article-journal","volume":"58"},"uris":["http://www.mendeley.com/documents/?uuid=36b6f34e-8163-4b33-adf8-62ae6868cbbd"]}],"mendeley":{"formattedCitation":"[17]","plainTextFormattedCitation":"[17]","previouslyFormattedCitation":"[17]"},"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[17]</w:t>
      </w:r>
      <w:r w:rsidR="00E91DF7" w:rsidRPr="00AD5198">
        <w:rPr>
          <w:rFonts w:ascii="Times New Roman" w:hAnsi="Times New Roman" w:cs="Times New Roman"/>
        </w:rPr>
        <w:fldChar w:fldCharType="end"/>
      </w:r>
      <w:r w:rsidR="00C77D26" w:rsidRPr="00AD5198">
        <w:rPr>
          <w:rFonts w:ascii="Times New Roman" w:hAnsi="Times New Roman" w:cs="Times New Roman"/>
          <w:lang w:val="id-ID"/>
        </w:rPr>
        <w:t xml:space="preserve"> </w:t>
      </w:r>
      <w:r w:rsidR="00C57309" w:rsidRPr="00AD5198">
        <w:rPr>
          <w:rFonts w:ascii="Times New Roman" w:hAnsi="Times New Roman" w:cs="Times New Roman"/>
        </w:rPr>
        <w:t>stated</w:t>
      </w:r>
      <w:r w:rsidR="00F80B8E" w:rsidRPr="00AD5198">
        <w:rPr>
          <w:rFonts w:ascii="Times New Roman" w:hAnsi="Times New Roman" w:cs="Times New Roman"/>
        </w:rPr>
        <w:t xml:space="preserve"> that most of the variance in mathematical performance ca</w:t>
      </w:r>
      <w:r w:rsidR="00061DA8" w:rsidRPr="00AD5198">
        <w:rPr>
          <w:rFonts w:ascii="Times New Roman" w:hAnsi="Times New Roman" w:cs="Times New Roman"/>
        </w:rPr>
        <w:t>n be explained by self-</w:t>
      </w:r>
      <w:r w:rsidR="00F80B8E" w:rsidRPr="00AD5198">
        <w:rPr>
          <w:rFonts w:ascii="Times New Roman" w:hAnsi="Times New Roman" w:cs="Times New Roman"/>
        </w:rPr>
        <w:t>efficacy and self-concept. Research result</w:t>
      </w:r>
      <w:r w:rsidR="00E91403" w:rsidRPr="00AD5198">
        <w:rPr>
          <w:rFonts w:ascii="Times New Roman" w:hAnsi="Times New Roman" w:cs="Times New Roman"/>
          <w:lang w:val="id-ID"/>
        </w:rPr>
        <w:t xml:space="preserve"> Lee</w:t>
      </w:r>
      <w:r w:rsidR="00DF3DE1" w:rsidRPr="00AD5198">
        <w:rPr>
          <w:rFonts w:ascii="Times New Roman" w:hAnsi="Times New Roman" w:cs="Times New Roman"/>
        </w:rPr>
        <w:t xml:space="preserve"> </w:t>
      </w:r>
      <w:r w:rsidR="00E91DF7"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{"citationItems":[{"id":"ITEM-1","itemData":{"DOI":"10.1016/j.lindif.2008.10.009","ISSN":"10416080","abstract":"The overarching goal of the present study is to investigate the factorial structure of three closely related constructs: math self-concept, math self-efficacy, and math anxiety. The factorial structure consisting of three factors, each representing math self-concept, math self-efficacy, and math anxiety, is supported in all 41 countries employed in this study. This same factorial structure is achieved at both between- and within-country levels. This study also reveals some country specific information, including country-level mean differences and within-country importance of these three math self-constructs in predicting math performance. For instance, Asian countries such as Korea, and Japan, demonstrate low math self-concept and math self-efficacy and high math anxiety in spite of their high scores on math performance. On the other hand, some of the Western European countries such as Finland, Netherlands, Liechtenstein, and Switzerland show \"balanced\" outcomes, with high math performance and low levels of math anxiety. © 2008 Elsevier Inc. All rights reserved.","author":[{"dropping-particle":"","family":"Lee","given":"Jihyun","non-dropping-particle":"","parse-names":false,"suffix":""}],"container-title":"Learning and Individual Differences","id":"ITEM-1","issue":"3","issued":{"date-parts":[["2009"]]},"page":"355-365","publisher":"Elsevier Inc.","title":"Universals and specifics of math self-concept, math self-efficacy, and math anxiety across 41 PISA 2003 participating countries","type":"article-journal","volume":"19"},"uris":["http://www.mendeley.com/documents/?uuid=8c0a1b16-a0c3-4de6-bdb0-cb6e7fd9e388"]}],"mendeley":{"formattedCitation":"[22]","plainTextFormattedCitation":"[22]","previouslyFormattedCitation":"[22]"},"properties":{"noteIndex":0},"schema":"https://github.com/citation-style-language/schema/raw/master/csl-citation.json"}</w:instrText>
      </w:r>
      <w:r w:rsidR="00E91DF7" w:rsidRPr="00AD5198">
        <w:rPr>
          <w:rFonts w:ascii="Times New Roman" w:hAnsi="Times New Roman" w:cs="Times New Roman"/>
        </w:rPr>
        <w:fldChar w:fldCharType="separate"/>
      </w:r>
      <w:r w:rsidR="00443A51" w:rsidRPr="00AD5198">
        <w:rPr>
          <w:rFonts w:ascii="Times New Roman" w:hAnsi="Times New Roman" w:cs="Times New Roman"/>
          <w:noProof/>
        </w:rPr>
        <w:t>[22]</w:t>
      </w:r>
      <w:r w:rsidR="00E91DF7" w:rsidRPr="00AD5198">
        <w:rPr>
          <w:rFonts w:ascii="Times New Roman" w:hAnsi="Times New Roman" w:cs="Times New Roman"/>
        </w:rPr>
        <w:fldChar w:fldCharType="end"/>
      </w:r>
      <w:r w:rsidR="00D74FD8" w:rsidRPr="00AD5198">
        <w:rPr>
          <w:rFonts w:ascii="Times New Roman" w:hAnsi="Times New Roman" w:cs="Times New Roman"/>
        </w:rPr>
        <w:t xml:space="preserve"> </w:t>
      </w:r>
      <w:r w:rsidR="00E91403" w:rsidRPr="00AD5198">
        <w:rPr>
          <w:rFonts w:ascii="Times New Roman" w:hAnsi="Times New Roman" w:cs="Times New Roman"/>
        </w:rPr>
        <w:t>stated</w:t>
      </w:r>
      <w:r w:rsidR="00061DA8" w:rsidRPr="00AD5198">
        <w:rPr>
          <w:rFonts w:ascii="Times New Roman" w:hAnsi="Times New Roman" w:cs="Times New Roman"/>
        </w:rPr>
        <w:t xml:space="preserve"> self-</w:t>
      </w:r>
      <w:r w:rsidR="006358B6" w:rsidRPr="00AD5198">
        <w:rPr>
          <w:rFonts w:ascii="Times New Roman" w:hAnsi="Times New Roman" w:cs="Times New Roman"/>
        </w:rPr>
        <w:t>efficacy show</w:t>
      </w:r>
      <w:r w:rsidR="006358B6" w:rsidRPr="00AD5198">
        <w:rPr>
          <w:rFonts w:ascii="Times New Roman" w:hAnsi="Times New Roman" w:cs="Times New Roman"/>
          <w:lang w:val="id-ID"/>
        </w:rPr>
        <w:t>ed</w:t>
      </w:r>
      <w:r w:rsidR="00F6743D" w:rsidRPr="00AD5198">
        <w:rPr>
          <w:rFonts w:ascii="Times New Roman" w:hAnsi="Times New Roman" w:cs="Times New Roman"/>
        </w:rPr>
        <w:t xml:space="preserve"> a positive relationship with the achievement of mathematical scores. Thus, students who h</w:t>
      </w:r>
      <w:r w:rsidR="00BA06B9" w:rsidRPr="00AD5198">
        <w:rPr>
          <w:rFonts w:ascii="Times New Roman" w:hAnsi="Times New Roman" w:cs="Times New Roman"/>
        </w:rPr>
        <w:t>ave a higher level of belief</w:t>
      </w:r>
      <w:r w:rsidR="00F6743D" w:rsidRPr="00AD5198">
        <w:rPr>
          <w:rFonts w:ascii="Times New Roman" w:hAnsi="Times New Roman" w:cs="Times New Roman"/>
        </w:rPr>
        <w:t xml:space="preserve"> can have a better achievement sc</w:t>
      </w:r>
      <w:r w:rsidR="00061DA8" w:rsidRPr="00AD5198">
        <w:rPr>
          <w:rFonts w:ascii="Times New Roman" w:hAnsi="Times New Roman" w:cs="Times New Roman"/>
        </w:rPr>
        <w:t>ore. Students who have low self-</w:t>
      </w:r>
      <w:r w:rsidR="00F6743D" w:rsidRPr="00AD5198">
        <w:rPr>
          <w:rFonts w:ascii="Times New Roman" w:hAnsi="Times New Roman" w:cs="Times New Roman"/>
        </w:rPr>
        <w:t>efficacy tend to avoid their assignments</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{"citationItems":[{"id":"ITEM-1","itemData":{"DOI":"10.1080/00461520.1991.9653133","ISSN":"15326985","abstract":"Academic motivation is discussed in terms of self-efficacy, an individual's judgments of his or her capabilities to perform given actions. After presenting an overview of self-efficacy theory, I contrast self-efficacy with related constructs (perceived control, outcome expectations, perceived value of outcomes, attributions, and self-concept) and discuss some efficacy research relevant to academic motivation. Studies of the effects of person variables (goal setting and information processing) and situation variables (models, attributional feedback, and rewards) on self-efficacy and motivation are reviewed. In conjunction with this discussion, I mention substantive issues that need to be addressed in the self-efficacy research and summarize evidence on the utility of self-efficacy for predicting motivational outcomes. Areas for future research are suggested. © 1991, Taylor &amp; Francis Group, LLC. All rights reserved.","author":[{"dropping-particle":"","family":"Schunk","given":"Dale H.","non-dropping-particle":"","parse-names":false,"suffix":""}],"container-title":"Educational Psychologist","id":"ITEM-1","issue":"3-4","issued":{"date-parts":[["1991"]]},"page":"207-231","title":"Self-Efficacy and Academic Motivation","type":"article-journal","volume":"26"},"uris":["http://www.mendeley.com/documents/?uuid=d8c596a7-cfb5-4c8d-9f1d-0a43537feefb"]}],"mendeley":{"formattedCitation":"[23]","plainTextFormattedCitation":"[23]","previouslyFormattedCitation":"[23]"},"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[23]</w:t>
      </w:r>
      <w:r w:rsidR="006C2891" w:rsidRPr="00AD5198">
        <w:rPr>
          <w:rFonts w:ascii="Times New Roman" w:hAnsi="Times New Roman" w:cs="Times New Roman"/>
        </w:rPr>
        <w:fldChar w:fldCharType="end"/>
      </w:r>
      <w:r w:rsidR="00E143F2" w:rsidRPr="00AD5198">
        <w:rPr>
          <w:rFonts w:ascii="Times New Roman" w:hAnsi="Times New Roman" w:cs="Times New Roman"/>
        </w:rPr>
        <w:t>. These results can be the basis for educators to pay attention to the development of students' self-efficacy, as stated</w:t>
      </w:r>
      <w:r w:rsidR="00E91403" w:rsidRPr="00AD5198">
        <w:rPr>
          <w:rFonts w:ascii="Times New Roman" w:hAnsi="Times New Roman" w:cs="Times New Roman"/>
          <w:lang w:val="id-ID"/>
        </w:rPr>
        <w:t xml:space="preserve"> Kitsantas &amp; Ware</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{"citationItems":[{"id":"ITEM-1","itemData":{"author":[{"dropping-particle":"","family":"Kitsantas","given":"Anastasia","non-dropping-particle":"","parse-names":false,"suffix":""},{"dropping-particle":"","family":"Ware","given":"Herbert W","non-dropping-particle":"","parse-names":false,"suffix":""}],"id":"ITEM-1","issue":"2","issued":{"date-parts":[["2011"]]},"page":"310-339","title":"a","type":"article-journal","volume":"22"},"uris":["http://www.mendeley.com/documents/?uuid=88ed11cf-b2f3-4326-8a3d-7dfc52d82d4c"]}],"mendeley":{"formattedCitation":"[19]","plainTextFormattedCitation":"[19]","previouslyFormattedCitation":"[19]"},"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[19]</w:t>
      </w:r>
      <w:r w:rsidR="006C2891" w:rsidRPr="00AD5198">
        <w:rPr>
          <w:rFonts w:ascii="Times New Roman" w:hAnsi="Times New Roman" w:cs="Times New Roman"/>
        </w:rPr>
        <w:fldChar w:fldCharType="end"/>
      </w:r>
      <w:r w:rsidR="00AE0921" w:rsidRPr="00AD5198">
        <w:rPr>
          <w:rFonts w:ascii="Times New Roman" w:hAnsi="Times New Roman" w:cs="Times New Roman"/>
        </w:rPr>
        <w:t xml:space="preserve"> that it is important for educators to focus on increasing self-efficacy related to the development of students' mathematical performance.</w:t>
      </w:r>
    </w:p>
    <w:p w14:paraId="23675ACF" w14:textId="3DE713DD" w:rsidR="00995CEE" w:rsidRPr="00AD5198" w:rsidRDefault="00711E9D" w:rsidP="00225F0D">
      <w:pPr>
        <w:spacing w:after="0" w:line="240" w:lineRule="auto"/>
        <w:ind w:firstLine="284"/>
        <w:jc w:val="both"/>
        <w:rPr>
          <w:rFonts w:ascii="Times New Roman" w:hAnsi="Times New Roman" w:cs="Times New Roman"/>
        </w:rPr>
      </w:pPr>
      <w:r w:rsidRPr="00AD5198">
        <w:rPr>
          <w:rFonts w:ascii="Times New Roman" w:hAnsi="Times New Roman" w:cs="Times New Roman"/>
        </w:rPr>
        <w:t>Likewise with self-concept being one of the significant predictors</w:t>
      </w:r>
      <w:r w:rsidR="006358B6" w:rsidRPr="00AD5198">
        <w:rPr>
          <w:rFonts w:ascii="Times New Roman" w:hAnsi="Times New Roman" w:cs="Times New Roman"/>
        </w:rPr>
        <w:t xml:space="preserve"> in predict</w:t>
      </w:r>
      <w:r w:rsidR="00C167F2">
        <w:rPr>
          <w:rFonts w:ascii="Times New Roman" w:hAnsi="Times New Roman" w:cs="Times New Roman"/>
          <w:lang w:val="id-ID"/>
        </w:rPr>
        <w:t>ing</w:t>
      </w:r>
      <w:r w:rsidRPr="00AD5198">
        <w:rPr>
          <w:rFonts w:ascii="Times New Roman" w:hAnsi="Times New Roman" w:cs="Times New Roman"/>
        </w:rPr>
        <w:t xml:space="preserve"> the achievement of mathematical scores</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{"citationItems":[{"id":"ITEM-1","itemData":{"DOI":"10.1016/j.lindif.2018.05.009","ISSN":"18733425","abstract":"We examined the predictability of non-cognitive variables for students’ mathematics achievement, based on large-scale international databases of the TIMSS 2003, 2007, and 2011, and the PISA 2003 and 2012. We synthesized empirical evidence about 65 non-cognitive variables, which were categorized into 13 research domains of educational psychology—affect, curriculum/content exposure, homework, learning and instructional time, motivation, personality traits, planned behavior, school climate, self-beliefs/social-cognitive theory, self-regulatory learning style/strategies, teacher behavior, value, and vocational interest. Our analyses showed that a group of self-beliefs constructs, in particular, self-efficacy in PISA, confidence in TIMSS, and educational aspiration, in both TIMSS and PISA, were the best predictors of individual-level student achievement in mathematics. The present review supports the claim that students’ projective judgements about their own ability and future selves are particularly important for their academic achievement. We discuss potential educational initiatives to maximize educational outcomes of students from diverse cultural and national backgrounds.","author":[{"dropping-particle":"","family":"Lee","given":"Jihyun","non-dropping-particle":"","parse-names":false,"suffix":""},{"dropping-particle":"","family":"Stankov","given":"Lazar","non-dropping-particle":"","parse-names":false,"suffix":""}],"container-title":"Learning and Individual Differences","id":"ITEM-1","issue":"June 2017","issued":{"date-parts":[["2018"]]},"page":"50-64","publisher":"Elsevier","title":"Non-cognitive predictors of academic achievement: Evidence from TIMSS and PISA","type":"article-journal","volume":"65"},"uris":["http://www.mendeley.com/documents/?uuid=e5384469-10b5-447c-a7ac-35515721b029"]}],"mendeley":{"formattedCitation":"[21]","plainTextFormattedCitation":"[21]","previouslyFormattedCitation":"[21]"},"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[21]</w:t>
      </w:r>
      <w:r w:rsidR="006C2891" w:rsidRPr="00AD5198">
        <w:rPr>
          <w:rFonts w:ascii="Times New Roman" w:hAnsi="Times New Roman" w:cs="Times New Roman"/>
        </w:rPr>
        <w:fldChar w:fldCharType="end"/>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{"citationItems":[{"id":"ITEM-1","itemData":{"DOI":"10.1016/j.stueduc.2012.09.001","ISSN":"0191491X","abstract":"This study investigated the association between students' perception of the learning environment and three aspects of their mathematics attitude: 'mathematics academic self-concept', 'enjoyment of mathematics' and 'perceived value of mathematics'. The focus was on the association of students' mathematics attitude with four dimensions in the learning environment: the extent to which the teacher 'motivates to exert learning effort', 'activates towards self-regulated learning', 'gives feedback and coaches', and 'structures and steers'. Data were obtained from an extended version of the international Trends in Mathematics and Science Study (TIMSS) of 2003. Multilevel analysis on a sample of 4354 eighth grade students in 228 classes in 119 schools in Flanders (Belgium) indicated that the learning environment plays a significant role in the enjoyment of mathematics. This while the mathematics academic self-concept and the perceived value of mathematics are insensitive for aspects in the learning environment. © 2012 Elsevier Ltd.","author":[{"dropping-particle":"","family":"Vandecandelaere","given":"Machteld","non-dropping-particle":"","parse-names":false,"suffix":""},{"dropping-particle":"","family":"Speybroeck","given":"Sara","non-dropping-particle":"","parse-names":false,"suffix":""},{"dropping-particle":"","family":"Vanlaar","given":"Gudrun","non-dropping-particle":"","parse-names":false,"suffix":""},{"dropping-particle":"","family":"Fraine","given":"Bieke","non-dropping-particle":"De","parse-names":false,"suffix":""},{"dropping-particle":"","family":"Damme","given":"Jan","non-dropping-particle":"Van","parse-names":false,"suffix":""}],"container-title":"Studies in Educational Evaluation","id":"ITEM-1","issue":"3-4","issued":{"date-parts":[["2012"]]},"page":"107-120","publisher":"Elsevier Ltd","title":"Learning environment and students' mathematics attitude","type":"article-journal","volume":"38"},"uris":["http://www.mendeley.com/documents/?uuid=ce1e4043-9008-4331-97ce-51aeeef65639"]}],"mendeley":{"formattedCitation":"[24]","plainTextFormattedCitation":"[24]","previouslyFormattedCitation":"[24]"},"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[24]</w:t>
      </w:r>
      <w:r w:rsidR="006C2891" w:rsidRPr="00AD5198">
        <w:rPr>
          <w:rFonts w:ascii="Times New Roman" w:hAnsi="Times New Roman" w:cs="Times New Roman"/>
        </w:rPr>
        <w:fldChar w:fldCharType="end"/>
      </w:r>
      <w:r w:rsidR="005B28CF" w:rsidRPr="00AD5198">
        <w:rPr>
          <w:rFonts w:ascii="Times New Roman" w:hAnsi="Times New Roman" w:cs="Times New Roman"/>
        </w:rPr>
        <w:t>. Self-concept has a positive relationship with mathematical performance, students who have a high level of self-concept make student performance in mathematics better</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{"citationItems":[{"id":"ITEM-1","itemData":{"DOI":"10.1787/9789264201170-en","ISBN":"9789264201163","abstract":"This third volume of PISA 2012 results explores students’ engagement with and at school, their drive and motivation to succeed, and the beliefs they hold about themselves as mathematics learners. The volume identifies the students who are at particular risk of having low levels of engagement in, and holding negative dispositions towards, school in general and mathematics in particular, and how engagement, drive, motivation and self-beliefs are related to mathematics performance. The volume identifies the roles schools can play in shaping the well-being of students and the role parents can play in promoting their children’s engagement with and dispositions towards learning. Changes in students’ engagement, drive, motivation and self-beliefs between 2003 and 2012, and how those dispositions have changed during the period among particular subgroups of students, notably socio-economically advantaged and disadvantaged students, boys and girls, and students at different levels of mathematics proficiency, are examined when comparable data are available. Throughout the volume, case studies examine in greater detail the policy reforms adopted by countries that have improved in PISA.","author":[{"dropping-particle":"","family":"OCDE","given":"","non-dropping-particle":"","parse-names":false,"suffix":""}],"container-title":"Pisa","id":"ITEM-1","issued":{"date-parts":[["2013"]]},"title":"PISA 2012 Results: Ready to Learn (Volume III)","type":"book","volume":"III"},"uris":["http://www.mendeley.com/documents/?uuid=7eddba43-e692-42c0-b5c7-1b9b08dfc51d"]}],"mendeley":{"formattedCitation":"[25]","plainTextFormattedCitation":"[25]","previouslyFormattedCitation":"[25]"},"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[25]</w:t>
      </w:r>
      <w:r w:rsidR="006C2891" w:rsidRPr="00AD5198">
        <w:rPr>
          <w:rFonts w:ascii="Times New Roman" w:hAnsi="Times New Roman" w:cs="Times New Roman"/>
        </w:rPr>
        <w:fldChar w:fldCharType="end"/>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{"citationItems":[{"id":"ITEM-1","itemData":{"author":[{"dropping-particle":"","family":"Marsh","given":"Herbert W","non-dropping-particle":"","parse-names":false,"suffix":""},{"dropping-particle":"","family":"Craven","given":"Rhonda G","non-dropping-particle":"","parse-names":false,"suffix":""},{"dropping-particle":"","family":"Craven","given":"Rhonda G","non-dropping-particle":"","parse-names":false,"suffix":""},{"dropping-particle":"","family":"Marsh","given":"Herbert W","non-dropping-particle":"","parse-names":false,"suffix":""},{"dropping-particle":"","family":"Wales","given":"New South","non-dropping-particle":"","parse-names":false,"suffix":""}],"id":"ITEM-1","issue":"2","issued":{"date-parts":[["2016"]]},"page":"133-163","title":"of Self- Reciprocal Effects From Concept and Performance a Multidimensional Perspective of","type":"article-journal","volume":"1"},"uris":["http://www.mendeley.com/documents/?uuid=d5104256-6004-4f49-b3cc-898bb6070294"]}],"mendeley":{"formattedCitation":"[26]","plainTextFormattedCitation":"[26]","previouslyFormattedCitation":"[26]"},"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[26]</w:t>
      </w:r>
      <w:r w:rsidR="006C2891" w:rsidRPr="00AD5198">
        <w:rPr>
          <w:rFonts w:ascii="Times New Roman" w:hAnsi="Times New Roman" w:cs="Times New Roman"/>
        </w:rPr>
        <w:fldChar w:fldCharType="end"/>
      </w:r>
      <w:r w:rsidR="00C77D26" w:rsidRPr="00AD5198">
        <w:rPr>
          <w:rFonts w:ascii="Times New Roman" w:hAnsi="Times New Roman" w:cs="Times New Roman"/>
        </w:rPr>
        <w:t xml:space="preserve">. In </w:t>
      </w:r>
      <w:r w:rsidR="00C77D26" w:rsidRPr="00AD5198">
        <w:rPr>
          <w:rFonts w:ascii="Times New Roman" w:hAnsi="Times New Roman" w:cs="Times New Roman"/>
          <w:lang w:val="id-ID"/>
        </w:rPr>
        <w:t>addition</w:t>
      </w:r>
      <w:r w:rsidR="00F5568D" w:rsidRPr="00AD5198">
        <w:rPr>
          <w:rFonts w:ascii="Times New Roman" w:hAnsi="Times New Roman" w:cs="Times New Roman"/>
        </w:rPr>
        <w:t>, self-concept can affect one's well-being and development</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{"citationItems":[{"id":"ITEM-1","itemData":{"DOI":"10.1787/9789264201170-en","ISBN":"9789264201163","abstract":"This third volume of PISA 2012 results explores students’ engagement with and at school, their drive and motivation to succeed, and the beliefs they hold about themselves as mathematics learners. The volume identifies the students who are at particular risk of having low levels of engagement in, and holding negative dispositions towards, school in general and mathematics in particular, and how engagement, drive, motivation and self-beliefs are related to mathematics performance. The volume identifies the roles schools can play in shaping the well-being of students and the role parents can play in promoting their children’s engagement with and dispositions towards learning. Changes in students’ engagement, drive, motivation and self-beliefs between 2003 and 2012, and how those dispositions have changed during the period among particular subgroups of students, notably socio-economically advantaged and disadvantaged students, boys and girls, and students at different levels of mathematics proficiency, are examined when comparable data are available. Throughout the volume, case studies examine in greater detail the policy reforms adopted by countries that have improved in PISA.","author":[{"dropping-particle":"","family":"OCDE","given":"","non-dropping-particle":"","parse-names":false,"suffix":""}],"container-title":"Pisa","id":"ITEM-1","issued":{"date-parts":[["2013"]]},"title":"PISA 2012 Results: Ready to Learn (Volume III)","type":"book","volume":"III"},"uris":["http://www.mendeley.com/documents/?uuid=7eddba43-e692-42c0-b5c7-1b9b08dfc51d"]}],"mendeley":{"formattedCitation":"[25]","plainTextFormattedCitation":"[25]","previouslyFormattedCitation":"[25]"},"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[25]</w:t>
      </w:r>
      <w:r w:rsidR="006C2891" w:rsidRPr="00AD5198">
        <w:rPr>
          <w:rFonts w:ascii="Times New Roman" w:hAnsi="Times New Roman" w:cs="Times New Roman"/>
        </w:rPr>
        <w:fldChar w:fldCharType="end"/>
      </w:r>
      <w:r w:rsidR="00FC711B" w:rsidRPr="00AD5198">
        <w:rPr>
          <w:rFonts w:ascii="Times New Roman" w:hAnsi="Times New Roman" w:cs="Times New Roman"/>
        </w:rPr>
        <w:t>. Research</w:t>
      </w:r>
      <w:r w:rsidR="00E91403" w:rsidRPr="00AD5198">
        <w:rPr>
          <w:rFonts w:ascii="Times New Roman" w:hAnsi="Times New Roman" w:cs="Times New Roman"/>
          <w:lang w:val="id-ID"/>
        </w:rPr>
        <w:t xml:space="preserve"> Marsh &amp; Craven</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{"citationItems":[{"id":"ITEM-1","itemData":{"author":[{"dropping-particle":"","family":"Marsh","given":"Herbert W","non-dropping-particle":"","parse-names":false,"suffix":""},{"dropping-particle":"","family":"Craven","given":"Rhonda G","non-dropping-particle":"","parse-names":false,"suffix":""},{"dropping-particle":"","family":"Craven","given":"Rhonda G","non-dropping-particle":"","parse-names":false,"suffix":""},{"dropping-particle":"","family":"Marsh","given":"Herbert W","non-dropping-particle":"","parse-names":false,"suffix":""},{"dropping-particle":"","family":"Wales","given":"New South","non-dropping-particle":"","parse-names":false,"suffix":""}],"id":"ITEM-1","issue":"2","issued":{"date-parts":[["2016"]]},"page":"133-163","title":"of Self- Reciprocal Effects From Concept and Performance a Multidimensional Perspective of","type":"article-journal","volume":"1"},"uris":["http://www.mendeley.com/documents/?uuid=d5104256-6004-4f49-b3cc-898bb6070294"]}],"mendeley":{"formattedCitation":"[26]","plainTextFormattedCitation":"[26]","previouslyFormattedCitation":"[26]"},"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[26]</w:t>
      </w:r>
      <w:r w:rsidR="006C2891"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E91403" w:rsidRPr="00AD5198">
        <w:rPr>
          <w:rFonts w:ascii="Times New Roman" w:hAnsi="Times New Roman" w:cs="Times New Roman"/>
        </w:rPr>
        <w:t>stated</w:t>
      </w:r>
      <w:r w:rsidR="006358B6" w:rsidRPr="00AD5198">
        <w:rPr>
          <w:rFonts w:ascii="Times New Roman" w:hAnsi="Times New Roman" w:cs="Times New Roman"/>
        </w:rPr>
        <w:t xml:space="preserve"> that academic achievement </w:t>
      </w:r>
      <w:r w:rsidR="006358B6" w:rsidRPr="00AD5198">
        <w:rPr>
          <w:rFonts w:ascii="Times New Roman" w:hAnsi="Times New Roman" w:cs="Times New Roman"/>
          <w:lang w:val="id-ID"/>
        </w:rPr>
        <w:t xml:space="preserve">was </w:t>
      </w:r>
      <w:r w:rsidR="00FC711B" w:rsidRPr="00AD5198">
        <w:rPr>
          <w:rFonts w:ascii="Times New Roman" w:hAnsi="Times New Roman" w:cs="Times New Roman"/>
        </w:rPr>
        <w:t xml:space="preserve">substantially related to academic self-concept. Based on some previous explanations, </w:t>
      </w:r>
      <w:r w:rsidR="0006442E" w:rsidRPr="00AD5198">
        <w:rPr>
          <w:rFonts w:ascii="Times New Roman" w:hAnsi="Times New Roman" w:cs="Times New Roman"/>
        </w:rPr>
        <w:t>confirmation</w:t>
      </w:r>
      <w:r w:rsidR="00FC711B" w:rsidRPr="00AD5198">
        <w:rPr>
          <w:rFonts w:ascii="Times New Roman" w:hAnsi="Times New Roman" w:cs="Times New Roman"/>
        </w:rPr>
        <w:t xml:space="preserve"> from </w:t>
      </w:r>
      <w:r w:rsidR="0006442E" w:rsidRPr="00AD5198">
        <w:rPr>
          <w:rFonts w:ascii="Times New Roman" w:hAnsi="Times New Roman" w:cs="Times New Roman"/>
        </w:rPr>
        <w:t>what it stated</w:t>
      </w:r>
      <w:r w:rsidR="00E91403" w:rsidRPr="00AD5198">
        <w:rPr>
          <w:rFonts w:ascii="Times New Roman" w:hAnsi="Times New Roman" w:cs="Times New Roman"/>
          <w:lang w:val="id-ID"/>
        </w:rPr>
        <w:t xml:space="preserve"> Lee</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{"citationItems":[{"id":"ITEM-1","itemData":{"DOI":"10.1016/j.lindif.2008.10.009","ISSN":"10416080","abstract":"The overarching goal of the present study is to investigate the factorial structure of three closely related constructs: math self-concept, math self-efficacy, and math anxiety. The factorial structure consisting of three factors, each representing math self-concept, math self-efficacy, and math anxiety, is supported in all 41 countries employed in this study. This same factorial structure is achieved at both between- and within-country levels. This study also reveals some country specific information, including country-level mean differences and within-country importance of these three math self-constructs in predicting math performance. For instance, Asian countries such as Korea, and Japan, demonstrate low math self-concept and math self-efficacy and high math anxiety in spite of their high scores on math performance. On the other hand, some of the Western European countries such as Finland, Netherlands, Liechtenstein, and Switzerland show \"balanced\" outcomes, with high math performance and low levels of math anxiety. © 2008 Elsevier Inc. All rights reserved.","author":[{"dropping-particle":"","family":"Lee","given":"Jihyun","non-dropping-particle":"","parse-names":false,"suffix":""}],"container-title":"Learning and Individual Differences","id":"ITEM-1","issue":"3","issued":{"date-parts":[["2009"]]},"page":"355-365","publisher":"Elsevier Inc.","title":"Universals and specifics of math self-concept, math self-efficacy, and math anxiety across 41 PISA 2003 participating countries","type":"article-journal","volume":"19"},"uris":["http://www.mendeley.com/documents/?uuid=8c0a1b16-a0c3-4de6-bdb0-cb6e7fd9e388"]}],"mendeley":{"formattedCitation":"[22]","plainTextFormattedCitation":"[22]","previouslyFormattedCitation":"[22]"},"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[22]</w:t>
      </w:r>
      <w:r w:rsidR="006C2891" w:rsidRPr="00AD5198">
        <w:rPr>
          <w:rFonts w:ascii="Times New Roman" w:hAnsi="Times New Roman" w:cs="Times New Roman"/>
        </w:rPr>
        <w:fldChar w:fldCharType="end"/>
      </w:r>
      <w:r w:rsidR="00061DA8" w:rsidRPr="00AD5198">
        <w:rPr>
          <w:rFonts w:ascii="Times New Roman" w:hAnsi="Times New Roman" w:cs="Times New Roman"/>
        </w:rPr>
        <w:t xml:space="preserve"> that self-</w:t>
      </w:r>
      <w:r w:rsidR="00BA06B9" w:rsidRPr="00AD5198">
        <w:rPr>
          <w:rFonts w:ascii="Times New Roman" w:hAnsi="Times New Roman" w:cs="Times New Roman"/>
        </w:rPr>
        <w:t>construct (self-concept, self-efficacy, and anxiety)</w:t>
      </w:r>
      <w:r w:rsidR="005118A6" w:rsidRPr="00AD5198">
        <w:rPr>
          <w:rFonts w:ascii="Times New Roman" w:hAnsi="Times New Roman" w:cs="Times New Roman"/>
        </w:rPr>
        <w:t xml:space="preserve"> has an important contribution in explaining a mathematical performance. Thus this predictor becomes important and</w:t>
      </w:r>
      <w:r w:rsidR="00C77D26" w:rsidRPr="00AD5198">
        <w:rPr>
          <w:rFonts w:ascii="Times New Roman" w:hAnsi="Times New Roman" w:cs="Times New Roman"/>
        </w:rPr>
        <w:t xml:space="preserve"> interesting to study </w:t>
      </w:r>
      <w:r w:rsidR="00C77D26" w:rsidRPr="00AD5198">
        <w:rPr>
          <w:rFonts w:ascii="Times New Roman" w:hAnsi="Times New Roman" w:cs="Times New Roman"/>
          <w:lang w:val="id-ID"/>
        </w:rPr>
        <w:t>in realtion to</w:t>
      </w:r>
      <w:r w:rsidR="005118A6" w:rsidRPr="00AD5198">
        <w:rPr>
          <w:rFonts w:ascii="Times New Roman" w:hAnsi="Times New Roman" w:cs="Times New Roman"/>
        </w:rPr>
        <w:t xml:space="preserve"> the achievement of Indonesian students' mat</w:t>
      </w:r>
      <w:r w:rsidR="00C77D26" w:rsidRPr="00AD5198">
        <w:rPr>
          <w:rFonts w:ascii="Times New Roman" w:hAnsi="Times New Roman" w:cs="Times New Roman"/>
        </w:rPr>
        <w:t>hematic</w:t>
      </w:r>
      <w:r w:rsidR="00C77D26" w:rsidRPr="00AD5198">
        <w:rPr>
          <w:rFonts w:ascii="Times New Roman" w:hAnsi="Times New Roman" w:cs="Times New Roman"/>
          <w:lang w:val="id-ID"/>
        </w:rPr>
        <w:t>s</w:t>
      </w:r>
      <w:r w:rsidR="005118A6" w:rsidRPr="00AD5198">
        <w:rPr>
          <w:rFonts w:ascii="Times New Roman" w:hAnsi="Times New Roman" w:cs="Times New Roman"/>
        </w:rPr>
        <w:t xml:space="preserve"> scores. </w:t>
      </w:r>
    </w:p>
    <w:p w14:paraId="7BC74D95" w14:textId="77777777" w:rsidR="0095498C" w:rsidRPr="00AD5198" w:rsidRDefault="00711E9D" w:rsidP="00225F0D">
      <w:pPr>
        <w:pStyle w:val="ListParagraph"/>
        <w:numPr>
          <w:ilvl w:val="0"/>
          <w:numId w:val="6"/>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Availability or Quality of Teachers and Educational Materials</w:t>
      </w:r>
    </w:p>
    <w:p w14:paraId="3A06BCF5" w14:textId="46E73BC1" w:rsidR="00995CEE"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 xml:space="preserve">Teaching staff and teachers and educational materials (textbooks, information technology equipment, libraries, laboratory materials, etc.) </w:t>
      </w:r>
      <w:r w:rsidR="00C57309" w:rsidRPr="00AD5198">
        <w:rPr>
          <w:rFonts w:ascii="Times New Roman" w:hAnsi="Times New Roman" w:cs="Times New Roman"/>
        </w:rPr>
        <w:t>f</w:t>
      </w:r>
      <w:r w:rsidR="0006442E" w:rsidRPr="00AD5198">
        <w:rPr>
          <w:rFonts w:ascii="Times New Roman" w:hAnsi="Times New Roman" w:cs="Times New Roman"/>
        </w:rPr>
        <w:t>orm</w:t>
      </w:r>
      <w:r w:rsidRPr="00AD5198">
        <w:rPr>
          <w:rFonts w:ascii="Times New Roman" w:hAnsi="Times New Roman" w:cs="Times New Roman"/>
        </w:rPr>
        <w:t xml:space="preserve"> a part that contributes to </w:t>
      </w:r>
      <w:r w:rsidR="0006442E" w:rsidRPr="00AD5198">
        <w:rPr>
          <w:rFonts w:ascii="Times New Roman" w:hAnsi="Times New Roman" w:cs="Times New Roman"/>
        </w:rPr>
        <w:t>implementing</w:t>
      </w:r>
      <w:r w:rsidRPr="00AD5198">
        <w:rPr>
          <w:rFonts w:ascii="Times New Roman" w:hAnsi="Times New Roman" w:cs="Times New Roman"/>
        </w:rPr>
        <w:t xml:space="preserve"> an educational process. Effective teachers have at least two things, good experience and development training</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{"citationItems":[{"id":"ITEM-1","itemData":{"ISBN":"9789264893528","author":[{"dropping-particle":"","family":"OECD","given":"","non-dropping-particle":"","parse-names":false,"suffix":""}],"id":"ITEM-1","issued":{"date-parts":[["2019"]]},"number-of-pages":"376","title":"Where All Students Can Succeed. Pisa 2018 Results","type":"book","volume":"II"},"uris":["http://www.mendeley.com/documents/?uuid=cd155178-150a-4a6c-8aed-dc69d3092f76"]}],"mendeley":{"formattedCitation":"[27]","plainTextFormattedCitation":"[27]","previouslyFormattedCitation":"[27]"},"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[27]</w:t>
      </w:r>
      <w:r w:rsidR="006C2891" w:rsidRPr="00AD5198">
        <w:rPr>
          <w:rFonts w:ascii="Times New Roman" w:hAnsi="Times New Roman" w:cs="Times New Roman"/>
        </w:rPr>
        <w:fldChar w:fldCharType="end"/>
      </w:r>
      <w:r w:rsidR="00E143F2" w:rsidRPr="00AD5198">
        <w:rPr>
          <w:rFonts w:ascii="Times New Roman" w:hAnsi="Times New Roman" w:cs="Times New Roman"/>
        </w:rPr>
        <w:t>. A school system that does not have quality teachers, infrastructure, and textbooks will almost certainly appear at a lower level than other systems</w:t>
      </w:r>
      <w:r w:rsidR="00DF3DE1" w:rsidRPr="00AD5198">
        <w:rPr>
          <w:rFonts w:ascii="Times New Roman" w:hAnsi="Times New Roman" w:cs="Times New Roman"/>
        </w:rPr>
        <w:t xml:space="preserve"> </w:t>
      </w:r>
      <w:r w:rsidR="006C2891"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{"citationItems":[{"id":"ITEM-1","itemData":{"DOI":"10.1787/9789264267510-8-en","ISBN":"9789264201156","abstract":"This chapter examines the governance of school systems, assessment practices and accountability procedures and how they are related to student performance across PISA-participating countries and economies. It examines school autonomy; teachers’ participation in school governance; public and private involvement in governance; school choice; policies on examinations, assessment practices and purposes; quality assurance; and the use of achievement data.","author":[{"dropping-particle":"","family":"Iv","given":"Practices Volume","non-dropping-particle":"","parse-names":false,"suffix":""}],"id":"ITEM-1","issued":{"date-parts":[["2016"]]},"number-of-pages":"107-154","title":"PISA 2012 Results: What Makes Schools Successful? ReSouRceS, PolIcIeS And PRActIceS","type":"book","volume":"4"},"uris":["http://www.mendeley.com/documents/?uuid=431dc800-7d89-4a79-b3f1-6f4b21d45129"]}],"mendeley":{"formattedCitation":"[7]","plainTextFormattedCitation":"[7]","previouslyFormattedCitation":"[7]"},"properties":{"noteIndex":0},"schema":"https://github.com/citation-style-language/schema/raw/master/csl-citation.json"}</w:instrText>
      </w:r>
      <w:r w:rsidR="006C2891" w:rsidRPr="00AD5198">
        <w:rPr>
          <w:rFonts w:ascii="Times New Roman" w:hAnsi="Times New Roman" w:cs="Times New Roman"/>
        </w:rPr>
        <w:fldChar w:fldCharType="separate"/>
      </w:r>
      <w:r w:rsidR="00443A51" w:rsidRPr="00AD5198">
        <w:rPr>
          <w:rFonts w:ascii="Times New Roman" w:hAnsi="Times New Roman" w:cs="Times New Roman"/>
          <w:noProof/>
        </w:rPr>
        <w:t>[7]</w:t>
      </w:r>
      <w:r w:rsidR="006C2891" w:rsidRPr="00AD5198">
        <w:rPr>
          <w:rFonts w:ascii="Times New Roman" w:hAnsi="Times New Roman" w:cs="Times New Roman"/>
        </w:rPr>
        <w:fldChar w:fldCharType="end"/>
      </w:r>
      <w:r w:rsidR="00625D37" w:rsidRPr="00AD5198">
        <w:rPr>
          <w:rFonts w:ascii="Times New Roman" w:hAnsi="Times New Roman" w:cs="Times New Roman"/>
        </w:rPr>
        <w:t>. In PISA 2015, around half of participating countries showed that students scored lower in schools whose principals informed that their school's capacity to organize learning was hampered by the lack of availability or quality of educational material</w:t>
      </w:r>
      <w:r w:rsidR="00C57309" w:rsidRPr="00AD5198">
        <w:rPr>
          <w:rFonts w:ascii="Times New Roman" w:hAnsi="Times New Roman" w:cs="Times New Roman"/>
          <w:lang w:val="id-ID"/>
        </w:rPr>
        <w:t xml:space="preserve"> </w:t>
      </w:r>
      <w:r w:rsidR="00D47F00"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9789264267510","author":[{"dropping-particle":"","family":"For","given":"Practices","non-dropping-particle":"","parse-names":false,"suffix":""},{"dropping-particle":"","family":"Schools","given":"Successful","non-dropping-particle":"","parse-names":false,"suffix":""},{"dropping-particle":"","family":"Ii","given":"Volume","non-dropping-particle":"","parse-names":false,"suffix":""}],"id":"ITEM-1","issued":{"date-parts":[["2015"]]},"number-of-pages":"3-461","title":"Policies and Practices for Successful Schools Pisa","type":"book","volume":"II"},"uris":["http://www.mendeley.com/documents/?uuid=5e1ee17d-0224-4237-9e85-632094670132"]}],"mendeley":{"formattedCitation":"[28]","plainTextFormattedCitation":"[28]","previouslyFormattedCitation":"[28]"},"properties":{"noteIndex":0},"schema":"https://github.com/citation-style-language/schema/raw/master/csl-citation.json"}</w:instrText>
      </w:r>
      <w:r w:rsidR="00D47F00" w:rsidRPr="00AD5198">
        <w:rPr>
          <w:rFonts w:ascii="Times New Roman" w:hAnsi="Times New Roman" w:cs="Times New Roman"/>
        </w:rPr>
        <w:fldChar w:fldCharType="separate"/>
      </w:r>
      <w:r w:rsidR="00443A51" w:rsidRPr="00AD5198">
        <w:rPr>
          <w:rFonts w:ascii="Times New Roman" w:hAnsi="Times New Roman" w:cs="Times New Roman"/>
          <w:noProof/>
        </w:rPr>
        <w:t>[28]</w:t>
      </w:r>
      <w:r w:rsidR="00D47F00" w:rsidRPr="00AD5198">
        <w:rPr>
          <w:rFonts w:ascii="Times New Roman" w:hAnsi="Times New Roman" w:cs="Times New Roman"/>
        </w:rPr>
        <w:fldChar w:fldCharType="end"/>
      </w:r>
      <w:r w:rsidR="00E143F2" w:rsidRPr="00AD5198">
        <w:rPr>
          <w:rFonts w:ascii="Times New Roman" w:hAnsi="Times New Roman" w:cs="Times New Roman"/>
        </w:rPr>
        <w:t>. And schools that lack teachers tend to be associated with lower student performance</w:t>
      </w:r>
      <w:r w:rsidR="00DF3DE1" w:rsidRPr="00AD5198">
        <w:rPr>
          <w:rFonts w:ascii="Times New Roman" w:hAnsi="Times New Roman" w:cs="Times New Roman"/>
        </w:rPr>
        <w:t xml:space="preserve"> </w:t>
      </w:r>
      <w:r w:rsidR="00D47F00"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{"citationItems":[{"id":"ITEM-1","itemData":{"DOI":"10.1787/9789264267510-8-en","ISBN":"9789264201156","abstract":"This chapter examines the governance of school systems, assessment practices and accountability procedures and how they are related to student performance across PISA-participating countries and economies. It examines school autonomy; teachers’ participation in school governance; public and private involvement in governance; school choice; policies on examinations, assessment practices and purposes; quality assurance; and the use of achievement data.","author":[{"dropping-particle":"","family":"Iv","given":"Practices Volume","non-dropping-particle":"","parse-names":false,"suffix":""}],"id":"ITEM-1","issued":{"date-parts":[["2016"]]},"number-of-pages":"107-154","title":"PISA 2012 Results: What Makes Schools Successful? ReSouRceS, PolIcIeS And PRActIceS","type":"book","volume":"4"},"uris":["http://www.mendeley.com/documents/?uuid=431dc800-7d89-4a79-b3f1-6f4b21d45129"]}],"mendeley":{"formattedCitation":"[7]","plainTextFormattedCitation":"[7]","previouslyFormattedCitation":"[7]"},"properties":{"noteIndex":0},"schema":"https://github.com/citation-style-language/schema/raw/master/csl-citation.json"}</w:instrText>
      </w:r>
      <w:r w:rsidR="00D47F00" w:rsidRPr="00AD5198">
        <w:rPr>
          <w:rFonts w:ascii="Times New Roman" w:hAnsi="Times New Roman" w:cs="Times New Roman"/>
        </w:rPr>
        <w:fldChar w:fldCharType="separate"/>
      </w:r>
      <w:r w:rsidR="00443A51" w:rsidRPr="00AD5198">
        <w:rPr>
          <w:rFonts w:ascii="Times New Roman" w:hAnsi="Times New Roman" w:cs="Times New Roman"/>
          <w:noProof/>
        </w:rPr>
        <w:t>[7]</w:t>
      </w:r>
      <w:r w:rsidR="00D47F00" w:rsidRPr="00AD5198">
        <w:rPr>
          <w:rFonts w:ascii="Times New Roman" w:hAnsi="Times New Roman" w:cs="Times New Roman"/>
        </w:rPr>
        <w:fldChar w:fldCharType="end"/>
      </w:r>
      <w:r w:rsidR="00D47F00"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{"citationItems":[{"id":"ITEM-1","itemData":{"ISBN":"9789264250246","author":[{"dropping-particle":"","family":"They","given":"W H Y","non-dropping-particle":"","parse-names":false,"suffix":""},{"dropping-particle":"","family":"Behind","given":"Fall","non-dropping-particle":"","parse-names":false,"suffix":""},{"dropping-particle":"","family":"To","given":"H O W","non-dropping-particle":"","parse-names":false,"suffix":""},{"dropping-particle":"","family":"Them","given":"Help","non-dropping-particle":"","parse-names":false,"suffix":""}],"id":"ITEM-1","issued":{"date-parts":[["0"]]},"title":"9816011E","type":"book"},"uris":["http://www.mendeley.com/documents/?uuid=74b08b0e-c25f-4c56-8a71-228f1574b76e"]}],"mendeley":{"formattedCitation":"[8]","plainTextFormattedCitation":"[8]","previouslyFormattedCitation":"[8]"},"properties":{"noteIndex":0},"schema":"https://github.com/citation-style-language/schema/raw/master/csl-citation.json"}</w:instrText>
      </w:r>
      <w:r w:rsidR="00D47F00" w:rsidRPr="00AD5198">
        <w:rPr>
          <w:rFonts w:ascii="Times New Roman" w:hAnsi="Times New Roman" w:cs="Times New Roman"/>
        </w:rPr>
        <w:fldChar w:fldCharType="separate"/>
      </w:r>
      <w:r w:rsidR="00443A51" w:rsidRPr="00AD5198">
        <w:rPr>
          <w:rFonts w:ascii="Times New Roman" w:hAnsi="Times New Roman" w:cs="Times New Roman"/>
          <w:noProof/>
        </w:rPr>
        <w:t>[8]</w:t>
      </w:r>
      <w:r w:rsidR="00D47F00" w:rsidRPr="00AD5198">
        <w:rPr>
          <w:rFonts w:ascii="Times New Roman" w:hAnsi="Times New Roman" w:cs="Times New Roman"/>
        </w:rPr>
        <w:fldChar w:fldCharType="end"/>
      </w:r>
      <w:r w:rsidR="00E143F2" w:rsidRPr="00AD5198">
        <w:rPr>
          <w:rFonts w:ascii="Times New Roman" w:hAnsi="Times New Roman" w:cs="Times New Roman"/>
        </w:rPr>
        <w:t>. And schools that are more likely to report that schools are hampered by educational material and teaching staff are schools that are less fortunate than schools that benefit</w:t>
      </w:r>
      <w:r w:rsidR="00DF3DE1" w:rsidRPr="00AD5198">
        <w:rPr>
          <w:rFonts w:ascii="Times New Roman" w:hAnsi="Times New Roman" w:cs="Times New Roman"/>
        </w:rPr>
        <w:t xml:space="preserve"> </w:t>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{"citationItems":[{"id":"ITEM-1","itemData":{"ISBN":"9789264452855","author":[{"dropping-particle":"","family":"Students","given":"A R E","non-dropping-particle":"","parse-names":false,"suffix":""},{"dropping-particle":"","family":"About","given":"Smart","non-dropping-particle":"","parse-names":false,"suffix":""},{"dropping-particle":"","family":"Iv","given":"Volume","non-dropping-particle":"","parse-names":false,"suffix":""}],"id":"ITEM-1","issued":{"date-parts":[["2018"]]},"title":"PISA","type":"book","volume":"IV"},"uris":["http://www.mendeley.com/documents/?uuid=5383f332-ba17-439e-bbf0-d650260d75c4"]}],"mendeley":{"formattedCitation":"[29]","plainTextFormattedCitation":"[29]","previouslyFormattedCitation":"[29]"},"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[29]</w:t>
      </w:r>
      <w:r w:rsidR="00CC65F6" w:rsidRPr="00AD5198">
        <w:rPr>
          <w:rFonts w:ascii="Times New Roman" w:hAnsi="Times New Roman" w:cs="Times New Roman"/>
        </w:rPr>
        <w:fldChar w:fldCharType="end"/>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{"citationItems":[{"id":"ITEM-1","itemData":{"ISBN":"9789264893528","author":[{"dropping-particle":"","family":"OECD","given":"","non-dropping-particle":"","parse-names":false,"suffix":""}],"id":"ITEM-1","issued":{"date-parts":[["2019"]]},"number-of-pages":"376","title":"Where All Students Can Succeed. Pisa 2018 Results","type":"book","volume":"II"},"uris":["http://www.mendeley.com/documents/?uuid=cd155178-150a-4a6c-8aed-dc69d3092f76"]}],"mendeley":{"formattedCitation":"[27]","plainTextFormattedCitation":"[27]","previouslyFormattedCitation":"[27]"},"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[27]</w:t>
      </w:r>
      <w:r w:rsidR="00CC65F6" w:rsidRPr="00AD5198">
        <w:rPr>
          <w:rFonts w:ascii="Times New Roman" w:hAnsi="Times New Roman" w:cs="Times New Roman"/>
        </w:rPr>
        <w:fldChar w:fldCharType="end"/>
      </w:r>
      <w:r w:rsidR="00F016A2" w:rsidRPr="00AD5198">
        <w:rPr>
          <w:rFonts w:ascii="Times New Roman" w:hAnsi="Times New Roman" w:cs="Times New Roman"/>
        </w:rPr>
        <w:t>. In this case, disadvantaged schools are schools attended by students who have low socioeconomic levels, and vice versa with schools that benefit.</w:t>
      </w:r>
    </w:p>
    <w:p w14:paraId="6BFFE0DD" w14:textId="6120E300" w:rsidR="00B47C85"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School facilities are related to the achievement of student performance in mathematics</w:t>
      </w:r>
      <w:r w:rsidR="00D74FD8" w:rsidRPr="00AD5198">
        <w:rPr>
          <w:rFonts w:ascii="Times New Roman" w:hAnsi="Times New Roman" w:cs="Times New Roman"/>
        </w:rPr>
        <w:t xml:space="preserve"> </w:t>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{"citationItems":[{"id":"ITEM-1","itemData":{"DOI":"10.1108/09578230810849817","ISSN":"09578234","abstract":"Purpose - A growing body of research connecting the quality of school facilities to student performance accompanies recent efforts to improve the state of the educational infrastructure in the USA. Less is known about the mechanisms of these relationships. This paper seeks to examine the proposition that part of the explanation may be the mediating influence of school climate. Design/methodology/approach - Teachers from 80 Virginia middle schools were surveyed employing measures including the School Climate Index, a seven-item quality of school facilities scale, as well as three resource support items. Data on student SES and achievement were also gathered. Bivariate correlational analysis was used to explore the relationships between the quality of facilities, resource support, school climate, student SES, and student achievement. In addition, multiple regression was used to test school climate as a mediating variable between the quality of facilities and student achievement. Findings - Results confirmed a link between the quality of school facilities and student achievement in English and mathematics. As well, quality facilities were significantly positively related to three school climate variables. Finally, results confirmed the hypothesis that school climate plays a mediating role in the relationship between facility quality and student achievement. Originality/value - As we face fundamental issues of equity across schools and districts, leaders struggle to convince taxpayers of the need to invest in replacing and/or renovating inadequate facilities. Deeper understandings of the complicated interplay between the physical and social environments of school, and how these dynamics influence student outcomes, may help educators build a compelling case. © Emerald Group Publishing Limited.","author":[{"dropping-particle":"","family":"Uline","given":"Cynthia","non-dropping-particle":"","parse-names":false,"suffix":""},{"dropping-particle":"","family":"Tschannen-Moran","given":"Megan","non-dropping-particle":"","parse-names":false,"suffix":""}],"container-title":"Journal of Educational Administration","id":"ITEM-1","issue":"1","issued":{"date-parts":[["2008"]]},"page":"55-73","title":"The walls speak: The interplay of quality facilities, school climate, and student achievement","type":"article-journal","volume":"46"},"uris":["http://www.mendeley.com/documents/?uuid=656c6f7b-5a32-4d8a-884e-3085fdc82d9f"]}],"mendeley":{"formattedCitation":"[30]","plainTextFormattedCitation":"[30]","previouslyFormattedCitation":"[30]"},"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[30]</w:t>
      </w:r>
      <w:r w:rsidR="00CC65F6" w:rsidRPr="00AD5198">
        <w:rPr>
          <w:rFonts w:ascii="Times New Roman" w:hAnsi="Times New Roman" w:cs="Times New Roman"/>
        </w:rPr>
        <w:fldChar w:fldCharType="end"/>
      </w:r>
      <w:r w:rsidR="00E143F2" w:rsidRPr="00AD5198">
        <w:rPr>
          <w:rFonts w:ascii="Times New Roman" w:hAnsi="Times New Roman" w:cs="Times New Roman"/>
        </w:rPr>
        <w:t>. High-quality material resources in schools, including learning books and infrastructure, are required prerequisites for higher student performance</w:t>
      </w:r>
      <w:r w:rsidR="00DF3DE1" w:rsidRPr="00AD5198">
        <w:rPr>
          <w:rFonts w:ascii="Times New Roman" w:hAnsi="Times New Roman" w:cs="Times New Roman"/>
        </w:rPr>
        <w:t xml:space="preserve"> </w:t>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{"citationItems":[{"id":"ITEM-1","itemData":{"ISBN":"9789264250246","author":[{"dropping-particle":"","family":"They","given":"W H Y","non-dropping-particle":"","parse-names":false,"suffix":""},{"dropping-particle":"","family":"Behind","given":"Fall","non-dropping-particle":"","parse-names":false,"suffix":""},{"dropping-particle":"","family":"To","given":"H O W","non-dropping-particle":"","parse-names":false,"suffix":""},{"dropping-particle":"","family":"Them","given":"Help","non-dropping-particle":"","parse-names":false,"suffix":""}],"id":"ITEM-1","issued":{"date-parts":[["0"]]},"title":"9816011E","type":"book"},"uris":["http://www.mendeley.com/documents/?uuid=74b08b0e-c25f-4c56-8a71-228f1574b76e"]}],"mendeley":{"formattedCitation":"[8]","plainTextFormattedCitation":"[8]","previouslyFormattedCitation":"[8]"},"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[8]</w:t>
      </w:r>
      <w:r w:rsidR="00CC65F6" w:rsidRPr="00AD5198">
        <w:rPr>
          <w:rFonts w:ascii="Times New Roman" w:hAnsi="Times New Roman" w:cs="Times New Roman"/>
        </w:rPr>
        <w:fldChar w:fldCharType="end"/>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{"citationItems":[{"id":"ITEM-1","itemData":{"abstract":"In this paper, I examine how student academic achievements and behavior were affected by a school finance policy experiment undertaken in elementary schools in Israel. Begun in 2004, the funding formula changed from a budget set per class to a budget set per student, with more weight given to students from lower socioeconomic and lower educational backgrounds. The experiment altered teaching budgets, the length of the school week, and the allocation of time devoted to core subjects. The results suggest that spending more money and spending more time at school and on key tasks all lead to increasing academic achievements with no behavioral costs. I find that the overall budget per class has positive and significant effects on students' average test scores and that this effect is symmetric and identical for schools that gained or lost resources due to the funding reform. Separate estimations of the effect of increasing the length of the school week and the subject-specific instructional time per week also show positive and significant effects on math, science, and English test scores. However, no cross effects of additional instructional time across subjects emerge, suggesting that the effect of overall weekly school instruction time on test scores reflects only the effect of additional instructional time in these particular subjects. As a robustness check of the validity of the identification strategy, I also use an alternative method that exploits variation in the instruction time of different subjects. Remarkably, this alternative identification strategy yields almost identical results to the results obtained based on the school funding reform. Additional results suggest that the effect on test scores is similar for boys and girls but it is much larger for pupils from low socioeconomic backgrounds and it is also more pronounced in schools populated with students from homogenous socioeconomic backgrounds. The evidence also shows that a longer school week increases the time that students spend on homework without reducing social and school satisfaction and without increasing school violence.","author":[{"dropping-particle":"","family":"Lavy","given":"Victor","non-dropping-particle":"","parse-names":false,"suffix":""}],"container-title":"National Bureau of Economic Research","id":"ITEM-1","issued":{"date-parts":[["2012"]]},"title":"Expanding School Resources and Increasing Time on Task: Effects of a Policy Experiment in Israel on Student Academic Achievement and Behavior. NBER Working Paper No. 18369.","type":"article-journal"},"uris":["http://www.mendeley.com/documents/?uuid=e8bf6988-a3a2-4cd4-b931-c4e4a79adffe"]}],"mendeley":{"formattedCitation":"[31]","plainTextFormattedCitation":"[31]","previouslyFormattedCitation":"[31]"},"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[31]</w:t>
      </w:r>
      <w:r w:rsidR="00CC65F6" w:rsidRPr="00AD5198">
        <w:rPr>
          <w:rFonts w:ascii="Times New Roman" w:hAnsi="Times New Roman" w:cs="Times New Roman"/>
        </w:rPr>
        <w:fldChar w:fldCharType="end"/>
      </w:r>
      <w:r w:rsidR="00FF32CF" w:rsidRPr="00AD5198">
        <w:rPr>
          <w:rFonts w:ascii="Times New Roman" w:hAnsi="Times New Roman" w:cs="Times New Roman"/>
        </w:rPr>
        <w:t xml:space="preserve">. </w:t>
      </w:r>
      <w:r w:rsidR="00FF32CF" w:rsidRPr="00AD5198">
        <w:rPr>
          <w:rFonts w:ascii="Times New Roman" w:hAnsi="Times New Roman" w:cs="Times New Roman"/>
          <w:lang w:val="id-ID"/>
        </w:rPr>
        <w:t>In addition</w:t>
      </w:r>
      <w:r w:rsidR="008839DA" w:rsidRPr="00AD5198">
        <w:rPr>
          <w:rFonts w:ascii="Times New Roman" w:hAnsi="Times New Roman" w:cs="Times New Roman"/>
        </w:rPr>
        <w:t>, the availability of educational material in the form of textbooks becomes a separate part that supports the learning process. Because students who are in school with a high student to textbook ratio, in this case, fewer textbooks available at school tend students to have lower math</w:t>
      </w:r>
      <w:r w:rsidR="00FF32CF" w:rsidRPr="00AD5198">
        <w:rPr>
          <w:rFonts w:ascii="Times New Roman" w:hAnsi="Times New Roman" w:cs="Times New Roman"/>
          <w:lang w:val="id-ID"/>
        </w:rPr>
        <w:t>ematics</w:t>
      </w:r>
      <w:r w:rsidR="008839DA" w:rsidRPr="00AD5198">
        <w:rPr>
          <w:rFonts w:ascii="Times New Roman" w:hAnsi="Times New Roman" w:cs="Times New Roman"/>
        </w:rPr>
        <w:t xml:space="preserve"> test scores than students who are in school with a low student to book ratio text</w:t>
      </w:r>
      <w:r w:rsidR="00DF3DE1" w:rsidRPr="00AD5198">
        <w:rPr>
          <w:rFonts w:ascii="Times New Roman" w:hAnsi="Times New Roman" w:cs="Times New Roman"/>
        </w:rPr>
        <w:t xml:space="preserve"> </w:t>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{"citationItems":[{"id":"ITEM-1","itemData":{"ISBN":"9780821370575","author":[{"dropping-particle":"","family":"Nannyonjo","given":"H","non-dropping-particle":"","parse-names":false,"suffix":""}],"container-title":"International Journal of Educational Management","id":"ITEM-1","issued":{"date-parts":[["2007"]]},"title":"Education Inputs in Uganda: An Analysis of Factors Influencing Learning","type":"book"},"uris":["http://www.mendeley.com/documents/?uuid=e41a7c81-2dda-42d0-a6a6-8dd2f49697c2"]}],"mendeley":{"formattedCitation":"[32]","plainTextFormattedCitation":"[32]","previouslyFormattedCitation":"[32]"},"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[32]</w:t>
      </w:r>
      <w:r w:rsidR="00CC65F6" w:rsidRPr="00AD5198">
        <w:rPr>
          <w:rFonts w:ascii="Times New Roman" w:hAnsi="Times New Roman" w:cs="Times New Roman"/>
        </w:rPr>
        <w:fldChar w:fldCharType="end"/>
      </w:r>
      <w:r w:rsidR="00E143F2" w:rsidRPr="00AD5198">
        <w:rPr>
          <w:rFonts w:ascii="Times New Roman" w:hAnsi="Times New Roman" w:cs="Times New Roman"/>
        </w:rPr>
        <w:t>.</w:t>
      </w:r>
    </w:p>
    <w:p w14:paraId="01CA2973" w14:textId="6A7053A4" w:rsidR="00995CEE" w:rsidRPr="00AD5198" w:rsidRDefault="00711E9D" w:rsidP="00225F0D">
      <w:pPr>
        <w:spacing w:after="0" w:line="240" w:lineRule="auto"/>
        <w:ind w:firstLine="284"/>
        <w:jc w:val="both"/>
        <w:rPr>
          <w:rFonts w:ascii="Times New Roman" w:hAnsi="Times New Roman" w:cs="Times New Roman"/>
        </w:rPr>
      </w:pPr>
      <w:r w:rsidRPr="00AD5198">
        <w:rPr>
          <w:rFonts w:ascii="Times New Roman" w:hAnsi="Times New Roman" w:cs="Times New Roman"/>
        </w:rPr>
        <w:t xml:space="preserve">In addition to the educational material factors having a relationship with student performance, the quality of teaching also makes it possible to have a close relationship with student performance </w:t>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9789264267510","author":[{"dropping-particle":"","family":"For","given":"Practices","non-dropping-particle":"","parse-names":false,"suffix":""},{"dropping-particle":"","family":"Schools","given":"Successful","non-dropping-particle":"","parse-names":false,"suffix":""},{"dropping-particle":"","family":"Ii","given":"Volume","non-dropping-particle":"","parse-names":false,"suffix":""}],"id":"ITEM-1","issued":{"date-parts":[["2015"]]},"number-of-pages":"3-461","title":"Policies and Practices for Successful Schools Pisa","type":"book","volume":"II"},"uris":["http://www.mendeley.com/documents/?uuid=5e1ee17d-0224-4237-9e85-632094670132"]}],"mendeley":{"formattedCitation":"[28]","plainTextFormattedCitation":"[28]","previouslyFormattedCitation":"[28]"},"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[28]</w:t>
      </w:r>
      <w:r w:rsidR="00CC65F6" w:rsidRPr="00AD5198">
        <w:rPr>
          <w:rFonts w:ascii="Times New Roman" w:hAnsi="Times New Roman" w:cs="Times New Roman"/>
        </w:rPr>
        <w:fldChar w:fldCharType="end"/>
      </w:r>
      <w:r w:rsidR="00E143F2" w:rsidRPr="00AD5198">
        <w:rPr>
          <w:rFonts w:ascii="Times New Roman" w:hAnsi="Times New Roman" w:cs="Times New Roman"/>
        </w:rPr>
        <w:t>. Based on</w:t>
      </w:r>
      <w:r w:rsidR="00E91403" w:rsidRPr="00AD5198">
        <w:rPr>
          <w:rFonts w:ascii="Times New Roman" w:hAnsi="Times New Roman" w:cs="Times New Roman"/>
          <w:lang w:val="id-ID"/>
        </w:rPr>
        <w:t xml:space="preserve"> Clotfelter</w:t>
      </w:r>
      <w:r w:rsidR="00DF3DE1" w:rsidRPr="00AD5198">
        <w:rPr>
          <w:rFonts w:ascii="Times New Roman" w:hAnsi="Times New Roman" w:cs="Times New Roman"/>
        </w:rPr>
        <w:t xml:space="preserve"> </w:t>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{"citationItems":[{"id":"ITEM-1","itemData":{"DOI":"10.1016/j.econedurev.2007.10.002","ISSN":"02727757","abstract":"We use a rich administrative dataset from North Carolina to explore questions related to the relationship between teacher characteristics and credentials on the one hand and student achievement on the other. Though the basic questions underlying this research are not new-and, indeed, have been explored in many papers over the years within the rubric of the \"education production function\"-the availability of data on all teachers and students in North Carolina over a 10-year period allows us to explore them in more detail than has been possible in previous studies. We conclude that a teacher's experience, test scores and regular licensure all have positive effects on student achievement, with larger effects for math than for reading. Taken together the various teacher credentials exhibit quite large effects on math achievement, whether compared to the effects of changes in class size or to the socio-economic characteristics of students.","author":[{"dropping-particle":"","family":"Clotfelter","given":"Charles T.","non-dropping-particle":"","parse-names":false,"suffix":""},{"dropping-particle":"","family":"Ladd","given":"Helen F.","non-dropping-particle":"","parse-names":false,"suffix":""},{"dropping-particle":"","family":"Vigdor","given":"Jacob L.","non-dropping-particle":"","parse-names":false,"suffix":""}],"container-title":"Economics of Education Review","id":"ITEM-1","issue":"6","issued":{"date-parts":[["2007"]]},"page":"673-682","title":"Teacher credentials and student achievement: Longitudinal analysis with student fixed effects","type":"article-journal","volume":"26"},"uris":["http://www.mendeley.com/documents/?uuid=96136cf1-8fba-46a0-a31f-c0c4e089f63e"]}],"mendeley":{"formattedCitation":"[33]","plainTextFormattedCitation":"[33]","previouslyFormattedCitation":"[33]"},"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[33]</w:t>
      </w:r>
      <w:r w:rsidR="00CC65F6"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63182C" w:rsidRPr="00AD5198">
        <w:rPr>
          <w:rFonts w:ascii="Times New Roman" w:hAnsi="Times New Roman" w:cs="Times New Roman"/>
        </w:rPr>
        <w:t>concluded that teacher experience, test scores, and regular licenses had a large positive effect on student achievement in mathematic</w:t>
      </w:r>
      <w:r w:rsidR="00FF32CF" w:rsidRPr="00AD5198">
        <w:rPr>
          <w:rFonts w:ascii="Times New Roman" w:hAnsi="Times New Roman" w:cs="Times New Roman"/>
        </w:rPr>
        <w:t xml:space="preserve">s. This result is also </w:t>
      </w:r>
      <w:r w:rsidR="00FF32CF" w:rsidRPr="00AD5198">
        <w:rPr>
          <w:rFonts w:ascii="Times New Roman" w:hAnsi="Times New Roman" w:cs="Times New Roman"/>
          <w:lang w:val="id-ID"/>
        </w:rPr>
        <w:t>in accordance with</w:t>
      </w:r>
      <w:r w:rsidR="0063182C" w:rsidRPr="00AD5198">
        <w:rPr>
          <w:rFonts w:ascii="Times New Roman" w:hAnsi="Times New Roman" w:cs="Times New Roman"/>
        </w:rPr>
        <w:t xml:space="preserve"> the </w:t>
      </w:r>
      <w:r w:rsidR="00E91403" w:rsidRPr="00AD5198">
        <w:rPr>
          <w:rFonts w:ascii="Times New Roman" w:hAnsi="Times New Roman" w:cs="Times New Roman"/>
          <w:lang w:val="id-ID"/>
        </w:rPr>
        <w:t xml:space="preserve">result of </w:t>
      </w:r>
      <w:r w:rsidR="00E91403" w:rsidRPr="00AD5198">
        <w:rPr>
          <w:rFonts w:ascii="Times New Roman" w:hAnsi="Times New Roman" w:cs="Times New Roman"/>
        </w:rPr>
        <w:t>research which stated that teach</w:t>
      </w:r>
      <w:r w:rsidR="006358B6" w:rsidRPr="00AD5198">
        <w:rPr>
          <w:rFonts w:ascii="Times New Roman" w:hAnsi="Times New Roman" w:cs="Times New Roman"/>
        </w:rPr>
        <w:t>ers who ha</w:t>
      </w:r>
      <w:r w:rsidR="00356334" w:rsidRPr="00AD5198">
        <w:rPr>
          <w:rFonts w:ascii="Times New Roman" w:hAnsi="Times New Roman" w:cs="Times New Roman"/>
          <w:lang w:val="id-ID"/>
        </w:rPr>
        <w:t>ve</w:t>
      </w:r>
      <w:r w:rsidR="006358B6" w:rsidRPr="00AD5198">
        <w:rPr>
          <w:rFonts w:ascii="Times New Roman" w:hAnsi="Times New Roman" w:cs="Times New Roman"/>
        </w:rPr>
        <w:t xml:space="preserve"> more experience were</w:t>
      </w:r>
      <w:r w:rsidR="00D55B24" w:rsidRPr="00AD5198">
        <w:rPr>
          <w:rFonts w:ascii="Times New Roman" w:hAnsi="Times New Roman" w:cs="Times New Roman"/>
        </w:rPr>
        <w:t xml:space="preserve"> more effective in increas</w:t>
      </w:r>
      <w:r w:rsidR="00D55B24" w:rsidRPr="00AD5198">
        <w:rPr>
          <w:rFonts w:ascii="Times New Roman" w:hAnsi="Times New Roman" w:cs="Times New Roman"/>
          <w:lang w:val="id-ID"/>
        </w:rPr>
        <w:t>ed</w:t>
      </w:r>
      <w:r w:rsidR="00E91403" w:rsidRPr="00AD5198">
        <w:rPr>
          <w:rFonts w:ascii="Times New Roman" w:hAnsi="Times New Roman" w:cs="Times New Roman"/>
        </w:rPr>
        <w:t xml:space="preserve"> student achievement than those with less experience</w:t>
      </w:r>
      <w:r w:rsidR="00DF3DE1" w:rsidRPr="00AD5198">
        <w:rPr>
          <w:rFonts w:ascii="Times New Roman" w:hAnsi="Times New Roman" w:cs="Times New Roman"/>
        </w:rPr>
        <w:t xml:space="preserve"> </w:t>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{"citationItems":[{"id":"ITEM-1","itemData":{"DOI":"10.1016/j.econedurev.2007.10.002","ISSN":"02727757","abstract":"We use a rich administrative dataset from North Carolina to explore questions related to the relationship between teacher characteristics and credentials on the one hand and student achievement on the other. Though the basic questions underlying this research are not new-and, indeed, have been explored in many papers over the years within the rubric of the \"education production function\"-the availability of data on all teachers and students in North Carolina over a 10-year period allows us to explore them in more detail than has been possible in previous studies. We conclude that a teacher's experience, test scores and regular licensure all have positive effects on student achievement, with larger effects for math than for reading. Taken together the various teacher credentials exhibit quite large effects on math achievement, whether compared to the effects of changes in class size or to the socio-economic characteristics of students.","author":[{"dropping-particle":"","family":"Clotfelter","given":"Charles T.","non-dropping-particle":"","parse-names":false,"suffix":""},{"dropping-particle":"","family":"Ladd","given":"Helen F.","non-dropping-particle":"","parse-names":false,"suffix":""},{"dropping-particle":"","family":"Vigdor","given":"Jacob L.","non-dropping-particle":"","parse-names":false,"suffix":""}],"container-title":"Economics of Education Review","id":"ITEM-1","issue":"6","issued":{"date-parts":[["2007"]]},"page":"673-682","title":"Teacher credentials and student achievement: Longitudinal analysis with student fixed effects","type":"article-journal","volume":"26"},"uris":["http://www.mendeley.com/documents/?uuid=96136cf1-8fba-46a0-a31f-c0c4e089f63e"]}],"mendeley":{"formattedCitation":"[33]","plainTextFormattedCitation":"[33]","previouslyFormattedCitation":"[33]"},"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[33]</w:t>
      </w:r>
      <w:r w:rsidR="00CC65F6" w:rsidRPr="00AD5198">
        <w:rPr>
          <w:rFonts w:ascii="Times New Roman" w:hAnsi="Times New Roman" w:cs="Times New Roman"/>
        </w:rPr>
        <w:fldChar w:fldCharType="end"/>
      </w:r>
      <w:r w:rsidR="00CC65F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{"citationItems":[{"id":"ITEM-1","itemData":{"DOI":"10.1016/j.jpubeco.2010.11.009","ISSN":"00472727","abstract":"We study the effects of various types of education and training on the productivity of teachers in promoting student achievement. Previous studies on the subject have been hampered by inadequate measures of teacher training and difficulties in addressing the non-random selection of teachers to students and of teachers to training. We address these issues by estimating models that include detailed measures of pre-service and in-service training, a rich set of time-varying covariates, and student, teacher, and school fixed effects. We find that elementary and middle school teacher productivity increases with experience (informal on-the-job training). The largest gains from experience occur in the first few years, but we find continuing gains beyond the first five years of a teacher's career. In contrast, we do not find a consistent relationship between formal professional development training and teacher productivity. However, this may be partly driven by estimation issues as we find more significant positive effects of formal training in the subject-grade combination where estimates should be most precise (middle school math). There is no evidence that teachers' pre-service (undergraduate) training or college entrance exam scores are related to productivity. © 2010 Elsevier B.V.","author":[{"dropping-particle":"","family":"Harris","given":"Douglas N.","non-dropping-particle":"","parse-names":false,"suffix":""},{"dropping-particle":"","family":"Sass","given":"Tim R.","non-dropping-particle":"","parse-names":false,"suffix":""}],"container-title":"Journal of Public Economics","id":"ITEM-1","issue":"7-8","issued":{"date-parts":[["2011"]]},"page":"798-812","publisher":"Elsevier B.V.","title":"Teacher training, teacher quality and student achievement","type":"article-journal","volume":"95"},"uris":["http://www.mendeley.com/documents/?uuid=f3f5c556-6a82-49e9-8f2e-2696543f156c"]}],"mendeley":{"formattedCitation":"[34]","plainTextFormattedCitation":"[34]","previouslyFormattedCitation":"[34]"},"properties":{"noteIndex":0},"schema":"https://github.com/citation-style-language/schema/raw/master/csl-citation.json"}</w:instrText>
      </w:r>
      <w:r w:rsidR="00CC65F6" w:rsidRPr="00AD5198">
        <w:rPr>
          <w:rFonts w:ascii="Times New Roman" w:hAnsi="Times New Roman" w:cs="Times New Roman"/>
        </w:rPr>
        <w:fldChar w:fldCharType="separate"/>
      </w:r>
      <w:r w:rsidR="00443A51" w:rsidRPr="00AD5198">
        <w:rPr>
          <w:rFonts w:ascii="Times New Roman" w:hAnsi="Times New Roman" w:cs="Times New Roman"/>
          <w:noProof/>
        </w:rPr>
        <w:t>[34]</w:t>
      </w:r>
      <w:r w:rsidR="00CC65F6" w:rsidRPr="00AD5198">
        <w:rPr>
          <w:rFonts w:ascii="Times New Roman" w:hAnsi="Times New Roman" w:cs="Times New Roman"/>
        </w:rPr>
        <w:fldChar w:fldCharType="end"/>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{"citationItems":[{"id":"ITEM-1","itemData":{"DOI":"10.5585/eccos.v2i1.211","ISSN":"1517-1949","abstract":"Tít. orig.: La géographie culturelle.","author":[{"dropping-particle":"","family":"Santos","given":"Eduardo","non-dropping-particle":"","parse-names":false,"suffix":""}],"container-title":"EccoS – Revista Científica","id":"ITEM-1","issue":"1","issued":{"date-parts":[["2000"]]},"page":"101-104","title":"A Geografia Cultural","type":"article-journal","volume":"2"},"uris":["http://www.mendeley.com/documents/?uuid=b7d31d7b-6575-494f-8887-e3ce4eab9624"]}],"mendeley":{"formattedCitation":"[35]","plainTextFormattedCitation":"[35]","previouslyFormattedCitation":"[35]"},"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[35]</w:t>
      </w:r>
      <w:r w:rsidR="00344E66" w:rsidRPr="00AD5198">
        <w:rPr>
          <w:rFonts w:ascii="Times New Roman" w:hAnsi="Times New Roman" w:cs="Times New Roman"/>
        </w:rPr>
        <w:fldChar w:fldCharType="end"/>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{"citationItems":[{"id":"ITEM-1","itemData":{"ISBN":"9780821370575","author":[{"dropping-particle":"","family":"Nannyonjo","given":"H","non-dropping-particle":"","parse-names":false,"suffix":""}],"container-title":"International Journal of Educational Management","id":"ITEM-1","issued":{"date-parts":[["2007"]]},"title":"Education Inputs in Uganda: An Analysis of Factors Influencing Learning","type":"book"},"uris":["http://www.mendeley.com/documents/?uuid=e41a7c81-2dda-42d0-a6a6-8dd2f49697c2"]}],"mendeley":{"formattedCitation":"[32]","plainTextFormattedCitation":"[32]","previouslyFormattedCitation":"[32]"},"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[32]</w:t>
      </w:r>
      <w:r w:rsidR="00344E66" w:rsidRPr="00AD5198">
        <w:rPr>
          <w:rFonts w:ascii="Times New Roman" w:hAnsi="Times New Roman" w:cs="Times New Roman"/>
        </w:rPr>
        <w:fldChar w:fldCharType="end"/>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{"citationItems":[{"id":"ITEM-1","itemData":{"DOI":"10.1016/S1574-0692(06)02018-6","ISBN":"9780444528193","ISSN":"15740692","abstract":"Improving the quality of instruction is a central component to virtually all proposals to raise school quality. Unfortunately, policy recommendations often ignore existing evidence about teacher labor markets and the determinants of teacher effectiveness in the classroom. This chapter reviews research on teacher labor markets, the importance of teacher quality in the determination of student achievement, and the extent to which specific observable characteristics often related to hiring decisions and salary explain the variation in the quality of instruction. The evidence is applied to the comparison between policies that seek to raise quality by tightening the qualifications needed to enter teaching and policies that seek to raise quality by simultaneously loosening entry restrictions and introducing performance incentives for teachers and administrators. © 2006 Elsevier B.V. All rights reserved.","author":[{"dropping-particle":"","family":"Hanushek","given":"Eric A.","non-dropping-particle":"","parse-names":false,"suffix":""},{"dropping-particle":"","family":"Rivkin","given":"Steven G.","non-dropping-particle":"","parse-names":false,"suffix":""}],"container-title":"Handbook of the Economics of Education","id":"ITEM-1","issue":"06","issued":{"date-parts":[["2006"]]},"page":"1051-1078","title":"Chapter 18 Teacher Quality","type":"article-journal","volume":"2"},"uris":["http://www.mendeley.com/documents/?uuid=fae0fa7e-b66e-4190-8aa7-2ddae0a8bb5f"]}],"mendeley":{"formattedCitation":"[36]","plainTextFormattedCitation":"[36]","previouslyFormattedCitation":"[36]"},"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[36]</w:t>
      </w:r>
      <w:r w:rsidR="00344E66" w:rsidRPr="00AD5198">
        <w:rPr>
          <w:rFonts w:ascii="Times New Roman" w:hAnsi="Times New Roman" w:cs="Times New Roman"/>
        </w:rPr>
        <w:fldChar w:fldCharType="end"/>
      </w:r>
      <w:r w:rsidR="0063182C" w:rsidRPr="00AD5198">
        <w:rPr>
          <w:rFonts w:ascii="Times New Roman" w:hAnsi="Times New Roman" w:cs="Times New Roman"/>
        </w:rPr>
        <w:t>. Teachers' experience in teaching encourages teachers to be more productive</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{"citationItems":[{"id":"ITEM-1","itemData":{"DOI":"10.1016/j.jpubeco.2010.11.009","ISSN":"00472727","abstract":"We study the effects of various types of education and training on the productivity of teachers in promoting student achievement. Previous studies on the subject have been hampered by inadequate measures of teacher training and difficulties in addressing the non-random selection of teachers to students and of teachers to training. We address these issues by estimating models that include detailed measures of pre-service and in-service training, a rich set of time-varying covariates, and student, teacher, and school fixed effects. We find that elementary and middle school teacher productivity increases with experience (informal on-the-job training). The largest gains from experience occur in the first few years, but we find continuing gains beyond the first five years of a teacher's career. In contrast, we do not find a consistent relationship between formal professional development training and teacher productivity. However, this may be partly driven by estimation issues as we find more significant positive effects of formal training in the subject-grade combination where estimates should be most precise (middle school math). There is no evidence that teachers' pre-service (undergraduate) training or college entrance exam scores are related to productivity. © 2010 Elsevier B.V.","author":[{"dropping-particle":"","family":"Harris","given":"Douglas N.","non-dropping-particle":"","parse-names":false,"suffix":""},{"dropping-particle":"","family":"Sass","given":"Tim R.","non-dropping-particle":"","parse-names":false,"suffix":""}],"container-title":"Journal of Public Economics","id":"ITEM-1","issue":"7-8","issued":{"date-parts":[["2011"]]},"page":"798-812","publisher":"Elsevier B.V.","title":"Teacher training, teacher quality and student achievement","type":"article-journal","volume":"95"},"uris":["http://www.mendeley.com/documents/?uuid=f3f5c556-6a82-49e9-8f2e-2696543f156c"]}],"mendeley":{"formattedCitation":"[34]","plainTextFormattedCitation":"[34]","previouslyFormattedCitation":"[34]"},"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[34]</w:t>
      </w:r>
      <w:r w:rsidR="00344E66" w:rsidRPr="00AD5198">
        <w:rPr>
          <w:rFonts w:ascii="Times New Roman" w:hAnsi="Times New Roman" w:cs="Times New Roman"/>
        </w:rPr>
        <w:fldChar w:fldCharType="end"/>
      </w:r>
      <w:r w:rsidR="00E143F2" w:rsidRPr="00AD5198">
        <w:rPr>
          <w:rFonts w:ascii="Times New Roman" w:hAnsi="Times New Roman" w:cs="Times New Roman"/>
        </w:rPr>
        <w:t>. Including teachers who took training substantially increased student test scores in mathematics</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{"citationItems":[{"id":"ITEM-1","itemData":{"DOI":"10.1111/j.1468-0297.2008.02247.x","ISSN":"14680297","abstract":"This article uses a feature of the French system in which some novice teachers start their jobs before receiving any training. Moreover, thanks to administrative mistakes in forecasting the number of teachers, trained and untrained novice teachers are similar in 1991. We show that they are assigned to similar classes. In addition, we show that the same sample can be used to estimate the causal effect of class size. Our findings are: (1) teachers' training substantially improves students' test scores in mathematics, except for initially low-achieving students; (2) a small class is beneficial to students, especially to low-achieving ones. © The Author(s). Journal compilation © Royal Economic Society 2009.","author":[{"dropping-particle":"","family":"Bressoux","given":"Pascal","non-dropping-particle":"","parse-names":false,"suffix":""},{"dropping-particle":"","family":"Kramarz","given":"Francis","non-dropping-particle":"","parse-names":false,"suffix":""},{"dropping-particle":"","family":"Prost","given":"Corinne","non-dropping-particle":"","parse-names":false,"suffix":""}],"container-title":"Economic Journal","id":"ITEM-1","issue":"536","issued":{"date-parts":[["2009"]]},"page":"540-561","title":"Teachers' training, class size and students' outcomes: Learning from administrative forecasting mistakes","type":"article-journal","volume":"119"},"uris":["http://www.mendeley.com/documents/?uuid=7e1bef4c-9660-4f22-93cd-5324fb38ca9f"]}],"mendeley":{"formattedCitation":"[37]","plainTextFormattedCitation":"[37]","previouslyFormattedCitation":"[37]"},"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[37]</w:t>
      </w:r>
      <w:r w:rsidR="00344E66" w:rsidRPr="00AD5198">
        <w:rPr>
          <w:rFonts w:ascii="Times New Roman" w:hAnsi="Times New Roman" w:cs="Times New Roman"/>
        </w:rPr>
        <w:fldChar w:fldCharType="end"/>
      </w:r>
      <w:r w:rsidR="00E143F2" w:rsidRPr="00AD5198">
        <w:rPr>
          <w:rFonts w:ascii="Times New Roman" w:hAnsi="Times New Roman" w:cs="Times New Roman"/>
        </w:rPr>
        <w:t>. Teachers who obtain advanced degrees can improve the ability of teachers to improve student achievement</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{"citationItems":[{"id":"ITEM-1","itemData":{"DOI":"10.1016/j.jpubeco.2010.11.009","ISSN":"00472727","abstract":"We study the effects of various types of education and training on the productivity of teachers in promoting student achievement. Previous studies on the subject have been hampered by inadequate measures of teacher training and difficulties in addressing the non-random selection of teachers to students and of teachers to training. We address these issues by estimating models that include detailed measures of pre-service and in-service training, a rich set of time-varying covariates, and student, teacher, and school fixed effects. We find that elementary and middle school teacher productivity increases with experience (informal on-the-job training). The largest gains from experience occur in the first few years, but we find continuing gains beyond the first five years of a teacher's career. In contrast, we do not find a consistent relationship between formal professional development training and teacher productivity. However, this may be partly driven by estimation issues as we find more significant positive effects of formal training in the subject-grade combination where estimates should be most precise (middle school math). There is no evidence that teachers' pre-service (undergraduate) training or college entrance exam scores are related to productivity. © 2010 Elsevier B.V.","author":[{"dropping-particle":"","family":"Harris","given":"Douglas N.","non-dropping-particle":"","parse-names":false,"suffix":""},{"dropping-particle":"","family":"Sass","given":"Tim R.","non-dropping-particle":"","parse-names":false,"suffix":""}],"container-title":"Journal of Public Economics","id":"ITEM-1","issue":"7-8","issued":{"date-parts":[["2011"]]},"page":"798-812","publisher":"Elsevier B.V.","title":"Teacher training, teacher quality and student achievement","type":"article-journal","volume":"95"},"uris":["http://www.mendeley.com/documents/?uuid=f3f5c556-6a82-49e9-8f2e-2696543f156c"]}],"mendeley":{"formattedCitation":"[34]","plainTextFormattedCitation":"[34]","previouslyFormattedCitation":"[34]"},"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[34]</w:t>
      </w:r>
      <w:r w:rsidR="00344E66" w:rsidRPr="00AD5198">
        <w:rPr>
          <w:rFonts w:ascii="Times New Roman" w:hAnsi="Times New Roman" w:cs="Times New Roman"/>
        </w:rPr>
        <w:fldChar w:fldCharType="end"/>
      </w:r>
      <w:r w:rsidR="00E143F2" w:rsidRPr="00AD5198">
        <w:rPr>
          <w:rFonts w:ascii="Times New Roman" w:hAnsi="Times New Roman" w:cs="Times New Roman"/>
        </w:rPr>
        <w:t>. As well as teachers who have credentials influence student achievement</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{"citationItems":[{"id":"ITEM-1","itemData":{"DOI":"10.3368/jhr.45.3.655","ISSN":"0022166X","abstract":"We use data on statewide end-of-course tests in North Carolina to examine the relationship between teacher credentials and student achievement at the high school level. We find compelling evidence that teacher credentials, particularly licensure and certification, affects student achievement in systematic ways and that the magnitudes are large enough to be policy relevant. Our findings imply that the uneven distribution of teacher credentials by race and socioeconomic status of high school students-a pattern we also document-contributes to achievement gaps in high school. In addition, some troubling findings emerge related to the gender and race of the teachers. © 2010 by the Board of Regents of the University of Wisconsin System.","author":[{"dropping-particle":"","family":"Clotfelter","given":"Charles T.","non-dropping-particle":"","parse-names":false,"suffix":""},{"dropping-particle":"","family":"Ladd","given":"Helen F.","non-dropping-particle":"","parse-names":false,"suffix":""},{"dropping-particle":"","family":"Vigdor","given":"Jacob L.","non-dropping-particle":"","parse-names":false,"suffix":""}],"container-title":"Journal of Human Resources","id":"ITEM-1","issue":"3","issued":{"date-parts":[["2010"]]},"page":"655-681","title":"Teacher credentials and student achievement in high school: A cross-subject analysis with student fixed effects","type":"article-journal","volume":"45"},"uris":["http://www.mendeley.com/documents/?uuid=50095b15-a2af-4c4e-a546-a591a776584d"]}],"mendeley":{"formattedCitation":"[38]","plainTextFormattedCitation":"[38]","previouslyFormattedCitation":"[38]"},"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[38]</w:t>
      </w:r>
      <w:r w:rsidR="00344E66" w:rsidRPr="00AD5198">
        <w:rPr>
          <w:rFonts w:ascii="Times New Roman" w:hAnsi="Times New Roman" w:cs="Times New Roman"/>
        </w:rPr>
        <w:fldChar w:fldCharType="end"/>
      </w:r>
      <w:r w:rsidR="00E143F2" w:rsidRPr="00AD5198">
        <w:rPr>
          <w:rFonts w:ascii="Times New Roman" w:hAnsi="Times New Roman" w:cs="Times New Roman"/>
        </w:rPr>
        <w:t xml:space="preserve"> and teachers who have credentials such as good licenses and certifications affect producing better student achievement in mathematics</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{"citationItems":[{"id":"ITEM-1","itemData":{"DOI":"10.3368/jhr.45.3.655","ISSN":"0022166X","abstract":"We use data on statewide end-of-course tests in North Carolina to examine the relationship between teacher credentials and student achievement at the high school level. We find compelling evidence that teacher credentials, particularly licensure and certification, affects student achievement in systematic ways and that the magnitudes are large enough to be policy relevant. Our findings imply that the uneven distribution of teacher credentials by race and socioeconomic status of high school students-a pattern we also document-contributes to achievement gaps in high school. In addition, some troubling findings emerge related to the gender and race of the teachers. © 2010 by the Board of Regents of the University of Wisconsin System.","author":[{"dropping-particle":"","family":"Clotfelter","given":"Charles T.","non-dropping-particle":"","parse-names":false,"suffix":""},{"dropping-particle":"","family":"Ladd","given":"Helen F.","non-dropping-particle":"","parse-names":false,"suffix":""},{"dropping-particle":"","family":"Vigdor","given":"Jacob L.","non-dropping-particle":"","parse-names":false,"suffix":""}],"container-title":"Journal of Human Resources","id":"ITEM-1","issue":"3","issued":{"date-parts":[["2010"]]},"page":"655-681","title":"Teacher credentials and student achievement in high school: A cross-subject analysis with student fixed effects","type":"article-journal","volume":"45"},"uris":["http://www.mendeley.com/documents/?uuid=50095b15-a2af-4c4e-a546-a591a776584d"]}],"mendeley":{"formattedCitation":"[38]","plainTextFormattedCitation":"[38]","previouslyFormattedCitation":"[38]"},"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[38]</w:t>
      </w:r>
      <w:r w:rsidR="00344E66" w:rsidRPr="00AD5198">
        <w:rPr>
          <w:rFonts w:ascii="Times New Roman" w:hAnsi="Times New Roman" w:cs="Times New Roman"/>
        </w:rPr>
        <w:fldChar w:fldCharType="end"/>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{"citationItems":[{"id":"ITEM-1","itemData":{"DOI":"10.1016/j.econedurev.2007.10.002","ISSN":"02727757","abstract":"We use a rich administrative dataset from North Carolina to explore questions related to the relationship between teacher characteristics and credentials on the one hand and student achievement on the other. Though the basic questions underlying this research are not new-and, indeed, have been explored in many papers over the years within the rubric of the \"education production function\"-the availability of data on all teachers and students in North Carolina over a 10-year period allows us to explore them in more detail than has been possible in previous studies. We conclude that a teacher's experience, test scores and regular licensure all have positive effects on student achievement, with larger effects for math than for reading. Taken together the various teacher credentials exhibit quite large effects on math achievement, whether compared to the effects of changes in class size or to the socio-economic characteristics of students.","author":[{"dropping-particle":"","family":"Clotfelter","given":"Charles T.","non-dropping-particle":"","parse-names":false,"suffix":""},{"dropping-particle":"","family":"Ladd","given":"Helen F.","non-dropping-particle":"","parse-names":false,"suffix":""},{"dropping-particle":"","family":"Vigdor","given":"Jacob L.","non-dropping-particle":"","parse-names":false,"suffix":""}],"container-title":"Economics of Education Review","id":"ITEM-1","issue":"6","issued":{"date-parts":[["2007"]]},"page":"673-682","title":"Teacher credentials and student achievement: Longitudinal analysis with student fixed effects","type":"article-journal","volume":"26"},"uris":["http://www.mendeley.com/documents/?uuid=96136cf1-8fba-46a0-a31f-c0c4e089f63e"]}],"mendeley":{"formattedCitation":"[33]","plainTextFormattedCitation":"[33]","previouslyFormattedCitation":"[33]"},"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[33]</w:t>
      </w:r>
      <w:r w:rsidR="00344E66" w:rsidRPr="00AD5198">
        <w:rPr>
          <w:rFonts w:ascii="Times New Roman" w:hAnsi="Times New Roman" w:cs="Times New Roman"/>
        </w:rPr>
        <w:fldChar w:fldCharType="end"/>
      </w:r>
      <w:r w:rsidR="00E143F2" w:rsidRPr="00AD5198">
        <w:rPr>
          <w:rFonts w:ascii="Times New Roman" w:hAnsi="Times New Roman" w:cs="Times New Roman"/>
        </w:rPr>
        <w:t>. This indicates the teacher's credentials are important and have a major influence on student achievement in mathematics</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{"citationItems":[{"id":"ITEM-1","itemData":{"DOI":"10.1016/j.econedurev.2007.10.002","ISSN":"02727757","abstract":"We use a rich administrative dataset from North Carolina to explore questions related to the relationship between teacher characteristics and credentials on the one hand and student achievement on the other. Though the basic questions underlying this research are not new-and, indeed, have been explored in many papers over the years within the rubric of the \"education production function\"-the availability of data on all teachers and students in North Carolina over a 10-year period allows us to explore them in more detail than has been possible in previous studies. We conclude that a teacher's experience, test scores and regular licensure all have positive effects on student achievement, with larger effects for math than for reading. Taken together the various teacher credentials exhibit quite large effects on math achievement, whether compared to the effects of changes in class size or to the socio-economic characteristics of students.","author":[{"dropping-particle":"","family":"Clotfelter","given":"Charles T.","non-dropping-particle":"","parse-names":false,"suffix":""},{"dropping-particle":"","family":"Ladd","given":"Helen F.","non-dropping-particle":"","parse-names":false,"suffix":""},{"dropping-particle":"","family":"Vigdor","given":"Jacob L.","non-dropping-particle":"","parse-names":false,"suffix":""}],"container-title":"Economics of Education Review","id":"ITEM-1","issue":"6","issued":{"date-parts":[["2007"]]},"page":"673-682","title":"Teacher credentials and student achievement: Longitudinal analysis with student fixed effects","type":"article-journal","volume":"26"},"uris":["http://www.mendeley.com/documents/?uuid=96136cf1-8fba-46a0-a31f-c0c4e089f63e"]}],"mendeley":{"formattedCitation":"[33]","plainTextFormattedCitation":"[33]","previouslyFormattedCitation":"[33]"},"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[33]</w:t>
      </w:r>
      <w:r w:rsidR="00344E66" w:rsidRPr="00AD5198">
        <w:rPr>
          <w:rFonts w:ascii="Times New Roman" w:hAnsi="Times New Roman" w:cs="Times New Roman"/>
        </w:rPr>
        <w:fldChar w:fldCharType="end"/>
      </w:r>
      <w:r w:rsidR="00E143F2" w:rsidRPr="00AD5198">
        <w:rPr>
          <w:rFonts w:ascii="Times New Roman" w:hAnsi="Times New Roman" w:cs="Times New Roman"/>
        </w:rPr>
        <w:t xml:space="preserve">. And teacher knowledge has a significant influence on students' mathematical </w:t>
      </w:r>
      <w:r w:rsidR="00E143F2" w:rsidRPr="00AD5198">
        <w:rPr>
          <w:rFonts w:ascii="Times New Roman" w:hAnsi="Times New Roman" w:cs="Times New Roman"/>
        </w:rPr>
        <w:lastRenderedPageBreak/>
        <w:t>achievement</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{"citationItems":[{"id":"ITEM-1","itemData":{"DOI":"10.1016/j.jdeveco.2012.06.002","ISSN":"03043878","abstract":"Teachers differ greatly in how much they teach their students, but little is known about which teacher attributes account for this. We estimate the causal effect of teacher subject knowledge on student achievement using within-teacher within-student variation, exploiting a unique Peruvian 6th-grade dataset that tested both students and their teachers in two subjects. Observing teachers teaching both subjects in one-classroom-per-grade schools, we circumvent omitted-variable and selection biases using a correlated random effects model that identifies from differences between the two subjects. After measurement-error correction, one standard deviation in subject-specific teacher achievement increases student achievement by about 9% of a standard deviation in math. Effects in reading are significantly smaller and mostly not significantly different from zero. Effects also depend on the teacher-student match in ability and gender. © 2012 Elsevier B.V.","author":[{"dropping-particle":"","family":"Metzler","given":"Johannes","non-dropping-particle":"","parse-names":false,"suffix":""},{"dropping-particle":"","family":"Woessmann","given":"Ludger","non-dropping-particle":"","parse-names":false,"suffix":""}],"container-title":"Journal of Development Economics","id":"ITEM-1","issue":"2","issued":{"date-parts":[["2012"]]},"page":"486-496","publisher":"Elsevier B.V.","title":"The impact of teacher subject knowledge on student achievement: Evidence from within-teacher within-student variation","type":"article-journal","volume":"99"},"uris":["http://www.mendeley.com/documents/?uuid=8c81eead-62ae-4d1b-b403-d2b94536af2b"]}],"mendeley":{"formattedCitation":"[39]","plainTextFormattedCitation":"[39]","previouslyFormattedCitation":"[39]"},"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[39]</w:t>
      </w:r>
      <w:r w:rsidR="00344E66" w:rsidRPr="00AD5198">
        <w:rPr>
          <w:rFonts w:ascii="Times New Roman" w:hAnsi="Times New Roman" w:cs="Times New Roman"/>
        </w:rPr>
        <w:fldChar w:fldCharType="end"/>
      </w:r>
      <w:r w:rsidR="00E143F2" w:rsidRPr="00AD5198">
        <w:rPr>
          <w:rFonts w:ascii="Times New Roman" w:hAnsi="Times New Roman" w:cs="Times New Roman"/>
        </w:rPr>
        <w:t>. Thus improving teacher quality becomes an important part of improving student performance</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{"citationItems":[{"id":"ITEM-1","itemData":{"DOI":"10.1257/0002828041302244","ISSN":"00028282","author":[{"dropping-particle":"","family":"Rockoff","given":"Jonah E.","non-dropping-particle":"","parse-names":false,"suffix":""}],"container-title":"American Economic Review","id":"ITEM-1","issue":"2","issued":{"date-parts":[["2004"]]},"page":"247-252","title":"The impact of individual teachers on student achievement: Evidence from panel data","type":"article-journal","volume":"94"},"uris":["http://www.mendeley.com/documents/?uuid=84b93089-f82e-46a1-95dc-04f0f6ebf4b9"]}],"mendeley":{"formattedCitation":"[40]","plainTextFormattedCitation":"[40]","previouslyFormattedCitation":"[40]"},"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[40]</w:t>
      </w:r>
      <w:r w:rsidR="00344E66" w:rsidRPr="00AD5198">
        <w:rPr>
          <w:rFonts w:ascii="Times New Roman" w:hAnsi="Times New Roman" w:cs="Times New Roman"/>
        </w:rPr>
        <w:fldChar w:fldCharType="end"/>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{"citationItems":[{"id":"ITEM-1","itemData":{"DOI":"10.3368/jhr.54.4.0317.8619r1","ISSN":"0022-166X","author":[{"dropping-particle":"","family":"Hanushek","given":"Eric A.","non-dropping-particle":"","parse-names":false,"suffix":""},{"dropping-particle":"","family":"Piopiunik","given":"Marc","non-dropping-particle":"","parse-names":false,"suffix":""},{"dropping-particle":"","family":"Wiederhold","given":"Simon","non-dropping-particle":"","parse-names":false,"suffix":""}],"container-title":"Journal of Human Resources","id":"ITEM-1","issue":"4","issued":{"date-parts":[["2019"]]},"page":"857-899","title":"The Value of Smarter Teachers","type":"article-journal","volume":"54"},"uris":["http://www.mendeley.com/documents/?uuid=41866f79-f0d5-4752-8f0a-5b27571d90e6"]}],"mendeley":{"formattedCitation":"[41]","plainTextFormattedCitation":"[41]","previouslyFormattedCitation":"[41]"},"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[41]</w:t>
      </w:r>
      <w:r w:rsidR="00344E66" w:rsidRPr="00AD5198">
        <w:rPr>
          <w:rFonts w:ascii="Times New Roman" w:hAnsi="Times New Roman" w:cs="Times New Roman"/>
        </w:rPr>
        <w:fldChar w:fldCharType="end"/>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{"citationItems":[{"id":"ITEM-1","itemData":{"DOI":"10.1111/1468-0297.00099","ISSN":"00130133","abstract":"In an effort to improve the quality of schools, governments around the world have dramatically increased the resources devoted to them. By concentrating on inputs and ignoring the incentives within schools, the resources have yielded little in the way of general improvement in student achievement. This paper provides a review of the US and international evidence on the effectiveness of such input policies. It then contrasts the impact of resources with that of variations in teacher quality that are not systematically related to school resources. Finally, alternative performance incentive policies are described.","author":[{"dropping-particle":"","family":"Hanushek","given":"Eric A.","non-dropping-particle":"","parse-names":false,"suffix":""}],"container-title":"Economic Journal","id":"ITEM-1","issue":"485","issued":{"date-parts":[["2003"]]},"page":"64-98","title":"The failure of input-based schooling policies","type":"article-journal","volume":"113"},"uris":["http://www.mendeley.com/documents/?uuid=9197ea6b-2359-4a3b-9736-e42efcb0cf85"]}],"mendeley":{"formattedCitation":"[42]","plainTextFormattedCitation":"[42]","previouslyFormattedCitation":"[42]"},"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[42]</w:t>
      </w:r>
      <w:r w:rsidR="00344E66" w:rsidRPr="00AD5198">
        <w:rPr>
          <w:rFonts w:ascii="Times New Roman" w:hAnsi="Times New Roman" w:cs="Times New Roman"/>
        </w:rPr>
        <w:fldChar w:fldCharType="end"/>
      </w:r>
      <w:r w:rsidR="00E143F2" w:rsidRPr="00AD5198">
        <w:rPr>
          <w:rFonts w:ascii="Times New Roman" w:hAnsi="Times New Roman" w:cs="Times New Roman"/>
        </w:rPr>
        <w:t>. And the teacher has a big impact on student learning</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{"citationItems":[{"id":"ITEM-1","itemData":{"DOI":"10.3102/0162373708317680","ISBN":"0162373708317","ISSN":"01623737","abstract":"This study uses Early Childhood Longitudinal Study data to investigate the importance of three general aspects of teacher effects - teacher background qualifications, attitudes, and instructional practices - to reading and math achievement gains in first grade. The results indicate that compared with instructional practices, background qualifications have less robust associations with achievement gains. These findings suggest that the No Child Left Behind Act's \"highly qualified teacher\" provision, which screens teachers on the basis of their background qualifications, is insufficient for ensuring that classrooms are led by teachers who are effective in raising student achievement. To meet that objective, educational policy needs to be directed toward improving aspects of teaching, such as instructional practices and teacher attitudes. © 2008 AERA.","author":[{"dropping-particle":"","family":"Palardy","given":"Gregory J.","non-dropping-particle":"","parse-names":false,"suffix":""},{"dropping-particle":"","family":"Rumberger","given":"Russell W.","non-dropping-particle":"","parse-names":false,"suffix":""}],"container-title":"Educational Evaluation and Policy Analysis","id":"ITEM-1","issue":"2","issued":{"date-parts":[["2008"]]},"page":"111-140","title":"Teacher effectiveness in first grade: The importance of background qualifications, attitudes, and instructional practices for student learning","type":"article-journal","volume":"30"},"uris":["http://www.mendeley.com/documents/?uuid=bbffbd26-5ec6-4603-9436-c4804c242a46"]}],"mendeley":{"formattedCitation":"[43]","plainTextFormattedCitation":"[43]","previouslyFormattedCitation":"[43]"},"properties":{"noteIndex":0},"schema":"https://github.com/citation-style-language/schema/raw/master/csl-citation.json"}</w:instrText>
      </w:r>
      <w:r w:rsidR="00344E66" w:rsidRPr="00AD5198">
        <w:rPr>
          <w:rFonts w:ascii="Times New Roman" w:hAnsi="Times New Roman" w:cs="Times New Roman"/>
        </w:rPr>
        <w:fldChar w:fldCharType="separate"/>
      </w:r>
      <w:r w:rsidR="00443A51" w:rsidRPr="00AD5198">
        <w:rPr>
          <w:rFonts w:ascii="Times New Roman" w:hAnsi="Times New Roman" w:cs="Times New Roman"/>
          <w:noProof/>
        </w:rPr>
        <w:t>[43]</w:t>
      </w:r>
      <w:r w:rsidR="00344E66" w:rsidRPr="00AD5198">
        <w:rPr>
          <w:rFonts w:ascii="Times New Roman" w:hAnsi="Times New Roman" w:cs="Times New Roman"/>
        </w:rPr>
        <w:fldChar w:fldCharType="end"/>
      </w:r>
      <w:r w:rsidR="00E143F2" w:rsidRPr="00AD5198">
        <w:rPr>
          <w:rFonts w:ascii="Times New Roman" w:hAnsi="Times New Roman" w:cs="Times New Roman"/>
        </w:rPr>
        <w:t>. This is important to see how the influence of the availability or quality of teaching staff and educational materials on the achievement of Indonesian students' performance in mathematics.</w:t>
      </w:r>
    </w:p>
    <w:p w14:paraId="2A1026D3" w14:textId="77777777" w:rsidR="00112CBE" w:rsidRPr="00AD5198" w:rsidRDefault="00711E9D" w:rsidP="00225F0D">
      <w:pPr>
        <w:pStyle w:val="ListParagraph"/>
        <w:numPr>
          <w:ilvl w:val="0"/>
          <w:numId w:val="1"/>
        </w:numPr>
        <w:spacing w:before="240" w:after="0" w:line="240" w:lineRule="auto"/>
        <w:ind w:left="357" w:hanging="357"/>
        <w:contextualSpacing w:val="0"/>
        <w:jc w:val="both"/>
        <w:rPr>
          <w:rFonts w:ascii="Times New Roman" w:hAnsi="Times New Roman" w:cs="Times New Roman"/>
          <w:b/>
          <w:lang w:val="en-US"/>
        </w:rPr>
      </w:pPr>
      <w:r w:rsidRPr="00AD5198">
        <w:rPr>
          <w:rFonts w:ascii="Times New Roman" w:hAnsi="Times New Roman" w:cs="Times New Roman"/>
          <w:b/>
          <w:lang w:val="en-US"/>
        </w:rPr>
        <w:t>Research Objectives and Questions</w:t>
      </w:r>
    </w:p>
    <w:p w14:paraId="48AE4152" w14:textId="4BDEC703" w:rsidR="00963AEB"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 xml:space="preserve">The factors used to predict the results of Indonesian students' achievement in mathematics are feelings of happiness in </w:t>
      </w:r>
      <w:r w:rsidR="00642613" w:rsidRPr="00AD5198">
        <w:rPr>
          <w:rFonts w:ascii="Times New Roman" w:hAnsi="Times New Roman" w:cs="Times New Roman"/>
        </w:rPr>
        <w:t>students (Ha</w:t>
      </w:r>
      <w:r w:rsidRPr="00AD5198">
        <w:rPr>
          <w:rFonts w:ascii="Times New Roman" w:hAnsi="Times New Roman" w:cs="Times New Roman"/>
        </w:rPr>
        <w:t xml:space="preserve">py), feelings of </w:t>
      </w:r>
      <w:r w:rsidR="00642613" w:rsidRPr="00AD5198">
        <w:rPr>
          <w:rFonts w:ascii="Times New Roman" w:hAnsi="Times New Roman" w:cs="Times New Roman"/>
        </w:rPr>
        <w:t>students towards cooperation (Cprt</w:t>
      </w:r>
      <w:r w:rsidRPr="00AD5198">
        <w:rPr>
          <w:rFonts w:ascii="Times New Roman" w:hAnsi="Times New Roman" w:cs="Times New Roman"/>
        </w:rPr>
        <w:t>) and competi</w:t>
      </w:r>
      <w:r w:rsidR="00642613" w:rsidRPr="00AD5198">
        <w:rPr>
          <w:rFonts w:ascii="Times New Roman" w:hAnsi="Times New Roman" w:cs="Times New Roman"/>
        </w:rPr>
        <w:t>tion in the learning process (Cmpt</w:t>
      </w:r>
      <w:r w:rsidR="00BA06B9" w:rsidRPr="00AD5198">
        <w:rPr>
          <w:rFonts w:ascii="Times New Roman" w:hAnsi="Times New Roman" w:cs="Times New Roman"/>
        </w:rPr>
        <w:t>), and student belief</w:t>
      </w:r>
      <w:r w:rsidRPr="00AD5198">
        <w:rPr>
          <w:rFonts w:ascii="Times New Roman" w:hAnsi="Times New Roman" w:cs="Times New Roman"/>
        </w:rPr>
        <w:t xml:space="preserve"> </w:t>
      </w:r>
      <w:r w:rsidR="00642613" w:rsidRPr="00AD5198">
        <w:rPr>
          <w:rFonts w:ascii="Times New Roman" w:hAnsi="Times New Roman" w:cs="Times New Roman"/>
        </w:rPr>
        <w:t>in dealing with a problem (Blif</w:t>
      </w:r>
      <w:r w:rsidRPr="00AD5198">
        <w:rPr>
          <w:rFonts w:ascii="Times New Roman" w:hAnsi="Times New Roman" w:cs="Times New Roman"/>
        </w:rPr>
        <w:t xml:space="preserve">) </w:t>
      </w:r>
      <w:r w:rsidR="00E23959" w:rsidRPr="00AD5198">
        <w:rPr>
          <w:rFonts w:ascii="Times New Roman" w:hAnsi="Times New Roman" w:cs="Times New Roman"/>
        </w:rPr>
        <w:t>this</w:t>
      </w:r>
      <w:r w:rsidRPr="00AD5198">
        <w:rPr>
          <w:rFonts w:ascii="Times New Roman" w:hAnsi="Times New Roman" w:cs="Times New Roman"/>
        </w:rPr>
        <w:t xml:space="preserve"> is a factor at the student level. Whereas the factors at the school level are the lack of availability or </w:t>
      </w:r>
      <w:r w:rsidR="00642613" w:rsidRPr="00AD5198">
        <w:rPr>
          <w:rFonts w:ascii="Times New Roman" w:hAnsi="Times New Roman" w:cs="Times New Roman"/>
        </w:rPr>
        <w:t>quality of teaching staff (TeSf</w:t>
      </w:r>
      <w:r w:rsidRPr="00AD5198">
        <w:rPr>
          <w:rFonts w:ascii="Times New Roman" w:hAnsi="Times New Roman" w:cs="Times New Roman"/>
        </w:rPr>
        <w:t>), as well as the lack of availability or quality</w:t>
      </w:r>
      <w:r w:rsidR="00642613" w:rsidRPr="00AD5198">
        <w:rPr>
          <w:rFonts w:ascii="Times New Roman" w:hAnsi="Times New Roman" w:cs="Times New Roman"/>
        </w:rPr>
        <w:t xml:space="preserve"> of educational material (EdMa</w:t>
      </w:r>
      <w:r w:rsidRPr="00AD5198">
        <w:rPr>
          <w:rFonts w:ascii="Times New Roman" w:hAnsi="Times New Roman" w:cs="Times New Roman"/>
        </w:rPr>
        <w:t>). These explanatory factors or variables are used to examine in depth the achievement of Indonesian mathematical results at PISA 2018 and specifically to answer the following research questions:</w:t>
      </w:r>
    </w:p>
    <w:p w14:paraId="600CCA5E" w14:textId="77777777" w:rsidR="00963AEB" w:rsidRPr="00AD5198" w:rsidRDefault="00711E9D" w:rsidP="00225F0D">
      <w:pPr>
        <w:pStyle w:val="ListParagraph"/>
        <w:numPr>
          <w:ilvl w:val="0"/>
          <w:numId w:val="15"/>
        </w:numPr>
        <w:spacing w:before="240" w:after="0" w:line="240" w:lineRule="auto"/>
        <w:ind w:left="357" w:hanging="357"/>
        <w:contextualSpacing w:val="0"/>
        <w:jc w:val="both"/>
        <w:rPr>
          <w:rFonts w:ascii="Times New Roman" w:hAnsi="Times New Roman" w:cs="Times New Roman"/>
          <w:lang w:val="en-US"/>
        </w:rPr>
      </w:pPr>
      <w:r w:rsidRPr="00AD5198">
        <w:rPr>
          <w:rFonts w:ascii="Times New Roman" w:hAnsi="Times New Roman" w:cs="Times New Roman"/>
          <w:lang w:val="en-US"/>
        </w:rPr>
        <w:t>How much variance cannot be explained in students' mathematical results is related to differences within and between each school?</w:t>
      </w:r>
    </w:p>
    <w:p w14:paraId="06EF6E13" w14:textId="57F93BDF" w:rsidR="00963AEB" w:rsidRPr="00AD5198" w:rsidRDefault="00711E9D" w:rsidP="00BD216C">
      <w:pPr>
        <w:pStyle w:val="ListParagraph"/>
        <w:numPr>
          <w:ilvl w:val="0"/>
          <w:numId w:val="15"/>
        </w:numPr>
        <w:spacing w:after="0" w:line="240" w:lineRule="auto"/>
        <w:ind w:left="357" w:hanging="357"/>
        <w:jc w:val="both"/>
        <w:rPr>
          <w:rFonts w:ascii="Times New Roman" w:hAnsi="Times New Roman" w:cs="Times New Roman"/>
          <w:lang w:val="en-US"/>
        </w:rPr>
      </w:pPr>
      <w:r w:rsidRPr="00AD5198">
        <w:rPr>
          <w:rFonts w:ascii="Times New Roman" w:hAnsi="Times New Roman" w:cs="Times New Roman"/>
          <w:lang w:val="en-US"/>
        </w:rPr>
        <w:t>Which factors can statistically significantly predict the ignition of mathematical results?</w:t>
      </w:r>
    </w:p>
    <w:p w14:paraId="43A4C9F3" w14:textId="3214D888" w:rsidR="00995CEE" w:rsidRPr="00AD5198" w:rsidRDefault="00711E9D" w:rsidP="00225F0D">
      <w:pPr>
        <w:pStyle w:val="ListParagraph"/>
        <w:numPr>
          <w:ilvl w:val="0"/>
          <w:numId w:val="15"/>
        </w:numPr>
        <w:spacing w:after="0" w:line="240" w:lineRule="auto"/>
        <w:ind w:left="357" w:hanging="357"/>
        <w:jc w:val="both"/>
        <w:rPr>
          <w:rFonts w:ascii="Times New Roman" w:hAnsi="Times New Roman" w:cs="Times New Roman"/>
          <w:lang w:val="en-US"/>
        </w:rPr>
      </w:pPr>
      <w:r w:rsidRPr="00AD5198">
        <w:rPr>
          <w:rFonts w:ascii="Times New Roman" w:hAnsi="Times New Roman" w:cs="Times New Roman"/>
          <w:lang w:val="en-US"/>
        </w:rPr>
        <w:t>How much total variance in mathematical achievement can be explained by variables in the last multilevel model?</w:t>
      </w:r>
    </w:p>
    <w:p w14:paraId="068BB71D" w14:textId="77777777" w:rsidR="00F757E9" w:rsidRPr="00AD5198" w:rsidRDefault="00711E9D" w:rsidP="00225F0D">
      <w:pPr>
        <w:pStyle w:val="ListParagraph"/>
        <w:numPr>
          <w:ilvl w:val="0"/>
          <w:numId w:val="1"/>
        </w:numPr>
        <w:spacing w:before="240" w:after="0" w:line="240" w:lineRule="auto"/>
        <w:ind w:left="357" w:hanging="357"/>
        <w:contextualSpacing w:val="0"/>
        <w:jc w:val="both"/>
        <w:rPr>
          <w:rFonts w:ascii="Times New Roman" w:hAnsi="Times New Roman" w:cs="Times New Roman"/>
          <w:b/>
          <w:lang w:val="en-US"/>
        </w:rPr>
      </w:pPr>
      <w:r w:rsidRPr="00AD5198">
        <w:rPr>
          <w:rFonts w:ascii="Times New Roman" w:hAnsi="Times New Roman" w:cs="Times New Roman"/>
          <w:b/>
          <w:lang w:val="en-US"/>
        </w:rPr>
        <w:t>Method</w:t>
      </w:r>
    </w:p>
    <w:p w14:paraId="38FC7FE5" w14:textId="77777777" w:rsidR="00F757E9" w:rsidRPr="00AD5198" w:rsidRDefault="00711E9D" w:rsidP="00B1396C">
      <w:pPr>
        <w:pStyle w:val="ListParagraph"/>
        <w:numPr>
          <w:ilvl w:val="0"/>
          <w:numId w:val="9"/>
        </w:numPr>
        <w:spacing w:after="0" w:line="240" w:lineRule="auto"/>
        <w:ind w:left="360"/>
        <w:jc w:val="both"/>
        <w:rPr>
          <w:rFonts w:ascii="Times New Roman" w:hAnsi="Times New Roman" w:cs="Times New Roman"/>
          <w:i/>
          <w:lang w:val="en-US"/>
        </w:rPr>
      </w:pPr>
      <w:r w:rsidRPr="00AD5198">
        <w:rPr>
          <w:rFonts w:ascii="Times New Roman" w:hAnsi="Times New Roman" w:cs="Times New Roman"/>
          <w:i/>
          <w:lang w:val="en-US"/>
        </w:rPr>
        <w:t>PISA Design</w:t>
      </w:r>
    </w:p>
    <w:p w14:paraId="69BF1D59" w14:textId="184EDF28" w:rsidR="00995CEE"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PISA is a three-year survey of 15-year-old students worldwide that assesses how well students have acquired and applied useful knowledge and skills to be able to participate in social and economic life</w:t>
      </w:r>
      <w:r w:rsidR="00FF32CF" w:rsidRPr="00AD5198">
        <w:rPr>
          <w:rFonts w:ascii="Times New Roman" w:hAnsi="Times New Roman" w:cs="Times New Roman"/>
          <w:lang w:val="id-ID"/>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344E66" w:rsidRPr="00AD5198">
        <w:rPr>
          <w:rFonts w:ascii="Times New Roman" w:hAnsi="Times New Roman" w:cs="Times New Roman"/>
        </w:rPr>
        <w:fldChar w:fldCharType="separate"/>
      </w:r>
      <w:r w:rsidR="00DD6C50" w:rsidRPr="00AD5198">
        <w:rPr>
          <w:rFonts w:ascii="Times New Roman" w:hAnsi="Times New Roman" w:cs="Times New Roman"/>
          <w:noProof/>
        </w:rPr>
        <w:t>[1]</w:t>
      </w:r>
      <w:r w:rsidR="00344E66" w:rsidRPr="00AD5198">
        <w:rPr>
          <w:rFonts w:ascii="Times New Roman" w:hAnsi="Times New Roman" w:cs="Times New Roman"/>
        </w:rPr>
        <w:fldChar w:fldCharType="end"/>
      </w:r>
      <w:r w:rsidR="00E143F2" w:rsidRPr="00AD5198">
        <w:rPr>
          <w:rFonts w:ascii="Times New Roman" w:hAnsi="Times New Roman" w:cs="Times New Roman"/>
        </w:rPr>
        <w:t>. PISA leads to the process of connecting data about student learning outcomes with data about students' backgrounds and attitudes towards learning, with this being able to identify the characteristics of students, schools, and education systems that are performing well</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344E66" w:rsidRPr="00AD5198">
        <w:rPr>
          <w:rFonts w:ascii="Times New Roman" w:hAnsi="Times New Roman" w:cs="Times New Roman"/>
        </w:rPr>
        <w:fldChar w:fldCharType="separate"/>
      </w:r>
      <w:r w:rsidR="00DD6C50" w:rsidRPr="00AD5198">
        <w:rPr>
          <w:rFonts w:ascii="Times New Roman" w:hAnsi="Times New Roman" w:cs="Times New Roman"/>
          <w:noProof/>
        </w:rPr>
        <w:t>[1]</w:t>
      </w:r>
      <w:r w:rsidR="00344E66" w:rsidRPr="00AD5198">
        <w:rPr>
          <w:rFonts w:ascii="Times New Roman" w:hAnsi="Times New Roman" w:cs="Times New Roman"/>
        </w:rPr>
        <w:fldChar w:fldCharType="end"/>
      </w:r>
      <w:r w:rsidR="00E143F2" w:rsidRPr="00AD5198">
        <w:rPr>
          <w:rFonts w:ascii="Times New Roman" w:hAnsi="Times New Roman" w:cs="Times New Roman"/>
        </w:rPr>
        <w:t>. PISA has the concept of literacy, this refers to the ability of students to apply knowledge and student skills to identify, interpret, and solve problems in a variety of situations</w:t>
      </w:r>
      <w:r w:rsidR="00DF3DE1" w:rsidRPr="00AD5198">
        <w:rPr>
          <w:rFonts w:ascii="Times New Roman" w:hAnsi="Times New Roman" w:cs="Times New Roman"/>
        </w:rPr>
        <w:t xml:space="preserve"> </w:t>
      </w:r>
      <w:r w:rsidR="00344E66"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344E66" w:rsidRPr="00AD5198">
        <w:rPr>
          <w:rFonts w:ascii="Times New Roman" w:hAnsi="Times New Roman" w:cs="Times New Roman"/>
        </w:rPr>
        <w:fldChar w:fldCharType="separate"/>
      </w:r>
      <w:r w:rsidR="00DD6C50" w:rsidRPr="00AD5198">
        <w:rPr>
          <w:rFonts w:ascii="Times New Roman" w:hAnsi="Times New Roman" w:cs="Times New Roman"/>
          <w:noProof/>
        </w:rPr>
        <w:t>[1]</w:t>
      </w:r>
      <w:r w:rsidR="00344E66" w:rsidRPr="00AD5198">
        <w:rPr>
          <w:rFonts w:ascii="Times New Roman" w:hAnsi="Times New Roman" w:cs="Times New Roman"/>
        </w:rPr>
        <w:fldChar w:fldCharType="end"/>
      </w:r>
      <w:r w:rsidR="00E143F2" w:rsidRPr="00AD5198">
        <w:rPr>
          <w:rFonts w:ascii="Times New Roman" w:hAnsi="Times New Roman" w:cs="Times New Roman"/>
        </w:rPr>
        <w:t>. Tests given to students are comprehensive, not only leading to the cognitive domain but also assessing aspects or backgrounds of students and schools. The overall analysis of the ignition of results in the field of mathematics combined with information obtained from the questionnaire provided</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{"citationItems":[{"id":"ITEM-1","itemData":{"ISBN":"9789264940314","author":[{"dropping-particle":"","family":"OECD","given":"","non-dropping-particle":"","parse-names":false,"suffix":""}],"id":"ITEM-1","issued":{"date-parts":[["2018"]]},"title":"P I Sa","type":"book"},"uris":["http://www.mendeley.com/documents/?uuid=005827c5-5153-4df4-84ab-53c8363a7b9f"]}],"mendeley":{"formattedCitation":"[44]","plainTextFormattedCitation":"[44]","previouslyFormattedCitation":"[44]"},"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[44]</w:t>
      </w:r>
      <w:r w:rsidR="0069373B" w:rsidRPr="00AD5198">
        <w:rPr>
          <w:rFonts w:ascii="Times New Roman" w:hAnsi="Times New Roman" w:cs="Times New Roman"/>
        </w:rPr>
        <w:fldChar w:fldCharType="end"/>
      </w:r>
      <w:r w:rsidR="00E143F2" w:rsidRPr="00AD5198">
        <w:rPr>
          <w:rFonts w:ascii="Times New Roman" w:hAnsi="Times New Roman" w:cs="Times New Roman"/>
        </w:rPr>
        <w:t>. PISA assessment leads to basic indicators to identify the knowledge and skills possessed by students, indicators from questionnaires that show how the relationship of knowledge with various backgrounds of students, as well as indicators in trends that show changes in the relationship between student background and systems and the results of performance in achievement mathematical results</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{"citationItems":[{"id":"ITEM-1","itemData":{"ISBN":"9789264940314","author":[{"dropping-particle":"","family":"OECD","given":"","non-dropping-particle":"","parse-names":false,"suffix":""}],"id":"ITEM-1","issued":{"date-parts":[["2018"]]},"title":"P I Sa","type":"book"},"uris":["http://www.mendeley.com/documents/?uuid=005827c5-5153-4df4-84ab-53c8363a7b9f"]}],"mendeley":{"formattedCitation":"[44]","plainTextFormattedCitation":"[44]","previouslyFormattedCitation":"[44]"},"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[44]</w:t>
      </w:r>
      <w:r w:rsidR="0069373B" w:rsidRPr="00AD5198">
        <w:rPr>
          <w:rFonts w:ascii="Times New Roman" w:hAnsi="Times New Roman" w:cs="Times New Roman"/>
        </w:rPr>
        <w:fldChar w:fldCharType="end"/>
      </w:r>
      <w:r w:rsidR="00E143F2" w:rsidRPr="00AD5198">
        <w:rPr>
          <w:rFonts w:ascii="Times New Roman" w:hAnsi="Times New Roman" w:cs="Times New Roman"/>
        </w:rPr>
        <w:t>. Achievements or findings in PISA can be the basis for measuring students' knowledge and skills and for understanding strengths and weaknesses as a process of improving an education system</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{"citationItems":[{"id":"ITEM-1","itemData":{"ISBN":"9789264940314","author":[{"dropping-particle":"","family":"OECD","given":"","non-dropping-particle":"","parse-names":false,"suffix":""}],"id":"ITEM-1","issued":{"date-parts":[["2018"]]},"title":"P I Sa","type":"book"},"uris":["http://www.mendeley.com/documents/?uuid=005827c5-5153-4df4-84ab-53c8363a7b9f"]}],"mendeley":{"formattedCitation":"[44]","plainTextFormattedCitation":"[44]","previouslyFormattedCitation":"[44]"},"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[44]</w:t>
      </w:r>
      <w:r w:rsidR="0069373B" w:rsidRPr="00AD5198">
        <w:rPr>
          <w:rFonts w:ascii="Times New Roman" w:hAnsi="Times New Roman" w:cs="Times New Roman"/>
        </w:rPr>
        <w:fldChar w:fldCharType="end"/>
      </w:r>
      <w:r w:rsidR="00E143F2" w:rsidRPr="00AD5198">
        <w:rPr>
          <w:rFonts w:ascii="Times New Roman" w:hAnsi="Times New Roman" w:cs="Times New Roman"/>
        </w:rPr>
        <w:t>.</w:t>
      </w:r>
    </w:p>
    <w:p w14:paraId="61E3799D" w14:textId="77777777" w:rsidR="006C16C7" w:rsidRPr="00AD5198" w:rsidRDefault="00711E9D" w:rsidP="00225F0D">
      <w:pPr>
        <w:pStyle w:val="ListParagraph"/>
        <w:numPr>
          <w:ilvl w:val="0"/>
          <w:numId w:val="9"/>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Data source</w:t>
      </w:r>
    </w:p>
    <w:p w14:paraId="63D5D904" w14:textId="366567AE" w:rsidR="00995CEE"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Based on</w:t>
      </w:r>
      <w:r w:rsidR="00E91403" w:rsidRPr="00AD5198">
        <w:rPr>
          <w:rFonts w:ascii="Times New Roman" w:hAnsi="Times New Roman" w:cs="Times New Roman"/>
          <w:lang w:val="id-ID"/>
        </w:rPr>
        <w:t xml:space="preserve"> OECD</w:t>
      </w:r>
      <w:r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decisions.","author":[{"dropping-particle":"","family":"OECD","given":"","non-dropping-particle":"","parse-names":false,"suffix":""}],"container-title":"OECD Publishing","id":"ITEM-1","issued":{"date-parts":[["2019"]]},"page":"64","title":"PISA 2018 insights and interpretations","type":"article-journal"},"uris":["http://www.mendeley.com/documents/?uuid=78008aab-f90e-494f-9c43-de2dacbc0943"]}],"mendeley":{"formattedCitation":"[2]","plainTextFormattedCitation":"[2]","previouslyFormattedCitation":"[2]"},"properties":{"noteIndex":0},"schema":"https://github.com/citation-style-language/schema/raw/master/csl-citation.json"}</w:instrText>
      </w:r>
      <w:r w:rsidR="0069373B" w:rsidRPr="00AD5198">
        <w:rPr>
          <w:rFonts w:ascii="Times New Roman" w:hAnsi="Times New Roman" w:cs="Times New Roman"/>
        </w:rPr>
        <w:fldChar w:fldCharType="separate"/>
      </w:r>
      <w:r w:rsidR="00DD6C50" w:rsidRPr="00AD5198">
        <w:rPr>
          <w:rFonts w:ascii="Times New Roman" w:hAnsi="Times New Roman" w:cs="Times New Roman"/>
          <w:noProof/>
        </w:rPr>
        <w:t>[2]</w:t>
      </w:r>
      <w:r w:rsidR="0069373B" w:rsidRPr="00AD5198">
        <w:rPr>
          <w:rFonts w:ascii="Times New Roman" w:hAnsi="Times New Roman" w:cs="Times New Roman"/>
        </w:rPr>
        <w:fldChar w:fldCharType="end"/>
      </w:r>
      <w:r w:rsidR="00AD0B7F" w:rsidRPr="00AD5198">
        <w:rPr>
          <w:rFonts w:ascii="Times New Roman" w:hAnsi="Times New Roman" w:cs="Times New Roman"/>
        </w:rPr>
        <w:t xml:space="preserve"> s</w:t>
      </w:r>
      <w:r w:rsidR="00FF32CF" w:rsidRPr="00AD5198">
        <w:rPr>
          <w:rFonts w:ascii="Times New Roman" w:hAnsi="Times New Roman" w:cs="Times New Roman"/>
        </w:rPr>
        <w:t>ampling was c</w:t>
      </w:r>
      <w:r w:rsidR="00FF32CF" w:rsidRPr="00AD5198">
        <w:rPr>
          <w:rFonts w:ascii="Times New Roman" w:hAnsi="Times New Roman" w:cs="Times New Roman"/>
          <w:lang w:val="id-ID"/>
        </w:rPr>
        <w:t>arried out</w:t>
      </w:r>
      <w:r w:rsidR="00E143F2" w:rsidRPr="00AD5198">
        <w:rPr>
          <w:rFonts w:ascii="Times New Roman" w:hAnsi="Times New Roman" w:cs="Times New Roman"/>
        </w:rPr>
        <w:t xml:space="preserve"> in two stages. The first stage chooses a representative sample of at least 150 schools, taking into account factors from the school, such as school location and edu</w:t>
      </w:r>
      <w:r w:rsidR="00FF32CF" w:rsidRPr="00AD5198">
        <w:rPr>
          <w:rFonts w:ascii="Times New Roman" w:hAnsi="Times New Roman" w:cs="Times New Roman"/>
        </w:rPr>
        <w:t xml:space="preserve">cation level. The next stage </w:t>
      </w:r>
      <w:r w:rsidR="00FF32CF" w:rsidRPr="00AD5198">
        <w:rPr>
          <w:rFonts w:ascii="Times New Roman" w:hAnsi="Times New Roman" w:cs="Times New Roman"/>
          <w:lang w:val="id-ID"/>
        </w:rPr>
        <w:t>is</w:t>
      </w:r>
      <w:r w:rsidR="00E143F2" w:rsidRPr="00AD5198">
        <w:rPr>
          <w:rFonts w:ascii="Times New Roman" w:hAnsi="Times New Roman" w:cs="Times New Roman"/>
        </w:rPr>
        <w:t xml:space="preserve"> about 42 students aged 15 years randomly selected from each school. Around 600,000 students completed the assessment at PISA 2018, representing around 32 million 15-year-old children in schools from 79 participating countries and economies</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69373B" w:rsidRPr="00AD5198">
        <w:rPr>
          <w:rFonts w:ascii="Times New Roman" w:hAnsi="Times New Roman" w:cs="Times New Roman"/>
        </w:rPr>
        <w:fldChar w:fldCharType="separate"/>
      </w:r>
      <w:r w:rsidR="00DD6C50" w:rsidRPr="00AD5198">
        <w:rPr>
          <w:rFonts w:ascii="Times New Roman" w:hAnsi="Times New Roman" w:cs="Times New Roman"/>
          <w:noProof/>
        </w:rPr>
        <w:t>[1]</w:t>
      </w:r>
      <w:r w:rsidR="0069373B" w:rsidRPr="00AD5198">
        <w:rPr>
          <w:rFonts w:ascii="Times New Roman" w:hAnsi="Times New Roman" w:cs="Times New Roman"/>
        </w:rPr>
        <w:fldChar w:fldCharType="end"/>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{"citationItems":[{"id":"ITEM-1","itemData":{"author":[{"dropping-particle":"","family":"Programme","given":"The","non-dropping-particle":"","parse-names":false,"suffix":""},{"dropping-particle":"","family":"Assessment","given":"International Student","non-dropping-particle":"","parse-names":false,"suffix":""},{"dropping-particle":"","family":"Tables","given":"I","non-dropping-particle":"","parse-names":false,"suffix":""}],"id":"ITEM-1","issued":{"date-parts":[["2018"]]},"page":"1-10","title":"Greece What 15-year-old students in Greece know and can do Figure 1 . Snapshot of performance in reading , mathematics and science","type":"article-journal"},"uris":["http://www.mendeley.com/documents/?uuid=9d4ee7b9-e90c-4dfa-9383-608ea93985c9"]}],"mendeley":{"formattedCitation":"[3]","plainTextFormattedCitation":"[3]","previouslyFormattedCitation":"[3]"},"properties":{"noteIndex":0},"schema":"https://github.com/citation-style-language/schema/raw/master/csl-citation.json"}</w:instrText>
      </w:r>
      <w:r w:rsidR="0069373B" w:rsidRPr="00AD5198">
        <w:rPr>
          <w:rFonts w:ascii="Times New Roman" w:hAnsi="Times New Roman" w:cs="Times New Roman"/>
        </w:rPr>
        <w:fldChar w:fldCharType="separate"/>
      </w:r>
      <w:r w:rsidR="00DD6C50" w:rsidRPr="00AD5198">
        <w:rPr>
          <w:rFonts w:ascii="Times New Roman" w:hAnsi="Times New Roman" w:cs="Times New Roman"/>
          <w:noProof/>
        </w:rPr>
        <w:t>[3]</w:t>
      </w:r>
      <w:r w:rsidR="0069373B" w:rsidRPr="00AD5198">
        <w:rPr>
          <w:rFonts w:ascii="Times New Roman" w:hAnsi="Times New Roman" w:cs="Times New Roman"/>
        </w:rPr>
        <w:fldChar w:fldCharType="end"/>
      </w:r>
      <w:r w:rsidR="00E143F2" w:rsidRPr="00AD5198">
        <w:rPr>
          <w:rFonts w:ascii="Times New Roman" w:hAnsi="Times New Roman" w:cs="Times New Roman"/>
        </w:rPr>
        <w:t>. In Indonesia, 12,098 students completed the 2018 PISA assessment in 399 schools, representing 3,768,508 students aged 15 years (85% of the total population of children aged 15 years)</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{"citationItems":[{"id":"ITEM-1","itemData":{"author":[{"dropping-particle":"","family":"Programme","given":"The","non-dropping-particle":"","parse-names":false,"suffix":""},{"dropping-particle":"","family":"Assessment","given":"International Student","non-dropping-particle":"","parse-names":false,"suffix":""},{"dropping-particle":"","family":"Tables","given":"I","non-dropping-particle":"","parse-names":false,"suffix":""}],"id":"ITEM-1","issued":{"date-parts":[["2018"]]},"page":"1-10","title":"Greece What 15-year-old students in Greece know and can do Figure 1 . Snapshot of performance in reading , mathematics and science","type":"article-journal"},"uris":["http://www.mendeley.com/documents/?uuid=9d4ee7b9-e90c-4dfa-9383-608ea93985c9"]}],"mendeley":{"formattedCitation":"[3]","plainTextFormattedCitation":"[3]","previouslyFormattedCitation":"[3]"},"properties":{"noteIndex":0},"schema":"https://github.com/citation-style-language/schema/raw/master/csl-citation.json"}</w:instrText>
      </w:r>
      <w:r w:rsidR="0069373B" w:rsidRPr="00AD5198">
        <w:rPr>
          <w:rFonts w:ascii="Times New Roman" w:hAnsi="Times New Roman" w:cs="Times New Roman"/>
        </w:rPr>
        <w:fldChar w:fldCharType="separate"/>
      </w:r>
      <w:r w:rsidR="00DD6C50" w:rsidRPr="00AD5198">
        <w:rPr>
          <w:rFonts w:ascii="Times New Roman" w:hAnsi="Times New Roman" w:cs="Times New Roman"/>
          <w:noProof/>
        </w:rPr>
        <w:t>[3]</w:t>
      </w:r>
      <w:r w:rsidR="0069373B" w:rsidRPr="00AD5198">
        <w:rPr>
          <w:rFonts w:ascii="Times New Roman" w:hAnsi="Times New Roman" w:cs="Times New Roman"/>
        </w:rPr>
        <w:fldChar w:fldCharType="end"/>
      </w:r>
      <w:r w:rsidR="00021294" w:rsidRPr="00AD5198">
        <w:rPr>
          <w:rFonts w:ascii="Times New Roman" w:hAnsi="Times New Roman" w:cs="Times New Roman"/>
        </w:rPr>
        <w:t>. Students who participate in PISA are 15 years 3 months and 16 years 2 months when they complete the assessment, and they have completed at least 6 years of formal schooling</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{"citationItems":[{"id":"ITEM-1","itemData":{"DOI":"10.1787/5f07c754-en","ISBN":"9789264460386","abstract":"P r o g r a m m e f o r I n t e r n a t i o n a l S t u d e n t A s s e s s m e n t PISA 2018 Results COMBINED EXECUTIVE SUMMARIES VOLUME I, II &amp; III","author":[{"dropping-particle":"","family":"OECD","given":"","non-dropping-particle":"","parse-names":false,"suffix":""}],"id":"ITEM-1","issued":{"date-parts":[["2019"]]},"number-of-pages":"1-254","title":"PISA 2018 Results: What Student Student Know and Can Do","type":"book","volume":"I"},"uris":["http://www.mendeley.com/documents/?uuid=b61d068c-6dcc-4a7c-96f4-a3e79dd8d300"]}],"mendeley":{"formattedCitation":"[1]","plainTextFormattedCitation":"[1]","previouslyFormattedCitation":"[1]"},"properties":{"noteIndex":0},"schema":"https://github.com/citation-style-language/schema/raw/master/csl-citation.json"}</w:instrText>
      </w:r>
      <w:r w:rsidR="0069373B" w:rsidRPr="00AD5198">
        <w:rPr>
          <w:rFonts w:ascii="Times New Roman" w:hAnsi="Times New Roman" w:cs="Times New Roman"/>
        </w:rPr>
        <w:fldChar w:fldCharType="separate"/>
      </w:r>
      <w:r w:rsidR="00DD6C50" w:rsidRPr="00AD5198">
        <w:rPr>
          <w:rFonts w:ascii="Times New Roman" w:hAnsi="Times New Roman" w:cs="Times New Roman"/>
          <w:noProof/>
        </w:rPr>
        <w:t>[1]</w:t>
      </w:r>
      <w:r w:rsidR="0069373B" w:rsidRPr="00AD5198">
        <w:rPr>
          <w:rFonts w:ascii="Times New Roman" w:hAnsi="Times New Roman" w:cs="Times New Roman"/>
        </w:rPr>
        <w:fldChar w:fldCharType="end"/>
      </w:r>
      <w:r w:rsidR="00E143F2" w:rsidRPr="00AD5198">
        <w:rPr>
          <w:rFonts w:ascii="Times New Roman" w:hAnsi="Times New Roman" w:cs="Times New Roman"/>
        </w:rPr>
        <w:t xml:space="preserve">. In this study, </w:t>
      </w:r>
      <w:r w:rsidR="00C43F2F" w:rsidRPr="00AD5198">
        <w:rPr>
          <w:rFonts w:ascii="Times New Roman" w:hAnsi="Times New Roman" w:cs="Times New Roman"/>
        </w:rPr>
        <w:t xml:space="preserve">there was a reduction in data for Indonesia, because there were students who did not have data on the variables analyzed in this study, so the student data </w:t>
      </w:r>
      <w:r w:rsidR="00C43F2F" w:rsidRPr="00AD5198">
        <w:rPr>
          <w:rFonts w:ascii="Times New Roman" w:hAnsi="Times New Roman" w:cs="Times New Roman"/>
        </w:rPr>
        <w:lastRenderedPageBreak/>
        <w:t>did not include in this study, this also resulted in a reduction in the number of schools. So that the number of students in this study was 9,620 students from 388 schools.</w:t>
      </w:r>
    </w:p>
    <w:p w14:paraId="7500D117" w14:textId="77777777" w:rsidR="002F14F5" w:rsidRPr="00AD5198" w:rsidRDefault="00711E9D" w:rsidP="00225F0D">
      <w:pPr>
        <w:pStyle w:val="ListParagraph"/>
        <w:numPr>
          <w:ilvl w:val="0"/>
          <w:numId w:val="9"/>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Data analysis</w:t>
      </w:r>
    </w:p>
    <w:p w14:paraId="1DF347B2" w14:textId="26E2D345" w:rsidR="00995CEE"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 xml:space="preserve">Analysis of PISA data conducted in this study </w:t>
      </w:r>
      <w:r w:rsidR="0006442E" w:rsidRPr="00AD5198">
        <w:rPr>
          <w:rFonts w:ascii="Times New Roman" w:hAnsi="Times New Roman" w:cs="Times New Roman"/>
        </w:rPr>
        <w:t>use</w:t>
      </w:r>
      <w:r w:rsidRPr="00AD5198">
        <w:rPr>
          <w:rFonts w:ascii="Times New Roman" w:hAnsi="Times New Roman" w:cs="Times New Roman"/>
        </w:rPr>
        <w:t xml:space="preserve"> a multilevel model. This model assumes that schools will </w:t>
      </w:r>
      <w:r w:rsidR="0006442E" w:rsidRPr="00AD5198">
        <w:rPr>
          <w:rFonts w:ascii="Times New Roman" w:hAnsi="Times New Roman" w:cs="Times New Roman"/>
        </w:rPr>
        <w:t>impact</w:t>
      </w:r>
      <w:r w:rsidRPr="00AD5198">
        <w:rPr>
          <w:rFonts w:ascii="Times New Roman" w:hAnsi="Times New Roman" w:cs="Times New Roman"/>
        </w:rPr>
        <w:t xml:space="preserve"> student performance, which this impact will manifest as a correlation in achievement test scores among students who attend the school</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{"citationItems":[{"id":"ITEM-1","itemData":{"DOI":"10.18637/jss.v062.b01","ISBN":"9781138480711","ISSN":"1548-7660","abstract":"Predicting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approach.","author":[{"dropping-particle":"","family":"Gromping","given":"Ulrike","non-dropping-particle":"","parse-names":false,"suffix":""}],"container-title":"Journal of Statistical Software","id":"ITEM-1","issue":"Book Review 1","issued":{"date-parts":[["2015"]]},"title":" Multilevel Modeling Using R ","type":"book","volume":"62"},"uris":["http://www.mendeley.com/documents/?uuid=d1798298-a2ce-4804-b370-9c359aa2b090"]}],"mendeley":{"formattedCitation":"[45]","plainTextFormattedCitation":"[45]","previouslyFormattedCitation":"[45]"},"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[45]</w:t>
      </w:r>
      <w:r w:rsidR="0069373B" w:rsidRPr="00AD5198">
        <w:rPr>
          <w:rFonts w:ascii="Times New Roman" w:hAnsi="Times New Roman" w:cs="Times New Roman"/>
        </w:rPr>
        <w:fldChar w:fldCharType="end"/>
      </w:r>
      <w:r w:rsidR="00E143F2" w:rsidRPr="00AD5198">
        <w:rPr>
          <w:rFonts w:ascii="Times New Roman" w:hAnsi="Times New Roman" w:cs="Times New Roman"/>
        </w:rPr>
        <w:t>. Specifically</w:t>
      </w:r>
      <w:r w:rsidR="00E414BA" w:rsidRPr="00AD5198">
        <w:rPr>
          <w:rFonts w:ascii="Times New Roman" w:hAnsi="Times New Roman" w:cs="Times New Roman"/>
        </w:rPr>
        <w:t>,</w:t>
      </w:r>
      <w:r w:rsidR="00E143F2" w:rsidRPr="00AD5198">
        <w:rPr>
          <w:rFonts w:ascii="Times New Roman" w:hAnsi="Times New Roman" w:cs="Times New Roman"/>
        </w:rPr>
        <w:t xml:space="preserve"> in this study appl</w:t>
      </w:r>
      <w:r w:rsidR="00E414BA" w:rsidRPr="00AD5198">
        <w:rPr>
          <w:rFonts w:ascii="Times New Roman" w:hAnsi="Times New Roman" w:cs="Times New Roman"/>
        </w:rPr>
        <w:t>ied</w:t>
      </w:r>
      <w:r w:rsidR="004501F8" w:rsidRPr="00AD5198">
        <w:rPr>
          <w:rFonts w:ascii="Times New Roman" w:hAnsi="Times New Roman" w:cs="Times New Roman"/>
        </w:rPr>
        <w:t xml:space="preserve"> a two-level multilevel model </w:t>
      </w:r>
      <w:r w:rsidR="00B2652C" w:rsidRPr="00AD5198">
        <w:rPr>
          <w:rFonts w:ascii="Times New Roman" w:hAnsi="Times New Roman" w:cs="Times New Roman"/>
        </w:rPr>
        <w:t xml:space="preserve">with </w:t>
      </w:r>
      <w:r w:rsidR="006B13FC" w:rsidRPr="00AD5198">
        <w:rPr>
          <w:rFonts w:ascii="Times New Roman" w:hAnsi="Times New Roman" w:cs="Times New Roman"/>
        </w:rPr>
        <w:t>a random intercept model</w:t>
      </w:r>
      <w:r w:rsidR="004501F8" w:rsidRPr="00AD5198">
        <w:rPr>
          <w:rFonts w:ascii="Times New Roman" w:hAnsi="Times New Roman" w:cs="Times New Roman"/>
        </w:rPr>
        <w:t>,</w:t>
      </w:r>
      <w:r w:rsidR="00E143F2" w:rsidRPr="00AD5198">
        <w:rPr>
          <w:rFonts w:ascii="Times New Roman" w:hAnsi="Times New Roman" w:cs="Times New Roman"/>
        </w:rPr>
        <w:t xml:space="preserve"> </w:t>
      </w:r>
      <w:r w:rsidR="00E414BA" w:rsidRPr="00AD5198">
        <w:rPr>
          <w:rFonts w:ascii="Times New Roman" w:hAnsi="Times New Roman" w:cs="Times New Roman"/>
        </w:rPr>
        <w:t xml:space="preserve">the </w:t>
      </w:r>
      <w:r w:rsidR="00E143F2" w:rsidRPr="00AD5198">
        <w:rPr>
          <w:rFonts w:ascii="Times New Roman" w:hAnsi="Times New Roman" w:cs="Times New Roman"/>
        </w:rPr>
        <w:t xml:space="preserve">student as level one </w:t>
      </w:r>
      <w:r w:rsidR="00E414BA" w:rsidRPr="00AD5198">
        <w:rPr>
          <w:rFonts w:ascii="Times New Roman" w:hAnsi="Times New Roman" w:cs="Times New Roman"/>
        </w:rPr>
        <w:t xml:space="preserve">is </w:t>
      </w:r>
      <w:r w:rsidR="00E143F2" w:rsidRPr="00AD5198">
        <w:rPr>
          <w:rFonts w:ascii="Times New Roman" w:hAnsi="Times New Roman" w:cs="Times New Roman"/>
        </w:rPr>
        <w:t>nest</w:t>
      </w:r>
      <w:r w:rsidR="00E414BA" w:rsidRPr="00AD5198">
        <w:rPr>
          <w:rFonts w:ascii="Times New Roman" w:hAnsi="Times New Roman" w:cs="Times New Roman"/>
        </w:rPr>
        <w:t>ed</w:t>
      </w:r>
      <w:r w:rsidR="00E143F2" w:rsidRPr="00AD5198">
        <w:rPr>
          <w:rFonts w:ascii="Times New Roman" w:hAnsi="Times New Roman" w:cs="Times New Roman"/>
        </w:rPr>
        <w:t xml:space="preserve"> in school as level two. At the first level, namely </w:t>
      </w:r>
      <w:r w:rsidR="00FF32CF" w:rsidRPr="00AD5198">
        <w:rPr>
          <w:rFonts w:ascii="Times New Roman" w:hAnsi="Times New Roman" w:cs="Times New Roman"/>
        </w:rPr>
        <w:t>the level of students there are</w:t>
      </w:r>
      <w:r w:rsidR="00E143F2" w:rsidRPr="00AD5198">
        <w:rPr>
          <w:rFonts w:ascii="Times New Roman" w:hAnsi="Times New Roman" w:cs="Times New Roman"/>
        </w:rPr>
        <w:t xml:space="preserve"> </w:t>
      </w:r>
      <w:r w:rsidR="00630FC1" w:rsidRPr="00AD5198">
        <w:rPr>
          <w:rFonts w:ascii="Times New Roman" w:hAnsi="Times New Roman" w:cs="Times New Roman"/>
        </w:rPr>
        <w:t>a variable</w:t>
      </w:r>
      <w:r w:rsidR="00E143F2" w:rsidRPr="00AD5198">
        <w:rPr>
          <w:rFonts w:ascii="Times New Roman" w:hAnsi="Times New Roman" w:cs="Times New Roman"/>
        </w:rPr>
        <w:t xml:space="preserve"> feel</w:t>
      </w:r>
      <w:r w:rsidR="00FF32CF" w:rsidRPr="00AD5198">
        <w:rPr>
          <w:rFonts w:ascii="Times New Roman" w:hAnsi="Times New Roman" w:cs="Times New Roman"/>
        </w:rPr>
        <w:t>ing of happiness</w:t>
      </w:r>
      <w:r w:rsidR="00642613" w:rsidRPr="00AD5198">
        <w:rPr>
          <w:rFonts w:ascii="Times New Roman" w:hAnsi="Times New Roman" w:cs="Times New Roman"/>
        </w:rPr>
        <w:t xml:space="preserve"> (Ha</w:t>
      </w:r>
      <w:r w:rsidR="00E143F2" w:rsidRPr="00AD5198">
        <w:rPr>
          <w:rFonts w:ascii="Times New Roman" w:hAnsi="Times New Roman" w:cs="Times New Roman"/>
        </w:rPr>
        <w:t>py), students' feelings about t</w:t>
      </w:r>
      <w:r w:rsidR="00642613" w:rsidRPr="00AD5198">
        <w:rPr>
          <w:rFonts w:ascii="Times New Roman" w:hAnsi="Times New Roman" w:cs="Times New Roman"/>
        </w:rPr>
        <w:t>he importance of cooperation (Cprt</w:t>
      </w:r>
      <w:r w:rsidR="00E143F2" w:rsidRPr="00AD5198">
        <w:rPr>
          <w:rFonts w:ascii="Times New Roman" w:hAnsi="Times New Roman" w:cs="Times New Roman"/>
        </w:rPr>
        <w:t>)</w:t>
      </w:r>
      <w:r w:rsidR="00642613" w:rsidRPr="00AD5198">
        <w:rPr>
          <w:rFonts w:ascii="Times New Roman" w:hAnsi="Times New Roman" w:cs="Times New Roman"/>
        </w:rPr>
        <w:t xml:space="preserve"> and competition in learning (Cmpt</w:t>
      </w:r>
      <w:r w:rsidR="00E143F2" w:rsidRPr="00AD5198">
        <w:rPr>
          <w:rFonts w:ascii="Times New Roman" w:hAnsi="Times New Roman" w:cs="Times New Roman"/>
        </w:rPr>
        <w:t>), and s</w:t>
      </w:r>
      <w:r w:rsidR="00BA06B9" w:rsidRPr="00AD5198">
        <w:rPr>
          <w:rFonts w:ascii="Times New Roman" w:hAnsi="Times New Roman" w:cs="Times New Roman"/>
        </w:rPr>
        <w:t>tudent belief</w:t>
      </w:r>
      <w:r w:rsidR="00642613" w:rsidRPr="00AD5198">
        <w:rPr>
          <w:rFonts w:ascii="Times New Roman" w:hAnsi="Times New Roman" w:cs="Times New Roman"/>
        </w:rPr>
        <w:t xml:space="preserve"> in overcoming a problem (Blif</w:t>
      </w:r>
      <w:r w:rsidR="00E143F2" w:rsidRPr="00AD5198">
        <w:rPr>
          <w:rFonts w:ascii="Times New Roman" w:hAnsi="Times New Roman" w:cs="Times New Roman"/>
        </w:rPr>
        <w:t xml:space="preserve">). </w:t>
      </w:r>
      <w:r w:rsidR="00B3171C" w:rsidRPr="00AD5198">
        <w:rPr>
          <w:rFonts w:ascii="Times New Roman" w:hAnsi="Times New Roman" w:cs="Times New Roman"/>
        </w:rPr>
        <w:t>Th</w:t>
      </w:r>
      <w:r w:rsidR="008A1D1B" w:rsidRPr="00AD5198">
        <w:rPr>
          <w:rFonts w:ascii="Times New Roman" w:hAnsi="Times New Roman" w:cs="Times New Roman"/>
          <w:lang w:val="id-ID"/>
        </w:rPr>
        <w:t>e</w:t>
      </w:r>
      <w:r w:rsidR="00B3171C" w:rsidRPr="00AD5198">
        <w:rPr>
          <w:rFonts w:ascii="Times New Roman" w:hAnsi="Times New Roman" w:cs="Times New Roman"/>
          <w:lang w:val="id-ID"/>
        </w:rPr>
        <w:t>s</w:t>
      </w:r>
      <w:r w:rsidR="008A1D1B" w:rsidRPr="00AD5198">
        <w:rPr>
          <w:rFonts w:ascii="Times New Roman" w:hAnsi="Times New Roman" w:cs="Times New Roman"/>
          <w:lang w:val="id-ID"/>
        </w:rPr>
        <w:t>e</w:t>
      </w:r>
      <w:r w:rsidR="00FF32CF" w:rsidRPr="00AD5198">
        <w:rPr>
          <w:rFonts w:ascii="Times New Roman" w:hAnsi="Times New Roman" w:cs="Times New Roman"/>
          <w:lang w:val="id-ID"/>
        </w:rPr>
        <w:t xml:space="preserve"> student </w:t>
      </w:r>
      <w:r w:rsidR="00E143F2" w:rsidRPr="00AD5198">
        <w:rPr>
          <w:rFonts w:ascii="Times New Roman" w:hAnsi="Times New Roman" w:cs="Times New Roman"/>
        </w:rPr>
        <w:t>level variables are used to examine differences in school. At the school level as the second level, t</w:t>
      </w:r>
      <w:r w:rsidR="00FF32CF" w:rsidRPr="00AD5198">
        <w:rPr>
          <w:rFonts w:ascii="Times New Roman" w:hAnsi="Times New Roman" w:cs="Times New Roman"/>
        </w:rPr>
        <w:t xml:space="preserve">here </w:t>
      </w:r>
      <w:r w:rsidR="00FF32CF" w:rsidRPr="00AD5198">
        <w:rPr>
          <w:rFonts w:ascii="Times New Roman" w:hAnsi="Times New Roman" w:cs="Times New Roman"/>
          <w:lang w:val="id-ID"/>
        </w:rPr>
        <w:t>are</w:t>
      </w:r>
      <w:r w:rsidR="00FF32CF" w:rsidRPr="00AD5198">
        <w:rPr>
          <w:rFonts w:ascii="Times New Roman" w:hAnsi="Times New Roman" w:cs="Times New Roman"/>
        </w:rPr>
        <w:t xml:space="preserve"> </w:t>
      </w:r>
      <w:r w:rsidR="00E143F2" w:rsidRPr="00AD5198">
        <w:rPr>
          <w:rFonts w:ascii="Times New Roman" w:hAnsi="Times New Roman" w:cs="Times New Roman"/>
        </w:rPr>
        <w:t>variable</w:t>
      </w:r>
      <w:r w:rsidR="00E414BA" w:rsidRPr="00AD5198">
        <w:rPr>
          <w:rFonts w:ascii="Times New Roman" w:hAnsi="Times New Roman" w:cs="Times New Roman"/>
        </w:rPr>
        <w:t xml:space="preserve"> </w:t>
      </w:r>
      <w:r w:rsidR="00E143F2" w:rsidRPr="00AD5198">
        <w:rPr>
          <w:rFonts w:ascii="Times New Roman" w:hAnsi="Times New Roman" w:cs="Times New Roman"/>
        </w:rPr>
        <w:t xml:space="preserve">level of lack of availability </w:t>
      </w:r>
      <w:r w:rsidR="00642613" w:rsidRPr="00AD5198">
        <w:rPr>
          <w:rFonts w:ascii="Times New Roman" w:hAnsi="Times New Roman" w:cs="Times New Roman"/>
        </w:rPr>
        <w:t>or quality of teaching staff (TeSf</w:t>
      </w:r>
      <w:r w:rsidR="00E143F2" w:rsidRPr="00AD5198">
        <w:rPr>
          <w:rFonts w:ascii="Times New Roman" w:hAnsi="Times New Roman" w:cs="Times New Roman"/>
        </w:rPr>
        <w:t>) and educational m</w:t>
      </w:r>
      <w:r w:rsidR="00642613" w:rsidRPr="00AD5198">
        <w:rPr>
          <w:rFonts w:ascii="Times New Roman" w:hAnsi="Times New Roman" w:cs="Times New Roman"/>
        </w:rPr>
        <w:t>aterial (EdMa</w:t>
      </w:r>
      <w:r w:rsidR="00E143F2" w:rsidRPr="00AD5198">
        <w:rPr>
          <w:rFonts w:ascii="Times New Roman" w:hAnsi="Times New Roman" w:cs="Times New Roman"/>
        </w:rPr>
        <w:t xml:space="preserve">). </w:t>
      </w:r>
      <w:r w:rsidR="003415BA" w:rsidRPr="00AD5198">
        <w:rPr>
          <w:rFonts w:ascii="Times New Roman" w:hAnsi="Times New Roman" w:cs="Times New Roman"/>
        </w:rPr>
        <w:t>The</w:t>
      </w:r>
      <w:r w:rsidR="00FF32CF" w:rsidRPr="00AD5198">
        <w:rPr>
          <w:rFonts w:ascii="Times New Roman" w:hAnsi="Times New Roman" w:cs="Times New Roman"/>
        </w:rPr>
        <w:t xml:space="preserve"> school</w:t>
      </w:r>
      <w:r w:rsidR="00FF32CF" w:rsidRPr="00AD5198">
        <w:rPr>
          <w:rFonts w:ascii="Times New Roman" w:hAnsi="Times New Roman" w:cs="Times New Roman"/>
          <w:lang w:val="id-ID"/>
        </w:rPr>
        <w:t xml:space="preserve"> </w:t>
      </w:r>
      <w:r w:rsidR="00E143F2" w:rsidRPr="00AD5198">
        <w:rPr>
          <w:rFonts w:ascii="Times New Roman" w:hAnsi="Times New Roman" w:cs="Times New Roman"/>
        </w:rPr>
        <w:t>level variable</w:t>
      </w:r>
      <w:r w:rsidR="00FF32CF" w:rsidRPr="00AD5198">
        <w:rPr>
          <w:rFonts w:ascii="Times New Roman" w:hAnsi="Times New Roman" w:cs="Times New Roman"/>
          <w:lang w:val="id-ID"/>
        </w:rPr>
        <w:t>s</w:t>
      </w:r>
      <w:r w:rsidR="00E143F2" w:rsidRPr="00AD5198">
        <w:rPr>
          <w:rFonts w:ascii="Times New Roman" w:hAnsi="Times New Roman" w:cs="Times New Roman"/>
        </w:rPr>
        <w:t xml:space="preserve"> </w:t>
      </w:r>
      <w:r w:rsidR="00FF32CF" w:rsidRPr="00AD5198">
        <w:rPr>
          <w:rFonts w:ascii="Times New Roman" w:hAnsi="Times New Roman" w:cs="Times New Roman"/>
          <w:lang w:val="id-ID"/>
        </w:rPr>
        <w:t>are</w:t>
      </w:r>
      <w:r w:rsidR="003415BA" w:rsidRPr="00AD5198">
        <w:rPr>
          <w:rFonts w:ascii="Times New Roman" w:hAnsi="Times New Roman" w:cs="Times New Roman"/>
        </w:rPr>
        <w:t xml:space="preserve"> </w:t>
      </w:r>
      <w:r w:rsidR="00E143F2" w:rsidRPr="00AD5198">
        <w:rPr>
          <w:rFonts w:ascii="Times New Roman" w:hAnsi="Times New Roman" w:cs="Times New Roman"/>
        </w:rPr>
        <w:t xml:space="preserve">to analyze </w:t>
      </w:r>
      <w:r w:rsidR="003415BA" w:rsidRPr="00AD5198">
        <w:rPr>
          <w:rFonts w:ascii="Times New Roman" w:hAnsi="Times New Roman" w:cs="Times New Roman"/>
        </w:rPr>
        <w:t xml:space="preserve">the </w:t>
      </w:r>
      <w:r w:rsidR="00E143F2" w:rsidRPr="00AD5198">
        <w:rPr>
          <w:rFonts w:ascii="Times New Roman" w:hAnsi="Times New Roman" w:cs="Times New Roman"/>
        </w:rPr>
        <w:t>differences between schools.</w:t>
      </w:r>
    </w:p>
    <w:p w14:paraId="460A58F1" w14:textId="77777777" w:rsidR="002D2127" w:rsidRPr="00AD5198" w:rsidRDefault="00711E9D" w:rsidP="00225F0D">
      <w:pPr>
        <w:pStyle w:val="ListParagraph"/>
        <w:numPr>
          <w:ilvl w:val="0"/>
          <w:numId w:val="1"/>
        </w:numPr>
        <w:spacing w:before="240" w:after="0" w:line="240" w:lineRule="auto"/>
        <w:ind w:left="357" w:hanging="357"/>
        <w:contextualSpacing w:val="0"/>
        <w:jc w:val="both"/>
        <w:rPr>
          <w:rFonts w:ascii="Times New Roman" w:hAnsi="Times New Roman" w:cs="Times New Roman"/>
          <w:b/>
          <w:lang w:val="en-US"/>
        </w:rPr>
      </w:pPr>
      <w:r w:rsidRPr="00AD5198">
        <w:rPr>
          <w:rFonts w:ascii="Times New Roman" w:hAnsi="Times New Roman" w:cs="Times New Roman"/>
          <w:b/>
          <w:lang w:val="en-US"/>
        </w:rPr>
        <w:t>Research Result</w:t>
      </w:r>
    </w:p>
    <w:p w14:paraId="1602E1D5" w14:textId="5CC4EDF2" w:rsidR="00BE2CFA"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This multilevel model is used to examine the extent to which variables at the student and school level contribute to the achievement of results in the field of mathematics. In this study, first looking at the simplest model</w:t>
      </w:r>
      <w:r w:rsidR="00FF32CF" w:rsidRPr="00AD5198">
        <w:rPr>
          <w:rFonts w:ascii="Times New Roman" w:hAnsi="Times New Roman" w:cs="Times New Roman"/>
          <w:lang w:val="id-ID"/>
        </w:rPr>
        <w:t>,</w:t>
      </w:r>
      <w:r w:rsidRPr="00AD5198">
        <w:rPr>
          <w:rFonts w:ascii="Times New Roman" w:hAnsi="Times New Roman" w:cs="Times New Roman"/>
        </w:rPr>
        <w:t xml:space="preserve"> that is a model without a predictor as a step one (null model). Then proceed to </w:t>
      </w:r>
      <w:r w:rsidR="00FF32CF" w:rsidRPr="00AD5198">
        <w:rPr>
          <w:rFonts w:ascii="Times New Roman" w:hAnsi="Times New Roman" w:cs="Times New Roman"/>
        </w:rPr>
        <w:t>the model that includes student</w:t>
      </w:r>
      <w:r w:rsidR="00FF32CF" w:rsidRPr="00AD5198">
        <w:rPr>
          <w:rFonts w:ascii="Times New Roman" w:hAnsi="Times New Roman" w:cs="Times New Roman"/>
          <w:lang w:val="id-ID"/>
        </w:rPr>
        <w:t xml:space="preserve"> </w:t>
      </w:r>
      <w:r w:rsidRPr="00AD5198">
        <w:rPr>
          <w:rFonts w:ascii="Times New Roman" w:hAnsi="Times New Roman" w:cs="Times New Roman"/>
        </w:rPr>
        <w:t>level predictors in step two. And in step three review the model by including all predictors (full model). The equation of mathematical scores from the mul</w:t>
      </w:r>
      <w:r w:rsidR="00F41E29" w:rsidRPr="00AD5198">
        <w:rPr>
          <w:rFonts w:ascii="Times New Roman" w:hAnsi="Times New Roman" w:cs="Times New Roman"/>
        </w:rPr>
        <w:t>tilevel model in this study, namely</w:t>
      </w:r>
      <w:r w:rsidR="00B1396C" w:rsidRPr="00AD5198">
        <w:rPr>
          <w:rFonts w:ascii="Times New Roman" w:hAnsi="Times New Roman" w:cs="Times New Roman"/>
        </w:rPr>
        <w:t>:</w:t>
      </w:r>
    </w:p>
    <w:p w14:paraId="079E5869" w14:textId="174C6B31" w:rsidR="002D2127" w:rsidRPr="00AD5198" w:rsidRDefault="00EC7F37" w:rsidP="00B1396C">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5j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5</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6j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6</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ij</m:t>
            </m:r>
          </m:sub>
        </m:sSub>
      </m:oMath>
      <w:r w:rsidR="00067AE2" w:rsidRPr="00AD5198">
        <w:rPr>
          <w:rFonts w:ascii="Times New Roman" w:eastAsiaTheme="minorEastAsia" w:hAnsi="Times New Roman" w:cs="Times New Roman"/>
        </w:rPr>
        <w:t xml:space="preserve"> </w:t>
      </w:r>
      <w:r w:rsidR="00E83C57" w:rsidRPr="00AD5198">
        <w:rPr>
          <w:rFonts w:ascii="Times New Roman" w:eastAsiaTheme="minorEastAsia" w:hAnsi="Times New Roman" w:cs="Times New Roman"/>
        </w:rPr>
        <w:tab/>
      </w:r>
      <w:r w:rsidR="00E83C57" w:rsidRPr="00AD5198">
        <w:rPr>
          <w:rFonts w:ascii="Times New Roman" w:eastAsiaTheme="minorEastAsia" w:hAnsi="Times New Roman" w:cs="Times New Roman"/>
        </w:rPr>
        <w:tab/>
      </w:r>
      <w:r w:rsidR="00E83C57" w:rsidRPr="00AD5198">
        <w:rPr>
          <w:rFonts w:ascii="Times New Roman" w:eastAsiaTheme="minorEastAsia" w:hAnsi="Times New Roman" w:cs="Times New Roman"/>
        </w:rPr>
        <w:tab/>
      </w:r>
      <w:r w:rsidR="00E83C57" w:rsidRPr="00AD5198">
        <w:rPr>
          <w:rFonts w:ascii="Times New Roman" w:eastAsiaTheme="minorEastAsia" w:hAnsi="Times New Roman" w:cs="Times New Roman"/>
        </w:rPr>
        <w:tab/>
      </w:r>
      <w:r w:rsidR="001D3992" w:rsidRPr="00AD5198">
        <w:rPr>
          <w:rFonts w:ascii="Times New Roman" w:eastAsiaTheme="minorEastAsia" w:hAnsi="Times New Roman" w:cs="Times New Roman"/>
        </w:rPr>
        <w:t>(1)</w:t>
      </w:r>
    </w:p>
    <w:p w14:paraId="69B8E88D" w14:textId="75BE5A70" w:rsidR="003415BA" w:rsidRPr="00AD5198" w:rsidRDefault="003415BA" w:rsidP="00B1396C">
      <w:pPr>
        <w:spacing w:after="0" w:line="240" w:lineRule="auto"/>
        <w:jc w:val="both"/>
        <w:rPr>
          <w:rFonts w:ascii="Times New Roman" w:eastAsiaTheme="minorEastAsia" w:hAnsi="Times New Roman" w:cs="Times New Roman"/>
        </w:rPr>
      </w:pPr>
    </w:p>
    <w:p w14:paraId="7E7B1278" w14:textId="310AD493" w:rsidR="003415BA" w:rsidRPr="00AD5198" w:rsidRDefault="00EC7F37" w:rsidP="00F81F56">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0j</m:t>
            </m:r>
          </m:sub>
        </m:sSub>
      </m:oMath>
      <w:r w:rsidR="00711E9D"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r>
      <w:r w:rsidR="00F81F56"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r>
      <w:r w:rsidR="00711E9D" w:rsidRPr="00AD5198">
        <w:rPr>
          <w:rFonts w:ascii="Times New Roman" w:eastAsiaTheme="minorEastAsia" w:hAnsi="Times New Roman" w:cs="Times New Roman"/>
        </w:rPr>
        <w:tab/>
        <w:t>(2)</w:t>
      </w:r>
    </w:p>
    <w:p w14:paraId="797ABDFC" w14:textId="1E229DC2" w:rsidR="003415BA" w:rsidRPr="00AD5198" w:rsidRDefault="00F81F56" w:rsidP="00B1396C">
      <w:pPr>
        <w:spacing w:after="0" w:line="240" w:lineRule="auto"/>
        <w:jc w:val="both"/>
        <w:rPr>
          <w:rFonts w:ascii="Times New Roman" w:eastAsiaTheme="minorEastAsia" w:hAnsi="Times New Roman" w:cs="Times New Roman"/>
        </w:rPr>
      </w:pPr>
      <w:r w:rsidRPr="00AD5198">
        <w:rPr>
          <w:rFonts w:ascii="Times New Roman" w:eastAsiaTheme="minorEastAsia" w:hAnsi="Times New Roman" w:cs="Times New Roman"/>
        </w:rPr>
        <w:tab/>
      </w:r>
    </w:p>
    <w:p w14:paraId="1B75D691" w14:textId="6D4B369B" w:rsidR="003415BA" w:rsidRPr="00AD5198" w:rsidRDefault="00711E9D" w:rsidP="00B1396C">
      <w:pPr>
        <w:spacing w:after="0" w:line="240" w:lineRule="auto"/>
        <w:jc w:val="both"/>
        <w:rPr>
          <w:rFonts w:ascii="Times New Roman" w:eastAsiaTheme="minorEastAsia" w:hAnsi="Times New Roman" w:cs="Times New Roman"/>
        </w:rPr>
      </w:pPr>
      <w:r w:rsidRPr="00AD5198">
        <w:rPr>
          <w:rFonts w:ascii="Times New Roman" w:eastAsiaTheme="minorEastAsia"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ij</m:t>
            </m:r>
          </m:sub>
        </m:sSub>
      </m:oMath>
      <w:r w:rsidRPr="00AD5198">
        <w:rPr>
          <w:rFonts w:ascii="Times New Roman" w:eastAsiaTheme="minorEastAsia" w:hAnsi="Times New Roman" w:cs="Times New Roman"/>
        </w:rPr>
        <w:t xml:space="preserve"> is the dependent variable with </w:t>
      </w:r>
      <w:r w:rsidRPr="00AD5198">
        <w:rPr>
          <w:rFonts w:ascii="Times New Roman" w:eastAsiaTheme="minorEastAsia" w:hAnsi="Times New Roman" w:cs="Times New Roman"/>
          <w:i/>
          <w:iCs/>
        </w:rPr>
        <w:t xml:space="preserve">i </w:t>
      </w:r>
      <w:r w:rsidRPr="00AD5198">
        <w:rPr>
          <w:rFonts w:ascii="Times New Roman" w:eastAsiaTheme="minorEastAsia" w:hAnsi="Times New Roman" w:cs="Times New Roman"/>
        </w:rPr>
        <w:t xml:space="preserve">as an individual or student and </w:t>
      </w:r>
      <w:r w:rsidRPr="00AD5198">
        <w:rPr>
          <w:rFonts w:ascii="Times New Roman" w:eastAsiaTheme="minorEastAsia" w:hAnsi="Times New Roman" w:cs="Times New Roman"/>
          <w:i/>
          <w:iCs/>
        </w:rPr>
        <w:t xml:space="preserve">j </w:t>
      </w:r>
      <w:r w:rsidRPr="00AD5198">
        <w:rPr>
          <w:rFonts w:ascii="Times New Roman" w:eastAsiaTheme="minorEastAsia" w:hAnsi="Times New Roman" w:cs="Times New Roman"/>
        </w:rPr>
        <w:t xml:space="preserve">as a group or school.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3</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4</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5</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6</m:t>
            </m:r>
          </m:sub>
        </m:sSub>
      </m:oMath>
      <w:r w:rsidR="00E83C57" w:rsidRPr="00AD5198">
        <w:rPr>
          <w:rFonts w:ascii="Times New Roman" w:eastAsiaTheme="minorEastAsia" w:hAnsi="Times New Roman" w:cs="Times New Roman"/>
        </w:rPr>
        <w:t xml:space="preserve"> are independent variable</w:t>
      </w:r>
      <w:r w:rsidRPr="00AD5198">
        <w:rPr>
          <w:rFonts w:ascii="Times New Roman" w:eastAsiaTheme="minorEastAsia" w:hAnsi="Times New Roman" w:cs="Times New Roman"/>
        </w:rPr>
        <w:t>s</w:t>
      </w:r>
      <w:r w:rsidR="00E83C57" w:rsidRPr="00AD5198">
        <w:rPr>
          <w:rFonts w:ascii="Times New Roman" w:eastAsiaTheme="minorEastAsia" w:hAnsi="Times New Roman" w:cs="Times New Roman"/>
        </w:rPr>
        <w:t xml:space="preserve"> or predictor</w:t>
      </w:r>
      <w:r w:rsidRPr="00AD5198">
        <w:rPr>
          <w:rFonts w:ascii="Times New Roman" w:eastAsiaTheme="minorEastAsia" w:hAnsi="Times New Roman" w:cs="Times New Roman"/>
        </w:rPr>
        <w:t>s</w:t>
      </w:r>
      <w:r w:rsidR="00E83C57" w:rsidRPr="00AD5198">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eastAsiaTheme="minorEastAsia" w:hAnsi="Cambria Math" w:cs="Times New Roman"/>
          </w:rPr>
          <m:t xml:space="preserve"> </m:t>
        </m:r>
      </m:oMath>
      <w:r w:rsidR="00E83C57" w:rsidRPr="00AD5198">
        <w:rPr>
          <w:rFonts w:ascii="Times New Roman" w:eastAsiaTheme="minorEastAsia" w:hAnsi="Times New Roman" w:cs="Times New Roman"/>
        </w:rPr>
        <w:t xml:space="preserve">is the average overall mathematical score, while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 β</m:t>
            </m:r>
          </m:e>
          <m:sub>
            <m:r>
              <w:rPr>
                <w:rFonts w:ascii="Cambria Math" w:eastAsiaTheme="minorEastAsia" w:hAnsi="Cambria Math" w:cs="Times New Roman"/>
              </w:rPr>
              <m:t>3</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sSub>
          <m:sSubPr>
            <m:ctrlPr>
              <w:rPr>
                <w:rFonts w:ascii="Cambria Math" w:eastAsiaTheme="minorEastAsia" w:hAnsi="Cambria Math" w:cs="Times New Roman"/>
                <w:i/>
              </w:rPr>
            </m:ctrlPr>
          </m:sSubPr>
          <m:e>
            <m:r>
              <w:rPr>
                <w:rFonts w:ascii="Cambria Math" w:eastAsiaTheme="minorEastAsia" w:hAnsi="Cambria Math" w:cs="Times New Roman"/>
              </w:rPr>
              <m:t>, β</m:t>
            </m:r>
          </m:e>
          <m:sub>
            <m:r>
              <w:rPr>
                <w:rFonts w:ascii="Cambria Math" w:eastAsiaTheme="minorEastAsia" w:hAnsi="Cambria Math" w:cs="Times New Roman"/>
              </w:rPr>
              <m:t>5</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r>
          <w:rPr>
            <w:rFonts w:ascii="Cambria Math" w:eastAsiaTheme="minorEastAsia" w:hAnsi="Cambria Math" w:cs="Times New Roman"/>
          </w:rPr>
          <m:t xml:space="preserve"> </m:t>
        </m:r>
      </m:oMath>
      <w:r w:rsidR="00E83C57" w:rsidRPr="00AD5198">
        <w:rPr>
          <w:rFonts w:ascii="Times New Roman" w:eastAsiaTheme="minorEastAsia" w:hAnsi="Times New Roman" w:cs="Times New Roman"/>
        </w:rPr>
        <w:t xml:space="preserve">the coefficient of each predictor, and </w:t>
      </w:r>
      <m:oMath>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ij</m:t>
            </m:r>
          </m:sub>
        </m:sSub>
        <m:r>
          <w:rPr>
            <w:rFonts w:ascii="Cambria Math" w:eastAsiaTheme="minorEastAsia" w:hAnsi="Cambria Math" w:cs="Times New Roman"/>
          </w:rPr>
          <m:t xml:space="preserve"> </m:t>
        </m:r>
      </m:oMath>
      <w:r w:rsidR="00E83C57" w:rsidRPr="00AD5198">
        <w:rPr>
          <w:rFonts w:ascii="Times New Roman" w:eastAsiaTheme="minorEastAsia" w:hAnsi="Times New Roman" w:cs="Times New Roman"/>
        </w:rPr>
        <w:t xml:space="preserve">is the error or residual at the student or individual level. </w:t>
      </w:r>
    </w:p>
    <w:p w14:paraId="457E73F9" w14:textId="798F7A72" w:rsidR="00B1396C" w:rsidRPr="00AD5198" w:rsidRDefault="00711E9D" w:rsidP="00B1396C">
      <w:pPr>
        <w:spacing w:after="0" w:line="240" w:lineRule="auto"/>
        <w:jc w:val="both"/>
        <w:rPr>
          <w:rFonts w:ascii="Times New Roman" w:eastAsiaTheme="minorEastAsia" w:hAnsi="Times New Roman" w:cs="Times New Roman"/>
        </w:rPr>
      </w:pPr>
      <w:r w:rsidRPr="00AD5198">
        <w:rPr>
          <w:rFonts w:ascii="Times New Roman" w:eastAsiaTheme="minorEastAsia" w:hAnsi="Times New Roman" w:cs="Times New Roman"/>
        </w:rPr>
        <w:t xml:space="preserve">In equation (2),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 xml:space="preserve">0j </m:t>
            </m:r>
          </m:sub>
        </m:sSub>
      </m:oMath>
      <w:r w:rsidRPr="00AD5198">
        <w:rPr>
          <w:rFonts w:ascii="Times New Roman" w:eastAsiaTheme="minorEastAsia" w:hAnsi="Times New Roman" w:cs="Times New Roman"/>
        </w:rPr>
        <w:t xml:space="preserve">it shows an error or residual at the school or </w:t>
      </w:r>
      <w:r w:rsidR="00EB1C88" w:rsidRPr="00AD5198">
        <w:rPr>
          <w:rFonts w:ascii="Times New Roman" w:eastAsiaTheme="minorEastAsia" w:hAnsi="Times New Roman" w:cs="Times New Roman"/>
        </w:rPr>
        <w:t>group level</w:t>
      </w:r>
      <w:r w:rsidR="00B77C20" w:rsidRPr="00AD5198">
        <w:rPr>
          <w:rFonts w:ascii="Times New Roman" w:eastAsiaTheme="minorEastAsia" w:hAnsi="Times New Roman" w:cs="Times New Roman"/>
        </w:rPr>
        <w:t>.</w:t>
      </w:r>
    </w:p>
    <w:p w14:paraId="15D2B58E" w14:textId="77777777" w:rsidR="00922DDF" w:rsidRPr="00AD5198" w:rsidRDefault="00711E9D" w:rsidP="00225F0D">
      <w:pPr>
        <w:pStyle w:val="ListParagraph"/>
        <w:numPr>
          <w:ilvl w:val="0"/>
          <w:numId w:val="10"/>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Step 1: Null model</w:t>
      </w:r>
    </w:p>
    <w:p w14:paraId="4F8BB684" w14:textId="4F7287E8" w:rsidR="00EF2C19" w:rsidRPr="00AD5198" w:rsidRDefault="00711E9D" w:rsidP="00B1396C">
      <w:pPr>
        <w:spacing w:after="0" w:line="240" w:lineRule="auto"/>
        <w:jc w:val="both"/>
        <w:rPr>
          <w:rFonts w:ascii="Times New Roman" w:eastAsiaTheme="minorEastAsia" w:hAnsi="Times New Roman" w:cs="Times New Roman"/>
        </w:rPr>
      </w:pPr>
      <w:r w:rsidRPr="00AD5198">
        <w:rPr>
          <w:rFonts w:ascii="Times New Roman" w:hAnsi="Times New Roman" w:cs="Times New Roman"/>
        </w:rPr>
        <w:t>In table 1 it can be seen that the average achievement of mathematics scores for the whole school i</w:t>
      </w:r>
      <w:r w:rsidR="00B954FA" w:rsidRPr="00AD5198">
        <w:rPr>
          <w:rFonts w:ascii="Times New Roman" w:hAnsi="Times New Roman" w:cs="Times New Roman"/>
        </w:rPr>
        <w:t>s 392.</w:t>
      </w:r>
      <w:r w:rsidRPr="00AD5198">
        <w:rPr>
          <w:rFonts w:ascii="Times New Roman" w:hAnsi="Times New Roman" w:cs="Times New Roman"/>
        </w:rPr>
        <w:t xml:space="preserve">869, and as shown by equation (3) with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 xml:space="preserve">0j </m:t>
            </m:r>
          </m:sub>
        </m:sSub>
      </m:oMath>
      <w:r w:rsidR="00966D01" w:rsidRPr="00AD5198">
        <w:rPr>
          <w:rFonts w:ascii="Times New Roman" w:eastAsiaTheme="minorEastAsia" w:hAnsi="Times New Roman" w:cs="Times New Roman"/>
        </w:rPr>
        <w:t>as a school level error. This shows that the effects of schools are taken into account in the achievement of mathematical performance and provide information on the amount of variance between schools and within schools. The variance that cannot be explained in schools is 2</w:t>
      </w:r>
      <w:r w:rsidR="00F41E29" w:rsidRPr="00AD5198">
        <w:rPr>
          <w:rFonts w:ascii="Times New Roman" w:eastAsiaTheme="minorEastAsia" w:hAnsi="Times New Roman" w:cs="Times New Roman"/>
        </w:rPr>
        <w:t>,</w:t>
      </w:r>
      <w:r w:rsidR="00966D01" w:rsidRPr="00AD5198">
        <w:rPr>
          <w:rFonts w:ascii="Times New Roman" w:eastAsiaTheme="minorEastAsia" w:hAnsi="Times New Roman" w:cs="Times New Roman"/>
        </w:rPr>
        <w:t>611 and the variance between schools is 3</w:t>
      </w:r>
      <w:r w:rsidR="00F41E29" w:rsidRPr="00AD5198">
        <w:rPr>
          <w:rFonts w:ascii="Times New Roman" w:eastAsiaTheme="minorEastAsia" w:hAnsi="Times New Roman" w:cs="Times New Roman"/>
        </w:rPr>
        <w:t>,</w:t>
      </w:r>
      <w:r w:rsidR="00966D01" w:rsidRPr="00AD5198">
        <w:rPr>
          <w:rFonts w:ascii="Times New Roman" w:eastAsiaTheme="minorEastAsia" w:hAnsi="Times New Roman" w:cs="Times New Roman"/>
        </w:rPr>
        <w:t>546, so the total variance is 6</w:t>
      </w:r>
      <w:r w:rsidR="00F41E29" w:rsidRPr="00AD5198">
        <w:rPr>
          <w:rFonts w:ascii="Times New Roman" w:eastAsiaTheme="minorEastAsia" w:hAnsi="Times New Roman" w:cs="Times New Roman"/>
        </w:rPr>
        <w:t>,</w:t>
      </w:r>
      <w:r w:rsidR="00966D01" w:rsidRPr="00AD5198">
        <w:rPr>
          <w:rFonts w:ascii="Times New Roman" w:eastAsiaTheme="minorEastAsia" w:hAnsi="Times New Roman" w:cs="Times New Roman"/>
        </w:rPr>
        <w:t>157.</w:t>
      </w:r>
    </w:p>
    <w:p w14:paraId="3DE5CD0E" w14:textId="033B6575" w:rsidR="00C67730" w:rsidRPr="00AD5198" w:rsidRDefault="00EC7F37" w:rsidP="00B1396C">
      <w:pPr>
        <w:pStyle w:val="ListParagraph"/>
        <w:spacing w:after="0" w:line="240" w:lineRule="auto"/>
        <w:ind w:left="0"/>
        <w:jc w:val="both"/>
        <w:rPr>
          <w:rFonts w:ascii="Times New Roman" w:eastAsiaTheme="minorEastAsia" w:hAnsi="Times New Roman" w:cs="Times New Roman"/>
          <w:lang w:val="en-US"/>
        </w:rPr>
      </w:pPr>
      <m:oMath>
        <m:acc>
          <m:accPr>
            <m:ctrlPr>
              <w:rPr>
                <w:rFonts w:ascii="Cambria Math" w:hAnsi="Cambria Math" w:cs="Times New Roman"/>
                <w:b/>
                <w:i/>
                <w:lang w:val="en-US"/>
              </w:rPr>
            </m:ctrlPr>
          </m:accPr>
          <m:e>
            <m:sSub>
              <m:sSubPr>
                <m:ctrlPr>
                  <w:rPr>
                    <w:rFonts w:ascii="Cambria Math" w:hAnsi="Cambria Math" w:cs="Times New Roman"/>
                    <w:b/>
                    <w:i/>
                    <w:lang w:val="en-US"/>
                  </w:rPr>
                </m:ctrlPr>
              </m:sSubPr>
              <m:e>
                <m:r>
                  <w:rPr>
                    <w:rFonts w:ascii="Cambria Math" w:hAnsi="Cambria Math" w:cs="Times New Roman"/>
                    <w:lang w:val="en-US"/>
                  </w:rPr>
                  <m:t>MathScore</m:t>
                </m:r>
              </m:e>
              <m:sub>
                <m:r>
                  <w:rPr>
                    <w:rFonts w:ascii="Cambria Math" w:hAnsi="Cambria Math" w:cs="Times New Roman"/>
                    <w:lang w:val="en-US"/>
                  </w:rPr>
                  <m:t>ij</m:t>
                </m:r>
              </m:sub>
            </m:sSub>
          </m:e>
        </m:acc>
        <m:r>
          <m:rPr>
            <m:sty m:val="bi"/>
          </m:rPr>
          <w:rPr>
            <w:rFonts w:ascii="Cambria Math" w:hAnsi="Cambria Math" w:cs="Times New Roman"/>
            <w:lang w:val="en-US"/>
          </w:rPr>
          <m:t>=</m:t>
        </m:r>
        <m:r>
          <w:rPr>
            <w:rFonts w:ascii="Cambria Math" w:hAnsi="Cambria Math" w:cs="Times New Roman"/>
            <w:lang w:val="en-US"/>
          </w:rPr>
          <m:t>392.869</m:t>
        </m:r>
      </m:oMath>
      <w:r w:rsidR="006A71B1" w:rsidRPr="00AD5198">
        <w:rPr>
          <w:rFonts w:ascii="Times New Roman" w:eastAsiaTheme="minorEastAsia" w:hAnsi="Times New Roman" w:cs="Times New Roman"/>
          <w:lang w:val="en-US"/>
        </w:rPr>
        <w:tab/>
      </w:r>
      <w:r w:rsidR="006A71B1" w:rsidRPr="00AD5198">
        <w:rPr>
          <w:rFonts w:ascii="Times New Roman" w:eastAsiaTheme="minorEastAsia" w:hAnsi="Times New Roman" w:cs="Times New Roman"/>
          <w:lang w:val="en-US"/>
        </w:rPr>
        <w:tab/>
      </w:r>
      <w:r w:rsidR="00DC5579" w:rsidRPr="00AD5198">
        <w:rPr>
          <w:rFonts w:ascii="Times New Roman" w:eastAsiaTheme="minorEastAsia" w:hAnsi="Times New Roman" w:cs="Times New Roman"/>
          <w:lang w:val="en-US"/>
        </w:rPr>
        <w:tab/>
      </w:r>
      <w:r w:rsidR="00B954FA" w:rsidRPr="00AD5198">
        <w:rPr>
          <w:rFonts w:ascii="Times New Roman" w:eastAsiaTheme="minorEastAsia" w:hAnsi="Times New Roman" w:cs="Times New Roman"/>
          <w:lang w:val="en-US"/>
        </w:rPr>
        <w:tab/>
      </w:r>
      <w:r w:rsidR="00B954FA" w:rsidRPr="00AD5198">
        <w:rPr>
          <w:rFonts w:ascii="Times New Roman" w:eastAsiaTheme="minorEastAsia" w:hAnsi="Times New Roman" w:cs="Times New Roman"/>
          <w:lang w:val="en-US"/>
        </w:rPr>
        <w:tab/>
      </w:r>
      <w:r w:rsidR="00DC5579" w:rsidRPr="00AD5198">
        <w:rPr>
          <w:rFonts w:ascii="Times New Roman" w:eastAsiaTheme="minorEastAsia" w:hAnsi="Times New Roman" w:cs="Times New Roman"/>
          <w:lang w:val="en-US"/>
        </w:rPr>
        <w:tab/>
      </w:r>
      <w:r w:rsidR="00DF3DE1" w:rsidRPr="00AD5198">
        <w:rPr>
          <w:rFonts w:ascii="Times New Roman" w:eastAsiaTheme="minorEastAsia" w:hAnsi="Times New Roman" w:cs="Times New Roman"/>
          <w:lang w:val="en-US"/>
        </w:rPr>
        <w:tab/>
      </w:r>
      <w:r w:rsidR="00B954FA" w:rsidRPr="00AD5198">
        <w:rPr>
          <w:rFonts w:ascii="Times New Roman" w:eastAsiaTheme="minorEastAsia" w:hAnsi="Times New Roman" w:cs="Times New Roman"/>
          <w:lang w:val="en-US"/>
        </w:rPr>
        <w:tab/>
      </w:r>
      <w:r w:rsidR="00B954FA" w:rsidRPr="00AD5198">
        <w:rPr>
          <w:rFonts w:ascii="Times New Roman" w:eastAsiaTheme="minorEastAsia" w:hAnsi="Times New Roman" w:cs="Times New Roman"/>
          <w:lang w:val="en-US"/>
        </w:rPr>
        <w:tab/>
      </w:r>
      <w:r w:rsidR="006A71B1" w:rsidRPr="00AD5198">
        <w:rPr>
          <w:rFonts w:ascii="Times New Roman" w:eastAsiaTheme="minorEastAsia" w:hAnsi="Times New Roman" w:cs="Times New Roman"/>
          <w:lang w:val="en-US"/>
        </w:rPr>
        <w:t>(3)</w:t>
      </w:r>
    </w:p>
    <w:p w14:paraId="33F86987" w14:textId="6B473C53" w:rsidR="00C0498E" w:rsidRPr="00AD5198" w:rsidRDefault="00711E9D" w:rsidP="00B1396C">
      <w:pPr>
        <w:spacing w:after="0" w:line="240" w:lineRule="auto"/>
        <w:ind w:firstLine="284"/>
        <w:jc w:val="both"/>
        <w:rPr>
          <w:rFonts w:ascii="Times New Roman" w:eastAsiaTheme="minorEastAsia" w:hAnsi="Times New Roman" w:cs="Times New Roman"/>
        </w:rPr>
      </w:pPr>
      <w:r w:rsidRPr="00AD5198">
        <w:rPr>
          <w:rFonts w:ascii="Times New Roman" w:hAnsi="Times New Roman" w:cs="Times New Roman"/>
        </w:rPr>
        <w:t xml:space="preserve">To determine the necessity of applying multilevel models in this study, it can be analyzed using ICC and design effects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{"citationItems":[{"id":"ITEM-1","itemData":{"DOI":"10.1016/j.jsp.2009.09.002","ISSN":"00224405","PMID":"20006989","abstract":"Collecting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95348649-025f-42f2-9c09-77604e270099"]}],"mendeley":{"formattedCitation":"[46]","plainTextFormattedCitation":"[46]","previouslyFormattedCitation":"[46]"},"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[46]</w:t>
      </w:r>
      <w:r w:rsidR="0069373B" w:rsidRPr="00AD5198">
        <w:rPr>
          <w:rFonts w:ascii="Times New Roman" w:hAnsi="Times New Roman" w:cs="Times New Roman"/>
        </w:rPr>
        <w:fldChar w:fldCharType="end"/>
      </w:r>
      <w:r w:rsidR="00E143F2" w:rsidRPr="00AD5198">
        <w:rPr>
          <w:rFonts w:ascii="Times New Roman" w:hAnsi="Times New Roman" w:cs="Times New Roman"/>
        </w:rPr>
        <w:t>. Based on</w:t>
      </w:r>
      <w:r w:rsidR="00E91403" w:rsidRPr="00AD5198">
        <w:rPr>
          <w:rFonts w:ascii="Times New Roman" w:hAnsi="Times New Roman" w:cs="Times New Roman"/>
          <w:lang w:val="id-ID"/>
        </w:rPr>
        <w:t xml:space="preserve"> Peugh</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{"citationItems":[{"id":"ITEM-1","itemData":{"DOI":"10.1016/j.jsp.2009.09.002","ISSN":"00224405","PMID":"20006989","abstract":"Collecting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95348649-025f-42f2-9c09-77604e270099"]}],"mendeley":{"formattedCitation":"[46]","plainTextFormattedCitation":"[46]","previouslyFormattedCitation":"[46]"},"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[46]</w:t>
      </w:r>
      <w:r w:rsidR="0069373B" w:rsidRPr="00AD5198">
        <w:rPr>
          <w:rFonts w:ascii="Times New Roman" w:hAnsi="Times New Roman" w:cs="Times New Roman"/>
        </w:rPr>
        <w:fldChar w:fldCharType="end"/>
      </w:r>
      <w:r w:rsidR="00E143F2" w:rsidRPr="00AD5198">
        <w:rPr>
          <w:rFonts w:ascii="Times New Roman" w:hAnsi="Times New Roman" w:cs="Times New Roman"/>
        </w:rPr>
        <w:t xml:space="preserve"> ICC equation as follows:</w:t>
      </w:r>
    </w:p>
    <w:p w14:paraId="5BF538E8" w14:textId="151BDC02" w:rsidR="00DD49AE" w:rsidRPr="00AD5198" w:rsidRDefault="00EC7F37" w:rsidP="00B1396C">
      <w:pPr>
        <w:pStyle w:val="ListParagraph"/>
        <w:spacing w:after="0" w:line="240" w:lineRule="auto"/>
        <w:ind w:left="0"/>
        <w:rPr>
          <w:rFonts w:ascii="Times New Roman" w:hAnsi="Times New Roman" w:cs="Times New Roman"/>
          <w:lang w:val="en-US"/>
        </w:rPr>
      </w:pPr>
      <m:oMath>
        <m:acc>
          <m:accPr>
            <m:ctrlPr>
              <w:rPr>
                <w:rFonts w:ascii="Cambria Math" w:hAnsi="Cambria Math" w:cs="Times New Roman"/>
                <w:i/>
                <w:lang w:val="en-US"/>
              </w:rPr>
            </m:ctrlPr>
          </m:accPr>
          <m:e>
            <m:r>
              <w:rPr>
                <w:rFonts w:ascii="Cambria Math" w:hAnsi="Cambria Math" w:cs="Times New Roman"/>
                <w:lang w:val="en-US"/>
              </w:rPr>
              <m:t>ρ</m:t>
            </m:r>
          </m:e>
        </m:acc>
        <m:r>
          <w:rPr>
            <w:rFonts w:ascii="Cambria Math" w:hAnsi="Cambria Math" w:cs="Times New Roman"/>
            <w:lang w:val="en-US"/>
          </w:rPr>
          <m:t>=</m:t>
        </m:r>
        <m:f>
          <m:fPr>
            <m:ctrlPr>
              <w:rPr>
                <w:rFonts w:ascii="Cambria Math" w:hAnsi="Cambria Math" w:cs="Times New Roman"/>
                <w:i/>
                <w:lang w:val="en-US"/>
              </w:rPr>
            </m:ctrlPr>
          </m:fPr>
          <m:num>
            <m:sSup>
              <m:sSupPr>
                <m:ctrlPr>
                  <w:rPr>
                    <w:rFonts w:ascii="Cambria Math" w:hAnsi="Cambria Math" w:cs="Times New Roman"/>
                    <w:i/>
                    <w:lang w:val="en-US"/>
                  </w:rPr>
                </m:ctrlPr>
              </m:sSupPr>
              <m:e>
                <m:acc>
                  <m:accPr>
                    <m:ctrlPr>
                      <w:rPr>
                        <w:rFonts w:ascii="Cambria Math" w:hAnsi="Cambria Math" w:cs="Times New Roman"/>
                        <w:i/>
                        <w:lang w:val="en-US"/>
                      </w:rPr>
                    </m:ctrlPr>
                  </m:accPr>
                  <m:e>
                    <m:r>
                      <w:rPr>
                        <w:rFonts w:ascii="Cambria Math" w:hAnsi="Cambria Math" w:cs="Times New Roman"/>
                        <w:lang w:val="en-US"/>
                      </w:rPr>
                      <m:t>τ</m:t>
                    </m:r>
                  </m:e>
                </m:acc>
              </m:e>
              <m:sup>
                <m:r>
                  <w:rPr>
                    <w:rFonts w:ascii="Cambria Math" w:hAnsi="Cambria Math" w:cs="Times New Roman"/>
                    <w:lang w:val="en-US"/>
                  </w:rPr>
                  <m:t>2</m:t>
                </m:r>
              </m:sup>
            </m:sSup>
          </m:num>
          <m:den>
            <m:sSup>
              <m:sSupPr>
                <m:ctrlPr>
                  <w:rPr>
                    <w:rFonts w:ascii="Cambria Math" w:hAnsi="Cambria Math" w:cs="Times New Roman"/>
                    <w:i/>
                    <w:lang w:val="en-US"/>
                  </w:rPr>
                </m:ctrlPr>
              </m:sSupPr>
              <m:e>
                <m:acc>
                  <m:accPr>
                    <m:ctrlPr>
                      <w:rPr>
                        <w:rFonts w:ascii="Cambria Math" w:hAnsi="Cambria Math" w:cs="Times New Roman"/>
                        <w:i/>
                        <w:lang w:val="en-US"/>
                      </w:rPr>
                    </m:ctrlPr>
                  </m:accPr>
                  <m:e>
                    <m:r>
                      <w:rPr>
                        <w:rFonts w:ascii="Cambria Math" w:hAnsi="Cambria Math" w:cs="Times New Roman"/>
                        <w:lang w:val="en-US"/>
                      </w:rPr>
                      <m:t>τ</m:t>
                    </m:r>
                  </m:e>
                </m:acc>
              </m:e>
              <m:sup>
                <m:r>
                  <w:rPr>
                    <w:rFonts w:ascii="Cambria Math" w:hAnsi="Cambria Math" w:cs="Times New Roman"/>
                    <w:lang w:val="en-US"/>
                  </w:rPr>
                  <m:t>2</m:t>
                </m:r>
              </m:sup>
            </m:sSup>
            <m:r>
              <w:rPr>
                <w:rFonts w:ascii="Cambria Math" w:hAnsi="Cambria Math" w:cs="Times New Roman"/>
                <w:lang w:val="en-US"/>
              </w:rPr>
              <m:t>+</m:t>
            </m:r>
            <m:sSup>
              <m:sSupPr>
                <m:ctrlPr>
                  <w:rPr>
                    <w:rFonts w:ascii="Cambria Math" w:hAnsi="Cambria Math" w:cs="Times New Roman"/>
                    <w:i/>
                    <w:lang w:val="en-US"/>
                  </w:rPr>
                </m:ctrlPr>
              </m:sSupPr>
              <m:e>
                <m:acc>
                  <m:accPr>
                    <m:ctrlPr>
                      <w:rPr>
                        <w:rFonts w:ascii="Cambria Math" w:hAnsi="Cambria Math" w:cs="Times New Roman"/>
                        <w:i/>
                        <w:lang w:val="en-US"/>
                      </w:rPr>
                    </m:ctrlPr>
                  </m:accPr>
                  <m:e>
                    <m:r>
                      <w:rPr>
                        <w:rFonts w:ascii="Cambria Math" w:hAnsi="Cambria Math" w:cs="Times New Roman"/>
                        <w:lang w:val="en-US"/>
                      </w:rPr>
                      <m:t>σ</m:t>
                    </m:r>
                  </m:e>
                </m:acc>
              </m:e>
              <m:sup>
                <m:r>
                  <w:rPr>
                    <w:rFonts w:ascii="Cambria Math" w:hAnsi="Cambria Math" w:cs="Times New Roman"/>
                    <w:lang w:val="en-US"/>
                  </w:rPr>
                  <m:t>2</m:t>
                </m:r>
              </m:sup>
            </m:sSup>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3546</m:t>
            </m:r>
          </m:num>
          <m:den>
            <m:r>
              <w:rPr>
                <w:rFonts w:ascii="Cambria Math" w:hAnsi="Cambria Math" w:cs="Times New Roman"/>
                <w:lang w:val="en-US"/>
              </w:rPr>
              <m:t>3546+2611</m:t>
            </m:r>
          </m:den>
        </m:f>
        <m:r>
          <w:rPr>
            <w:rFonts w:ascii="Cambria Math" w:hAnsi="Cambria Math" w:cs="Times New Roman"/>
            <w:lang w:val="en-US"/>
          </w:rPr>
          <m:t>=0.576</m:t>
        </m:r>
      </m:oMath>
      <w:r w:rsidR="00483958" w:rsidRPr="00AD5198">
        <w:rPr>
          <w:rFonts w:ascii="Times New Roman" w:eastAsiaTheme="minorEastAsia" w:hAnsi="Times New Roman" w:cs="Times New Roman"/>
          <w:lang w:val="en-US"/>
        </w:rPr>
        <w:t xml:space="preserve"> </w:t>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t>(4)</w:t>
      </w:r>
    </w:p>
    <w:p w14:paraId="69950674" w14:textId="77777777" w:rsidR="002D3F8E" w:rsidRPr="00AD5198" w:rsidRDefault="002D3F8E" w:rsidP="00B1396C">
      <w:pPr>
        <w:pStyle w:val="ListParagraph"/>
        <w:spacing w:after="0" w:line="240" w:lineRule="auto"/>
        <w:ind w:left="142" w:hanging="142"/>
        <w:jc w:val="both"/>
        <w:rPr>
          <w:rFonts w:ascii="Times New Roman" w:eastAsiaTheme="minorEastAsia" w:hAnsi="Times New Roman" w:cs="Times New Roman"/>
          <w:lang w:val="en-US"/>
        </w:rPr>
      </w:pPr>
    </w:p>
    <w:p w14:paraId="152578BE" w14:textId="46A23934" w:rsidR="00DD49AE"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The greater ICC score indicates the large impact of grouping or schooling, and the need for applying multilevel models in the analysis</w:t>
      </w:r>
      <w:r w:rsidR="00DF3DE1" w:rsidRPr="00AD5198">
        <w:rPr>
          <w:rFonts w:ascii="Times New Roman" w:hAnsi="Times New Roman" w:cs="Times New Roman"/>
        </w:rPr>
        <w:t xml:space="preserve"> </w:t>
      </w:r>
      <w:r w:rsidR="00540AE9" w:rsidRPr="00AD5198">
        <w:rPr>
          <w:rFonts w:ascii="Times New Roman" w:hAnsi="Times New Roman" w:cs="Times New Roman"/>
        </w:rPr>
        <w:fldChar w:fldCharType="begin" w:fldLock="1"/>
      </w:r>
      <w:r w:rsidR="00055AE4" w:rsidRPr="00AD5198">
        <w:rPr>
          <w:rFonts w:ascii="Times New Roman" w:hAnsi="Times New Roman" w:cs="Times New Roman"/>
        </w:rPr>
        <w:instrText>ADDIN CSL_CITATION {"citationItems":[{"id":"ITEM-1","itemData":{"DOI":"10.18637/jss.v062.b01","ISBN":"9781138480711","ISSN":"1548-7660","abstract":"Predicting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approach.","author":[{"dropping-particle":"","family":"Gromping","given":"Ulrike","non-dropping-particle":"","parse-names":false,"suffix":""}],"container-title":"Journal of Statistical Software","id":"ITEM-1","issue":"Book Review 1","issued":{"date-parts":[["2015"]]},"title":" Multilevel Modeling Using R ","type":"book","volume":"62"},"uris":["http://www.mendeley.com/documents/?uuid=d1798298-a2ce-4804-b370-9c359aa2b090"]}],"mendeley":{"formattedCitation":"[45]","plainTextFormattedCitation":"[45]","previouslyFormattedCitation":"[45]"},"properties":{"noteIndex":0},"schema":"https://github.com/citation-style-language/schema/raw/master/csl-citation.json"}</w:instrText>
      </w:r>
      <w:r w:rsidR="00540AE9" w:rsidRPr="00AD5198">
        <w:rPr>
          <w:rFonts w:ascii="Times New Roman" w:hAnsi="Times New Roman" w:cs="Times New Roman"/>
        </w:rPr>
        <w:fldChar w:fldCharType="separate"/>
      </w:r>
      <w:r w:rsidR="00540AE9" w:rsidRPr="00AD5198">
        <w:rPr>
          <w:rFonts w:ascii="Times New Roman" w:hAnsi="Times New Roman" w:cs="Times New Roman"/>
          <w:noProof/>
        </w:rPr>
        <w:t>[45]</w:t>
      </w:r>
      <w:r w:rsidR="00540AE9" w:rsidRPr="00AD5198">
        <w:rPr>
          <w:rFonts w:ascii="Times New Roman" w:hAnsi="Times New Roman" w:cs="Times New Roman"/>
        </w:rPr>
        <w:fldChar w:fldCharType="end"/>
      </w:r>
      <w:r w:rsidRPr="00AD5198">
        <w:rPr>
          <w:rFonts w:ascii="Times New Roman" w:hAnsi="Times New Roman" w:cs="Times New Roman"/>
        </w:rPr>
        <w:t>. The ICC score above also shows that 57.6% of the total variance in the achievement of mathematics scores is related to differences between schools, and 42.4% of the total variance in achieving mathematics scores is related to differences at the student level.</w:t>
      </w:r>
    </w:p>
    <w:p w14:paraId="5995DA61" w14:textId="77777777" w:rsidR="00DD49AE"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 xml:space="preserve">The equation of the design effect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{"citationItems":[{"id":"ITEM-1","itemData":{"DOI":"10.1016/j.jsp.2009.09.002","ISSN":"00224405","PMID":"20006989","abstract":"Collecting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95348649-025f-42f2-9c09-77604e270099"]}],"mendeley":{"formattedCitation":"[46]","plainTextFormattedCitation":"[46]","previouslyFormattedCitation":"[46]"},"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[46]</w:t>
      </w:r>
      <w:r w:rsidR="0069373B" w:rsidRPr="00AD5198">
        <w:rPr>
          <w:rFonts w:ascii="Times New Roman" w:hAnsi="Times New Roman" w:cs="Times New Roman"/>
        </w:rPr>
        <w:fldChar w:fldCharType="end"/>
      </w:r>
      <w:r w:rsidRPr="00AD5198">
        <w:rPr>
          <w:rFonts w:ascii="Times New Roman" w:hAnsi="Times New Roman" w:cs="Times New Roman"/>
        </w:rPr>
        <w:t xml:space="preserve"> as follows:</w:t>
      </w:r>
    </w:p>
    <w:p w14:paraId="64E78E68" w14:textId="587F0337" w:rsidR="00DD49AE" w:rsidRPr="00AD5198" w:rsidRDefault="00711E9D" w:rsidP="00B1396C">
      <w:pPr>
        <w:pStyle w:val="ListParagraph"/>
        <w:spacing w:after="0" w:line="240" w:lineRule="auto"/>
        <w:ind w:left="0"/>
        <w:rPr>
          <w:rFonts w:ascii="Times New Roman" w:eastAsiaTheme="minorEastAsia" w:hAnsi="Times New Roman" w:cs="Times New Roman"/>
          <w:lang w:val="en-US"/>
        </w:rPr>
      </w:pPr>
      <w:r w:rsidRPr="00AD5198">
        <w:rPr>
          <w:rFonts w:ascii="Times New Roman" w:hAnsi="Times New Roman" w:cs="Times New Roman"/>
          <w:i/>
          <w:iCs/>
          <w:lang w:val="en-US"/>
        </w:rPr>
        <w:t>Deisgn effect</w:t>
      </w:r>
      <w:r w:rsidRPr="00AD5198">
        <w:rPr>
          <w:rFonts w:ascii="Times New Roman" w:hAnsi="Times New Roman" w:cs="Times New Roman"/>
          <w:iCs/>
          <w:lang w:val="en-US"/>
        </w:rPr>
        <w:t xml:space="preserve"> </w:t>
      </w:r>
      <m:oMath>
        <m:r>
          <w:rPr>
            <w:rFonts w:ascii="Cambria Math" w:hAnsi="Cambria Math" w:cs="Times New Roman"/>
            <w:lang w:val="en-US"/>
          </w:rPr>
          <m:t>=1+</m:t>
        </m:r>
        <m:d>
          <m:dPr>
            <m:ctrlPr>
              <w:rPr>
                <w:rFonts w:ascii="Cambria Math" w:hAnsi="Cambria Math" w:cs="Times New Roman"/>
                <w:i/>
                <w:iCs/>
                <w:lang w:val="en-US"/>
              </w:rPr>
            </m:ctrlPr>
          </m:dPr>
          <m:e>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c</m:t>
                </m:r>
              </m:sub>
            </m:sSub>
            <m:r>
              <w:rPr>
                <w:rFonts w:ascii="Cambria Math" w:hAnsi="Cambria Math" w:cs="Times New Roman"/>
                <w:lang w:val="en-US"/>
              </w:rPr>
              <m:t>-1</m:t>
            </m:r>
          </m:e>
        </m:d>
        <m:r>
          <w:rPr>
            <w:rFonts w:ascii="Cambria Math" w:hAnsi="Cambria Math" w:cs="Times New Roman"/>
            <w:lang w:val="en-US"/>
          </w:rPr>
          <m:t>ICC</m:t>
        </m:r>
      </m:oMath>
      <w:r w:rsidRPr="00AD5198">
        <w:rPr>
          <w:rFonts w:ascii="Times New Roman" w:eastAsiaTheme="minorEastAsia" w:hAnsi="Times New Roman" w:cs="Times New Roman"/>
          <w:lang w:val="en-US"/>
        </w:rPr>
        <w:t xml:space="preserve"> </w:t>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ab/>
        <w:t>(5)</w:t>
      </w:r>
    </w:p>
    <w:p w14:paraId="224F1D73" w14:textId="7F78DA7C" w:rsidR="00DD49AE" w:rsidRPr="00AD5198" w:rsidRDefault="00711E9D" w:rsidP="00B1396C">
      <w:pPr>
        <w:pStyle w:val="ListParagraph"/>
        <w:spacing w:after="0" w:line="240" w:lineRule="auto"/>
        <w:ind w:left="1247"/>
        <w:rPr>
          <w:rFonts w:ascii="Times New Roman" w:hAnsi="Times New Roman" w:cs="Times New Roman"/>
          <w:iCs/>
          <w:lang w:val="en-US"/>
        </w:rPr>
      </w:pPr>
      <m:oMath>
        <m:r>
          <w:rPr>
            <w:rFonts w:ascii="Cambria Math" w:hAnsi="Cambria Math" w:cs="Times New Roman"/>
            <w:lang w:val="en-US"/>
          </w:rPr>
          <w:lastRenderedPageBreak/>
          <m:t>=1+</m:t>
        </m:r>
        <m:d>
          <m:dPr>
            <m:ctrlPr>
              <w:rPr>
                <w:rFonts w:ascii="Cambria Math" w:hAnsi="Cambria Math" w:cs="Times New Roman"/>
                <w:i/>
                <w:iCs/>
                <w:lang w:val="en-US"/>
              </w:rPr>
            </m:ctrlPr>
          </m:dPr>
          <m:e>
            <m:r>
              <w:rPr>
                <w:rFonts w:ascii="Cambria Math" w:hAnsi="Cambria Math" w:cs="Times New Roman"/>
                <w:lang w:val="en-US"/>
              </w:rPr>
              <m:t>24,8-1</m:t>
            </m:r>
          </m:e>
        </m:d>
        <m:r>
          <w:rPr>
            <w:rFonts w:ascii="Cambria Math" w:hAnsi="Cambria Math" w:cs="Times New Roman"/>
            <w:lang w:val="en-US"/>
          </w:rPr>
          <m:t>0.576=14,7088</m:t>
        </m:r>
      </m:oMath>
      <w:r w:rsidR="008E7F85" w:rsidRPr="00AD5198">
        <w:rPr>
          <w:rFonts w:ascii="Times New Roman" w:eastAsiaTheme="minorEastAsia" w:hAnsi="Times New Roman" w:cs="Times New Roman"/>
          <w:iCs/>
          <w:lang w:val="en-US"/>
        </w:rPr>
        <w:t xml:space="preserve"> </w:t>
      </w:r>
    </w:p>
    <w:p w14:paraId="1F33E6BC" w14:textId="3DF8D4C4" w:rsidR="00B1396C" w:rsidRPr="00AD5198" w:rsidRDefault="00711E9D" w:rsidP="00B1396C">
      <w:pPr>
        <w:spacing w:after="0" w:line="240" w:lineRule="auto"/>
        <w:jc w:val="both"/>
        <w:rPr>
          <w:rFonts w:ascii="Times New Roman" w:eastAsiaTheme="minorEastAsia" w:hAnsi="Times New Roman" w:cs="Times New Roman"/>
        </w:rPr>
      </w:pPr>
      <w:r w:rsidRPr="00AD5198">
        <w:rPr>
          <w:rFonts w:ascii="Times New Roman" w:hAnsi="Times New Roman" w:cs="Times New Roman"/>
        </w:rPr>
        <w:t>based</w:t>
      </w:r>
      <w:r w:rsidR="00BB63FD" w:rsidRPr="00AD5198">
        <w:rPr>
          <w:rFonts w:ascii="Times New Roman" w:hAnsi="Times New Roman" w:cs="Times New Roman"/>
        </w:rPr>
        <w:t xml:space="preserve"> on the value of the ICC and the design effect that shows a large enough value,</w:t>
      </w:r>
      <w:r w:rsidR="001E5B3F" w:rsidRPr="00AD5198">
        <w:rPr>
          <w:rFonts w:ascii="Times New Roman" w:eastAsiaTheme="minorEastAsia" w:hAnsi="Times New Roman" w:cs="Times New Roman"/>
        </w:rPr>
        <w:t xml:space="preserve"> this indicates that the multilevel model can be applied to </w:t>
      </w:r>
      <w:r w:rsidR="0006442E" w:rsidRPr="00AD5198">
        <w:rPr>
          <w:rFonts w:ascii="Times New Roman" w:eastAsiaTheme="minorEastAsia" w:hAnsi="Times New Roman" w:cs="Times New Roman"/>
        </w:rPr>
        <w:t>analysis</w:t>
      </w:r>
      <w:r w:rsidR="001E5B3F" w:rsidRPr="00AD5198">
        <w:rPr>
          <w:rFonts w:ascii="Times New Roman" w:eastAsiaTheme="minorEastAsia" w:hAnsi="Times New Roman" w:cs="Times New Roman"/>
        </w:rPr>
        <w:t xml:space="preserve"> in this study.</w:t>
      </w:r>
    </w:p>
    <w:p w14:paraId="651EE2F1" w14:textId="77777777" w:rsidR="00344105" w:rsidRPr="00AD5198" w:rsidRDefault="00711E9D" w:rsidP="00225F0D">
      <w:pPr>
        <w:pStyle w:val="ListParagraph"/>
        <w:numPr>
          <w:ilvl w:val="0"/>
          <w:numId w:val="10"/>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Step 2: Model by adding predictors at the student level</w:t>
      </w:r>
    </w:p>
    <w:p w14:paraId="6CF5302F" w14:textId="23EBC7AB" w:rsidR="006A71B1"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Table 1 shows that students who feel happy, have a sen</w:t>
      </w:r>
      <w:r w:rsidR="00FF32CF" w:rsidRPr="00AD5198">
        <w:rPr>
          <w:rFonts w:ascii="Times New Roman" w:hAnsi="Times New Roman" w:cs="Times New Roman"/>
        </w:rPr>
        <w:t xml:space="preserve">se of cooperation, and </w:t>
      </w:r>
      <w:r w:rsidR="00FF32CF" w:rsidRPr="00AD5198">
        <w:rPr>
          <w:rFonts w:ascii="Times New Roman" w:hAnsi="Times New Roman" w:cs="Times New Roman"/>
          <w:lang w:val="id-ID"/>
        </w:rPr>
        <w:t>belief</w:t>
      </w:r>
      <w:r w:rsidRPr="00AD5198">
        <w:rPr>
          <w:rFonts w:ascii="Times New Roman" w:hAnsi="Times New Roman" w:cs="Times New Roman"/>
        </w:rPr>
        <w:t xml:space="preserve"> in solving a problem are statistically significant predictors that can predict the achievement of scores in mathematics. While students who have a </w:t>
      </w:r>
      <w:r w:rsidR="00FF32CF" w:rsidRPr="00AD5198">
        <w:rPr>
          <w:rFonts w:ascii="Times New Roman" w:hAnsi="Times New Roman" w:cs="Times New Roman"/>
        </w:rPr>
        <w:t xml:space="preserve">sense of competing </w:t>
      </w:r>
      <w:r w:rsidRPr="00AD5198">
        <w:rPr>
          <w:rFonts w:ascii="Times New Roman" w:hAnsi="Times New Roman" w:cs="Times New Roman"/>
        </w:rPr>
        <w:t>with other students are not statistically significant predictors.</w:t>
      </w:r>
    </w:p>
    <w:p w14:paraId="154665DA" w14:textId="12ABDA31" w:rsidR="005D3A0D" w:rsidRPr="00AD5198" w:rsidRDefault="00EC7F37" w:rsidP="00B1396C">
      <w:pPr>
        <w:pStyle w:val="ListParagraph"/>
        <w:spacing w:after="0" w:line="240" w:lineRule="auto"/>
        <w:ind w:left="0"/>
        <w:jc w:val="both"/>
        <w:rPr>
          <w:rFonts w:ascii="Times New Roman" w:eastAsiaTheme="minorEastAsia" w:hAnsi="Times New Roman" w:cs="Times New Roman"/>
          <w:lang w:val="en-US"/>
        </w:rPr>
      </w:pPr>
      <m:oMath>
        <m:sSub>
          <m:sSubPr>
            <m:ctrlPr>
              <w:rPr>
                <w:rFonts w:ascii="Cambria Math" w:hAnsi="Cambria Math" w:cs="Times New Roman"/>
                <w:b/>
                <w:i/>
                <w:lang w:val="en-US"/>
              </w:rPr>
            </m:ctrlPr>
          </m:sSubPr>
          <m:e>
            <m:acc>
              <m:accPr>
                <m:ctrlPr>
                  <w:rPr>
                    <w:rFonts w:ascii="Cambria Math" w:hAnsi="Cambria Math" w:cs="Times New Roman"/>
                    <w:i/>
                    <w:lang w:val="en-US"/>
                  </w:rPr>
                </m:ctrlPr>
              </m:accPr>
              <m:e>
                <m:r>
                  <w:rPr>
                    <w:rFonts w:ascii="Cambria Math" w:hAnsi="Cambria Math" w:cs="Times New Roman"/>
                    <w:lang w:val="en-US"/>
                  </w:rPr>
                  <m:t>Y</m:t>
                </m:r>
              </m:e>
            </m:acc>
          </m:e>
          <m:sub>
            <m:r>
              <m:rPr>
                <m:sty m:val="bi"/>
              </m:rPr>
              <w:rPr>
                <w:rFonts w:ascii="Cambria Math" w:hAnsi="Cambria Math" w:cs="Times New Roman"/>
                <w:lang w:val="en-US"/>
              </w:rPr>
              <m:t>ij</m:t>
            </m:r>
          </m:sub>
        </m:sSub>
        <m:r>
          <m:rPr>
            <m:sty m:val="bi"/>
          </m:rPr>
          <w:rPr>
            <w:rFonts w:ascii="Cambria Math" w:hAnsi="Cambria Math" w:cs="Times New Roman"/>
            <w:lang w:val="en-US"/>
          </w:rPr>
          <m:t>=</m:t>
        </m:r>
        <m:r>
          <w:rPr>
            <w:rFonts w:ascii="Cambria Math" w:hAnsi="Cambria Math" w:cs="Times New Roman"/>
            <w:lang w:val="en-US"/>
          </w:rPr>
          <m:t>349.4103+</m:t>
        </m:r>
        <m:sSub>
          <m:sSubPr>
            <m:ctrlPr>
              <w:rPr>
                <w:rFonts w:ascii="Cambria Math" w:hAnsi="Cambria Math" w:cs="Times New Roman"/>
                <w:lang w:val="en-US"/>
              </w:rPr>
            </m:ctrlPr>
          </m:sSubPr>
          <m:e>
            <m:r>
              <m:rPr>
                <m:sty m:val="p"/>
              </m:rPr>
              <w:rPr>
                <w:rFonts w:ascii="Cambria Math" w:hAnsi="Cambria Math" w:cs="Times New Roman"/>
                <w:lang w:val="en-US"/>
              </w:rPr>
              <m:t xml:space="preserve">2.1478 </m:t>
            </m:r>
            <m:r>
              <w:rPr>
                <w:rFonts w:ascii="Cambria Math" w:hAnsi="Cambria Math" w:cs="Times New Roman"/>
                <w:lang w:val="en-US"/>
              </w:rPr>
              <m:t>Hapy</m:t>
            </m:r>
          </m:e>
          <m:sub>
            <m:r>
              <w:rPr>
                <w:rFonts w:ascii="Cambria Math" w:hAnsi="Cambria Math" w:cs="Times New Roman"/>
                <w:lang w:val="en-US"/>
              </w:rPr>
              <m:t>ij</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 xml:space="preserve">3.6323 </m:t>
            </m:r>
            <m:r>
              <w:rPr>
                <w:rFonts w:ascii="Cambria Math" w:hAnsi="Cambria Math" w:cs="Times New Roman"/>
                <w:lang w:val="en-US"/>
              </w:rPr>
              <m:t>Cprt</m:t>
            </m:r>
          </m:e>
          <m:sub>
            <m:r>
              <w:rPr>
                <w:rFonts w:ascii="Cambria Math" w:hAnsi="Cambria Math" w:cs="Times New Roman"/>
                <w:lang w:val="en-US"/>
              </w:rPr>
              <m:t>ij</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0.1693</m:t>
            </m:r>
            <m:r>
              <w:rPr>
                <w:rFonts w:ascii="Cambria Math" w:hAnsi="Cambria Math" w:cs="Times New Roman"/>
                <w:lang w:val="en-US"/>
              </w:rPr>
              <m:t>Cmpt</m:t>
            </m:r>
          </m:e>
          <m:sub>
            <m:r>
              <w:rPr>
                <w:rFonts w:ascii="Cambria Math" w:hAnsi="Cambria Math" w:cs="Times New Roman"/>
                <w:lang w:val="en-US"/>
              </w:rPr>
              <m:t>ij</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7.9565</m:t>
            </m:r>
            <m:r>
              <w:rPr>
                <w:rFonts w:ascii="Cambria Math" w:hAnsi="Cambria Math" w:cs="Times New Roman"/>
                <w:lang w:val="en-US"/>
              </w:rPr>
              <m:t>Blif</m:t>
            </m:r>
          </m:e>
          <m:sub>
            <m:r>
              <w:rPr>
                <w:rFonts w:ascii="Cambria Math" w:hAnsi="Cambria Math" w:cs="Times New Roman"/>
                <w:lang w:val="en-US"/>
              </w:rPr>
              <m:t>ij</m:t>
            </m:r>
          </m:sub>
        </m:sSub>
      </m:oMath>
      <w:r w:rsidR="00DC5579" w:rsidRPr="00AD5198">
        <w:rPr>
          <w:rFonts w:ascii="Times New Roman" w:eastAsiaTheme="minorEastAsia" w:hAnsi="Times New Roman" w:cs="Times New Roman"/>
          <w:lang w:val="en-US"/>
        </w:rPr>
        <w:tab/>
      </w:r>
      <w:r w:rsidR="000B5B49">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(6</w:t>
      </w:r>
      <w:r w:rsidR="00ED6786" w:rsidRPr="00AD5198">
        <w:rPr>
          <w:rFonts w:ascii="Times New Roman" w:eastAsiaTheme="minorEastAsia" w:hAnsi="Times New Roman" w:cs="Times New Roman"/>
          <w:lang w:val="en-US"/>
        </w:rPr>
        <w:t>)</w:t>
      </w:r>
    </w:p>
    <w:p w14:paraId="22219C55" w14:textId="203DF780" w:rsidR="00B47C85"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It can be seen that students who have a</w:t>
      </w:r>
      <w:r w:rsidR="00FF32CF" w:rsidRPr="00AD5198">
        <w:rPr>
          <w:rFonts w:ascii="Times New Roman" w:hAnsi="Times New Roman" w:cs="Times New Roman"/>
        </w:rPr>
        <w:t xml:space="preserve"> sense of happiness, co</w:t>
      </w:r>
      <w:r w:rsidR="00FF32CF" w:rsidRPr="00AD5198">
        <w:rPr>
          <w:rFonts w:ascii="Times New Roman" w:hAnsi="Times New Roman" w:cs="Times New Roman"/>
          <w:lang w:val="id-ID"/>
        </w:rPr>
        <w:t>operation</w:t>
      </w:r>
      <w:r w:rsidRPr="00AD5198">
        <w:rPr>
          <w:rFonts w:ascii="Times New Roman" w:hAnsi="Times New Roman" w:cs="Times New Roman"/>
        </w:rPr>
        <w:t xml:space="preserve"> with o</w:t>
      </w:r>
      <w:r w:rsidR="00BA06B9" w:rsidRPr="00AD5198">
        <w:rPr>
          <w:rFonts w:ascii="Times New Roman" w:hAnsi="Times New Roman" w:cs="Times New Roman"/>
        </w:rPr>
        <w:t>ther students</w:t>
      </w:r>
      <w:r w:rsidR="00FF32CF" w:rsidRPr="00AD5198">
        <w:rPr>
          <w:rFonts w:ascii="Times New Roman" w:hAnsi="Times New Roman" w:cs="Times New Roman"/>
          <w:lang w:val="id-ID"/>
        </w:rPr>
        <w:t>,</w:t>
      </w:r>
      <w:r w:rsidR="00BA06B9" w:rsidRPr="00AD5198">
        <w:rPr>
          <w:rFonts w:ascii="Times New Roman" w:hAnsi="Times New Roman" w:cs="Times New Roman"/>
        </w:rPr>
        <w:t xml:space="preserve"> and have </w:t>
      </w:r>
      <w:r w:rsidR="0006442E" w:rsidRPr="00AD5198">
        <w:rPr>
          <w:rFonts w:ascii="Times New Roman" w:hAnsi="Times New Roman" w:cs="Times New Roman"/>
        </w:rPr>
        <w:t>a belief</w:t>
      </w:r>
      <w:r w:rsidRPr="00AD5198">
        <w:rPr>
          <w:rFonts w:ascii="Times New Roman" w:hAnsi="Times New Roman" w:cs="Times New Roman"/>
        </w:rPr>
        <w:t xml:space="preserve"> in solving a problem, have a positive relationship with student performance in achieving math</w:t>
      </w:r>
      <w:r w:rsidR="00FF32CF" w:rsidRPr="00AD5198">
        <w:rPr>
          <w:rFonts w:ascii="Times New Roman" w:hAnsi="Times New Roman" w:cs="Times New Roman"/>
          <w:lang w:val="id-ID"/>
        </w:rPr>
        <w:t>ematics</w:t>
      </w:r>
      <w:r w:rsidR="00D55B24" w:rsidRPr="00AD5198">
        <w:rPr>
          <w:rFonts w:ascii="Times New Roman" w:hAnsi="Times New Roman" w:cs="Times New Roman"/>
        </w:rPr>
        <w:t xml:space="preserve"> scores. So th</w:t>
      </w:r>
      <w:r w:rsidR="00D55B24" w:rsidRPr="00AD5198">
        <w:rPr>
          <w:rFonts w:ascii="Times New Roman" w:hAnsi="Times New Roman" w:cs="Times New Roman"/>
          <w:lang w:val="id-ID"/>
        </w:rPr>
        <w:t>at</w:t>
      </w:r>
      <w:r w:rsidRPr="00AD5198">
        <w:rPr>
          <w:rFonts w:ascii="Times New Roman" w:hAnsi="Times New Roman" w:cs="Times New Roman"/>
        </w:rPr>
        <w:t xml:space="preserve"> students who are often or higher have a sense of happiness, have a better performance in achieving math</w:t>
      </w:r>
      <w:r w:rsidR="00FF32CF" w:rsidRPr="00AD5198">
        <w:rPr>
          <w:rFonts w:ascii="Times New Roman" w:hAnsi="Times New Roman" w:cs="Times New Roman"/>
          <w:lang w:val="id-ID"/>
        </w:rPr>
        <w:t>ematics</w:t>
      </w:r>
      <w:r w:rsidRPr="00AD5198">
        <w:rPr>
          <w:rFonts w:ascii="Times New Roman" w:hAnsi="Times New Roman" w:cs="Times New Roman"/>
        </w:rPr>
        <w:t xml:space="preserve"> scores compared to students who have </w:t>
      </w:r>
      <w:r w:rsidR="0006442E" w:rsidRPr="00AD5198">
        <w:rPr>
          <w:rFonts w:ascii="Times New Roman" w:hAnsi="Times New Roman" w:cs="Times New Roman"/>
        </w:rPr>
        <w:t>a less</w:t>
      </w:r>
      <w:r w:rsidRPr="00AD5198">
        <w:rPr>
          <w:rFonts w:ascii="Times New Roman" w:hAnsi="Times New Roman" w:cs="Times New Roman"/>
        </w:rPr>
        <w:t xml:space="preserve"> sense of happiness. Likewise, students who have a higher sense of cooperation with other students in the learning process, have better performance in mathematics tests than students who lack a sense of cooperation with other students. </w:t>
      </w:r>
    </w:p>
    <w:p w14:paraId="191237F5" w14:textId="467B36B9" w:rsidR="00995CEE" w:rsidRPr="00AD5198" w:rsidRDefault="00711E9D" w:rsidP="00225F0D">
      <w:pPr>
        <w:spacing w:after="0" w:line="240" w:lineRule="auto"/>
        <w:ind w:firstLine="284"/>
        <w:jc w:val="both"/>
        <w:rPr>
          <w:rFonts w:ascii="Times New Roman" w:hAnsi="Times New Roman" w:cs="Times New Roman"/>
        </w:rPr>
      </w:pPr>
      <w:r w:rsidRPr="00AD5198">
        <w:rPr>
          <w:rFonts w:ascii="Times New Roman" w:hAnsi="Times New Roman" w:cs="Times New Roman"/>
        </w:rPr>
        <w:t>In this model by including explanatory variables at the student leve</w:t>
      </w:r>
      <w:r w:rsidR="00FF32CF" w:rsidRPr="00AD5198">
        <w:rPr>
          <w:rFonts w:ascii="Times New Roman" w:hAnsi="Times New Roman" w:cs="Times New Roman"/>
        </w:rPr>
        <w:t xml:space="preserve">l, it can be seen that there </w:t>
      </w:r>
      <w:r w:rsidR="00FF32CF" w:rsidRPr="00AD5198">
        <w:rPr>
          <w:rFonts w:ascii="Times New Roman" w:hAnsi="Times New Roman" w:cs="Times New Roman"/>
          <w:lang w:val="id-ID"/>
        </w:rPr>
        <w:t>is</w:t>
      </w:r>
      <w:r w:rsidRPr="00AD5198">
        <w:rPr>
          <w:rFonts w:ascii="Times New Roman" w:hAnsi="Times New Roman" w:cs="Times New Roman"/>
        </w:rPr>
        <w:t xml:space="preserve"> a decrease in variance in schools from 2</w:t>
      </w:r>
      <w:r w:rsidR="00F41E29" w:rsidRPr="00AD5198">
        <w:rPr>
          <w:rFonts w:ascii="Times New Roman" w:hAnsi="Times New Roman" w:cs="Times New Roman"/>
        </w:rPr>
        <w:t>,</w:t>
      </w:r>
      <w:r w:rsidRPr="00AD5198">
        <w:rPr>
          <w:rFonts w:ascii="Times New Roman" w:hAnsi="Times New Roman" w:cs="Times New Roman"/>
        </w:rPr>
        <w:t>611 to 2</w:t>
      </w:r>
      <w:r w:rsidR="00F41E29" w:rsidRPr="00AD5198">
        <w:rPr>
          <w:rFonts w:ascii="Times New Roman" w:hAnsi="Times New Roman" w:cs="Times New Roman"/>
        </w:rPr>
        <w:t>,</w:t>
      </w:r>
      <w:r w:rsidRPr="00AD5198">
        <w:rPr>
          <w:rFonts w:ascii="Times New Roman" w:hAnsi="Times New Roman" w:cs="Times New Roman"/>
        </w:rPr>
        <w:t>576 and at the school level from 3</w:t>
      </w:r>
      <w:r w:rsidR="00F41E29" w:rsidRPr="00AD5198">
        <w:rPr>
          <w:rFonts w:ascii="Times New Roman" w:hAnsi="Times New Roman" w:cs="Times New Roman"/>
        </w:rPr>
        <w:t>,</w:t>
      </w:r>
      <w:r w:rsidRPr="00AD5198">
        <w:rPr>
          <w:rFonts w:ascii="Times New Roman" w:hAnsi="Times New Roman" w:cs="Times New Roman"/>
        </w:rPr>
        <w:t>546 to 3</w:t>
      </w:r>
      <w:r w:rsidR="00F41E29" w:rsidRPr="00AD5198">
        <w:rPr>
          <w:rFonts w:ascii="Times New Roman" w:hAnsi="Times New Roman" w:cs="Times New Roman"/>
        </w:rPr>
        <w:t>,</w:t>
      </w:r>
      <w:r w:rsidRPr="00AD5198">
        <w:rPr>
          <w:rFonts w:ascii="Times New Roman" w:hAnsi="Times New Roman" w:cs="Times New Roman"/>
        </w:rPr>
        <w:t>471. This decrease shows that much of the variance in the achievement of</w:t>
      </w:r>
      <w:r w:rsidR="008A1D1B" w:rsidRPr="00AD5198">
        <w:rPr>
          <w:rFonts w:ascii="Times New Roman" w:hAnsi="Times New Roman" w:cs="Times New Roman"/>
          <w:lang w:val="id-ID"/>
        </w:rPr>
        <w:t xml:space="preserve"> the</w:t>
      </w:r>
      <w:r w:rsidRPr="00AD5198">
        <w:rPr>
          <w:rFonts w:ascii="Times New Roman" w:hAnsi="Times New Roman" w:cs="Times New Roman"/>
        </w:rPr>
        <w:t xml:space="preserve"> stud</w:t>
      </w:r>
      <w:r w:rsidR="00FF32CF" w:rsidRPr="00AD5198">
        <w:rPr>
          <w:rFonts w:ascii="Times New Roman" w:hAnsi="Times New Roman" w:cs="Times New Roman"/>
        </w:rPr>
        <w:t>ent and school</w:t>
      </w:r>
      <w:r w:rsidR="00FF32CF" w:rsidRPr="00AD5198">
        <w:rPr>
          <w:rFonts w:ascii="Times New Roman" w:hAnsi="Times New Roman" w:cs="Times New Roman"/>
          <w:lang w:val="id-ID"/>
        </w:rPr>
        <w:t xml:space="preserve"> </w:t>
      </w:r>
      <w:r w:rsidRPr="00AD5198">
        <w:rPr>
          <w:rFonts w:ascii="Times New Roman" w:hAnsi="Times New Roman" w:cs="Times New Roman"/>
        </w:rPr>
        <w:t>level mathematics scores are caused by student background variables. In this model</w:t>
      </w:r>
      <w:r w:rsidR="008A1D1B" w:rsidRPr="00AD5198">
        <w:rPr>
          <w:rFonts w:ascii="Times New Roman" w:hAnsi="Times New Roman" w:cs="Times New Roman"/>
          <w:lang w:val="id-ID"/>
        </w:rPr>
        <w:t>,</w:t>
      </w:r>
      <w:r w:rsidRPr="00AD5198">
        <w:rPr>
          <w:rFonts w:ascii="Times New Roman" w:hAnsi="Times New Roman" w:cs="Times New Roman"/>
        </w:rPr>
        <w:t xml:space="preserve"> about 2% can be explained from the overall variance in the achievement of mathematical sco</w:t>
      </w:r>
      <w:r w:rsidR="00FF32CF" w:rsidRPr="00AD5198">
        <w:rPr>
          <w:rFonts w:ascii="Times New Roman" w:hAnsi="Times New Roman" w:cs="Times New Roman"/>
        </w:rPr>
        <w:t>res. Specifically, this student</w:t>
      </w:r>
      <w:r w:rsidR="00FF32CF" w:rsidRPr="00AD5198">
        <w:rPr>
          <w:rFonts w:ascii="Times New Roman" w:hAnsi="Times New Roman" w:cs="Times New Roman"/>
          <w:lang w:val="id-ID"/>
        </w:rPr>
        <w:t xml:space="preserve"> </w:t>
      </w:r>
      <w:r w:rsidRPr="00AD5198">
        <w:rPr>
          <w:rFonts w:ascii="Times New Roman" w:hAnsi="Times New Roman" w:cs="Times New Roman"/>
        </w:rPr>
        <w:t>level variable explains 1% of the to</w:t>
      </w:r>
      <w:r w:rsidR="00FF32CF" w:rsidRPr="00AD5198">
        <w:rPr>
          <w:rFonts w:ascii="Times New Roman" w:hAnsi="Times New Roman" w:cs="Times New Roman"/>
        </w:rPr>
        <w:t>tal varia</w:t>
      </w:r>
      <w:r w:rsidR="00FF32CF" w:rsidRPr="00AD5198">
        <w:rPr>
          <w:rFonts w:ascii="Times New Roman" w:hAnsi="Times New Roman" w:cs="Times New Roman"/>
          <w:lang w:val="id-ID"/>
        </w:rPr>
        <w:t>nces</w:t>
      </w:r>
      <w:r w:rsidRPr="00AD5198">
        <w:rPr>
          <w:rFonts w:ascii="Times New Roman" w:hAnsi="Times New Roman" w:cs="Times New Roman"/>
        </w:rPr>
        <w:t xml:space="preserve"> at the student level and 2% at the school level.</w:t>
      </w:r>
    </w:p>
    <w:p w14:paraId="7F66EBE2" w14:textId="77777777" w:rsidR="00ED6786" w:rsidRPr="00AD5198" w:rsidRDefault="00711E9D" w:rsidP="00225F0D">
      <w:pPr>
        <w:pStyle w:val="ListParagraph"/>
        <w:numPr>
          <w:ilvl w:val="0"/>
          <w:numId w:val="10"/>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Step 3: Full model</w:t>
      </w:r>
    </w:p>
    <w:p w14:paraId="2A743956" w14:textId="4BC1489E" w:rsidR="00ED6786" w:rsidRPr="00AD5198" w:rsidRDefault="00FF32CF" w:rsidP="00B1396C">
      <w:pPr>
        <w:spacing w:after="0" w:line="240" w:lineRule="auto"/>
        <w:jc w:val="both"/>
        <w:rPr>
          <w:rFonts w:ascii="Times New Roman" w:hAnsi="Times New Roman" w:cs="Times New Roman"/>
          <w:lang w:val="id-ID"/>
        </w:rPr>
      </w:pPr>
      <w:r w:rsidRPr="00AD5198">
        <w:rPr>
          <w:rFonts w:ascii="Times New Roman" w:hAnsi="Times New Roman" w:cs="Times New Roman"/>
        </w:rPr>
        <w:t>After entering the school</w:t>
      </w:r>
      <w:r w:rsidRPr="00AD5198">
        <w:rPr>
          <w:rFonts w:ascii="Times New Roman" w:hAnsi="Times New Roman" w:cs="Times New Roman"/>
          <w:lang w:val="id-ID"/>
        </w:rPr>
        <w:t xml:space="preserve"> </w:t>
      </w:r>
      <w:r w:rsidR="00711E9D" w:rsidRPr="00AD5198">
        <w:rPr>
          <w:rFonts w:ascii="Times New Roman" w:hAnsi="Times New Roman" w:cs="Times New Roman"/>
        </w:rPr>
        <w:t>level explanatory variables in this model, students who have a sense of competition or competence are still not statistically significant predictors, while other explana</w:t>
      </w:r>
      <w:r w:rsidR="00BD216C" w:rsidRPr="00AD5198">
        <w:rPr>
          <w:rFonts w:ascii="Times New Roman" w:hAnsi="Times New Roman" w:cs="Times New Roman"/>
        </w:rPr>
        <w:t>tory variables are significant</w:t>
      </w:r>
      <w:r w:rsidR="00882BF9" w:rsidRPr="00AD5198">
        <w:rPr>
          <w:rFonts w:ascii="Times New Roman" w:hAnsi="Times New Roman" w:cs="Times New Roman"/>
          <w:lang w:val="id-ID"/>
        </w:rPr>
        <w:t xml:space="preserve">. </w:t>
      </w:r>
      <w:r w:rsidR="00711E9D" w:rsidRPr="00AD5198">
        <w:rPr>
          <w:rFonts w:ascii="Times New Roman" w:hAnsi="Times New Roman" w:cs="Times New Roman"/>
        </w:rPr>
        <w:t>The negative coefficient value on the</w:t>
      </w:r>
      <w:r w:rsidR="00EC4AFD" w:rsidRPr="00AD5198">
        <w:rPr>
          <w:rFonts w:ascii="Times New Roman" w:hAnsi="Times New Roman" w:cs="Times New Roman"/>
        </w:rPr>
        <w:t xml:space="preserve"> explanatory variable of the EdMa</w:t>
      </w:r>
      <w:r w:rsidR="00711E9D" w:rsidRPr="00AD5198">
        <w:rPr>
          <w:rFonts w:ascii="Times New Roman" w:hAnsi="Times New Roman" w:cs="Times New Roman"/>
        </w:rPr>
        <w:t xml:space="preserve"> shows that schools that can reduce the level of lack or low quality of educational material have better student performance in achieving mathematics scores. Likewise, the negative relationship on the</w:t>
      </w:r>
      <w:r w:rsidR="00EC4AFD" w:rsidRPr="00AD5198">
        <w:rPr>
          <w:rFonts w:ascii="Times New Roman" w:hAnsi="Times New Roman" w:cs="Times New Roman"/>
        </w:rPr>
        <w:t xml:space="preserve"> explanatory variables of TeSf</w:t>
      </w:r>
      <w:r w:rsidR="00711E9D" w:rsidRPr="00AD5198">
        <w:rPr>
          <w:rFonts w:ascii="Times New Roman" w:hAnsi="Times New Roman" w:cs="Times New Roman"/>
        </w:rPr>
        <w:t xml:space="preserve"> shows that schools that can reduce the level of lack or low quality of the teaching staff have better student performance in achieving mathematics scores. With </w:t>
      </w:r>
      <w:r w:rsidR="0006442E" w:rsidRPr="00AD5198">
        <w:rPr>
          <w:rFonts w:ascii="Times New Roman" w:hAnsi="Times New Roman" w:cs="Times New Roman"/>
        </w:rPr>
        <w:t>including</w:t>
      </w:r>
      <w:r w:rsidR="00711E9D" w:rsidRPr="00AD5198">
        <w:rPr>
          <w:rFonts w:ascii="Times New Roman" w:hAnsi="Times New Roman" w:cs="Times New Roman"/>
        </w:rPr>
        <w:t xml:space="preserve"> school-level explanatory variables in this model, causing an unexplained decrease in variance at the school level by 704, this shows that the explanatory variables in this model explain 20% of the total varian</w:t>
      </w:r>
      <w:r w:rsidR="00E54DF6" w:rsidRPr="00AD5198">
        <w:rPr>
          <w:rFonts w:ascii="Times New Roman" w:hAnsi="Times New Roman" w:cs="Times New Roman"/>
        </w:rPr>
        <w:t>ce at the school level. Broadly</w:t>
      </w:r>
      <w:r w:rsidR="00711E9D" w:rsidRPr="00AD5198">
        <w:rPr>
          <w:rFonts w:ascii="Times New Roman" w:hAnsi="Times New Roman" w:cs="Times New Roman"/>
        </w:rPr>
        <w:t>, around 20% of the total variance in the achievement of mathematical sc</w:t>
      </w:r>
      <w:r w:rsidRPr="00AD5198">
        <w:rPr>
          <w:rFonts w:ascii="Times New Roman" w:hAnsi="Times New Roman" w:cs="Times New Roman"/>
        </w:rPr>
        <w:t>ores is explained by this model</w:t>
      </w:r>
      <w:r w:rsidRPr="00AD5198">
        <w:rPr>
          <w:rFonts w:ascii="Times New Roman" w:hAnsi="Times New Roman" w:cs="Times New Roman"/>
          <w:lang w:val="id-ID"/>
        </w:rPr>
        <w:t>.</w:t>
      </w:r>
    </w:p>
    <w:p w14:paraId="208022F0" w14:textId="501E7A2B" w:rsidR="00995CEE" w:rsidRPr="00AD5198" w:rsidRDefault="00EC7F37" w:rsidP="00B1396C">
      <w:pPr>
        <w:pStyle w:val="ListParagraph"/>
        <w:spacing w:after="0" w:line="240" w:lineRule="auto"/>
        <w:ind w:left="0"/>
        <w:jc w:val="both"/>
        <w:rPr>
          <w:rFonts w:ascii="Times New Roman" w:eastAsiaTheme="minorEastAsia" w:hAnsi="Times New Roman" w:cs="Times New Roman"/>
          <w:lang w:val="en-US"/>
        </w:rPr>
      </w:pPr>
      <m:oMath>
        <m:sSub>
          <m:sSubPr>
            <m:ctrlPr>
              <w:rPr>
                <w:rFonts w:ascii="Cambria Math" w:hAnsi="Cambria Math" w:cs="Times New Roman"/>
                <w:bCs/>
                <w:i/>
                <w:lang w:val="en-US"/>
              </w:rPr>
            </m:ctrlPr>
          </m:sSubPr>
          <m:e>
            <m:acc>
              <m:accPr>
                <m:ctrlPr>
                  <w:rPr>
                    <w:rFonts w:ascii="Cambria Math" w:hAnsi="Cambria Math" w:cs="Times New Roman"/>
                    <w:bCs/>
                    <w:i/>
                    <w:lang w:val="en-US"/>
                  </w:rPr>
                </m:ctrlPr>
              </m:accPr>
              <m:e>
                <m:r>
                  <w:rPr>
                    <w:rFonts w:ascii="Cambria Math" w:hAnsi="Cambria Math" w:cs="Times New Roman"/>
                    <w:lang w:val="en-US"/>
                  </w:rPr>
                  <m:t>Y</m:t>
                </m:r>
              </m:e>
            </m:acc>
          </m:e>
          <m:sub>
            <m:r>
              <w:rPr>
                <w:rFonts w:ascii="Cambria Math" w:hAnsi="Cambria Math" w:cs="Times New Roman"/>
                <w:lang w:val="en-US"/>
              </w:rPr>
              <m:t>ij</m:t>
            </m:r>
          </m:sub>
        </m:sSub>
        <m:r>
          <m:rPr>
            <m:sty m:val="bi"/>
          </m:rPr>
          <w:rPr>
            <w:rFonts w:ascii="Cambria Math" w:hAnsi="Cambria Math" w:cs="Times New Roman"/>
            <w:lang w:val="en-US"/>
          </w:rPr>
          <m:t>=</m:t>
        </m:r>
        <m:r>
          <w:rPr>
            <w:rFonts w:ascii="Cambria Math" w:hAnsi="Cambria Math" w:cs="Times New Roman"/>
            <w:lang w:val="en-US"/>
          </w:rPr>
          <m:t>424.5887+</m:t>
        </m:r>
        <m:sSub>
          <m:sSubPr>
            <m:ctrlPr>
              <w:rPr>
                <w:rFonts w:ascii="Cambria Math" w:hAnsi="Cambria Math" w:cs="Times New Roman"/>
                <w:lang w:val="en-US"/>
              </w:rPr>
            </m:ctrlPr>
          </m:sSubPr>
          <m:e>
            <m:r>
              <m:rPr>
                <m:sty m:val="p"/>
              </m:rPr>
              <w:rPr>
                <w:rFonts w:ascii="Cambria Math" w:hAnsi="Cambria Math" w:cs="Times New Roman"/>
                <w:lang w:val="en-US"/>
              </w:rPr>
              <m:t xml:space="preserve">2.1398 </m:t>
            </m:r>
            <m:r>
              <w:rPr>
                <w:rFonts w:ascii="Cambria Math" w:hAnsi="Cambria Math" w:cs="Times New Roman"/>
                <w:lang w:val="en-US"/>
              </w:rPr>
              <m:t>Hapy</m:t>
            </m:r>
          </m:e>
          <m:sub>
            <m:r>
              <w:rPr>
                <w:rFonts w:ascii="Cambria Math" w:hAnsi="Cambria Math" w:cs="Times New Roman"/>
                <w:lang w:val="en-US"/>
              </w:rPr>
              <m:t>ij</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3.6247</m:t>
            </m:r>
            <m:r>
              <w:rPr>
                <w:rFonts w:ascii="Cambria Math" w:hAnsi="Cambria Math" w:cs="Times New Roman"/>
                <w:lang w:val="en-US"/>
              </w:rPr>
              <m:t>Cprt</m:t>
            </m:r>
          </m:e>
          <m:sub>
            <m:r>
              <w:rPr>
                <w:rFonts w:ascii="Cambria Math" w:hAnsi="Cambria Math" w:cs="Times New Roman"/>
                <w:lang w:val="en-US"/>
              </w:rPr>
              <m:t>ij</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0.2024</m:t>
            </m:r>
            <m:r>
              <w:rPr>
                <w:rFonts w:ascii="Cambria Math" w:hAnsi="Cambria Math" w:cs="Times New Roman"/>
                <w:lang w:val="en-US"/>
              </w:rPr>
              <m:t>Cmpt</m:t>
            </m:r>
          </m:e>
          <m:sub>
            <m:r>
              <w:rPr>
                <w:rFonts w:ascii="Cambria Math" w:hAnsi="Cambria Math" w:cs="Times New Roman"/>
                <w:lang w:val="en-US"/>
              </w:rPr>
              <m:t>ij</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7.9269</m:t>
            </m:r>
            <m:r>
              <w:rPr>
                <w:rFonts w:ascii="Cambria Math" w:hAnsi="Cambria Math" w:cs="Times New Roman"/>
                <w:lang w:val="en-US"/>
              </w:rPr>
              <m:t>Blif</m:t>
            </m:r>
          </m:e>
          <m:sub>
            <m:r>
              <w:rPr>
                <w:rFonts w:ascii="Cambria Math" w:hAnsi="Cambria Math" w:cs="Times New Roman"/>
                <w:lang w:val="en-US"/>
              </w:rPr>
              <m:t>ij</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21.1080</m:t>
            </m:r>
            <m:r>
              <w:rPr>
                <w:rFonts w:ascii="Cambria Math" w:hAnsi="Cambria Math" w:cs="Times New Roman"/>
                <w:lang w:val="en-US"/>
              </w:rPr>
              <m:t>TeSf</m:t>
            </m:r>
          </m:e>
          <m:sub>
            <m:r>
              <w:rPr>
                <w:rFonts w:ascii="Cambria Math" w:hAnsi="Cambria Math" w:cs="Times New Roman"/>
                <w:lang w:val="en-US"/>
              </w:rPr>
              <m:t>ij</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12.4964</m:t>
            </m:r>
            <m:r>
              <w:rPr>
                <w:rFonts w:ascii="Cambria Math" w:hAnsi="Cambria Math" w:cs="Times New Roman"/>
                <w:lang w:val="en-US"/>
              </w:rPr>
              <m:t>EdMa</m:t>
            </m:r>
          </m:e>
          <m:sub>
            <m:r>
              <w:rPr>
                <w:rFonts w:ascii="Cambria Math" w:hAnsi="Cambria Math" w:cs="Times New Roman"/>
                <w:lang w:val="en-US"/>
              </w:rPr>
              <m:t>ij</m:t>
            </m:r>
          </m:sub>
        </m:sSub>
      </m:oMath>
      <w:r w:rsidR="00DC5579" w:rsidRPr="00AD5198">
        <w:rPr>
          <w:rFonts w:ascii="Times New Roman" w:eastAsiaTheme="minorEastAsia" w:hAnsi="Times New Roman" w:cs="Times New Roman"/>
          <w:lang w:val="en-US"/>
        </w:rPr>
        <w:t xml:space="preserve"> </w:t>
      </w:r>
      <w:r w:rsidR="00DC5579" w:rsidRPr="00AD5198">
        <w:rPr>
          <w:rFonts w:ascii="Times New Roman" w:eastAsiaTheme="minorEastAsia" w:hAnsi="Times New Roman" w:cs="Times New Roman"/>
          <w:lang w:val="en-US"/>
        </w:rPr>
        <w:tab/>
      </w:r>
      <w:r w:rsidR="00300F5F" w:rsidRPr="00AD5198">
        <w:rPr>
          <w:rFonts w:ascii="Times New Roman" w:eastAsiaTheme="minorEastAsia" w:hAnsi="Times New Roman" w:cs="Times New Roman"/>
          <w:lang w:val="en-US"/>
        </w:rPr>
        <w:tab/>
      </w:r>
      <w:r w:rsidR="00300F5F" w:rsidRPr="00AD5198">
        <w:rPr>
          <w:rFonts w:ascii="Times New Roman" w:eastAsiaTheme="minorEastAsia" w:hAnsi="Times New Roman" w:cs="Times New Roman"/>
          <w:lang w:val="en-US"/>
        </w:rPr>
        <w:tab/>
      </w:r>
      <w:r w:rsidR="00300F5F" w:rsidRPr="00AD5198">
        <w:rPr>
          <w:rFonts w:ascii="Times New Roman" w:eastAsiaTheme="minorEastAsia" w:hAnsi="Times New Roman" w:cs="Times New Roman"/>
          <w:lang w:val="en-US"/>
        </w:rPr>
        <w:tab/>
      </w:r>
      <w:r w:rsidR="00BA7E57" w:rsidRPr="00AD5198">
        <w:rPr>
          <w:rFonts w:ascii="Times New Roman" w:eastAsiaTheme="minorEastAsia" w:hAnsi="Times New Roman" w:cs="Times New Roman"/>
          <w:lang w:val="en-US"/>
        </w:rPr>
        <w:tab/>
      </w:r>
      <w:r w:rsidR="00B47C85" w:rsidRPr="00AD5198">
        <w:rPr>
          <w:rFonts w:ascii="Times New Roman" w:eastAsiaTheme="minorEastAsia" w:hAnsi="Times New Roman" w:cs="Times New Roman"/>
          <w:lang w:val="en-US"/>
        </w:rPr>
        <w:tab/>
      </w:r>
      <w:r w:rsidR="00B47C85" w:rsidRPr="00AD5198">
        <w:rPr>
          <w:rFonts w:ascii="Times New Roman" w:eastAsiaTheme="minorEastAsia" w:hAnsi="Times New Roman" w:cs="Times New Roman"/>
          <w:lang w:val="en-US"/>
        </w:rPr>
        <w:tab/>
      </w:r>
      <w:r w:rsidR="00B47C85" w:rsidRPr="00AD5198">
        <w:rPr>
          <w:rFonts w:ascii="Times New Roman" w:eastAsiaTheme="minorEastAsia" w:hAnsi="Times New Roman" w:cs="Times New Roman"/>
          <w:lang w:val="en-US"/>
        </w:rPr>
        <w:tab/>
      </w:r>
      <w:r w:rsidR="006124D3" w:rsidRPr="00AD5198">
        <w:rPr>
          <w:rFonts w:ascii="Times New Roman" w:eastAsiaTheme="minorEastAsia" w:hAnsi="Times New Roman" w:cs="Times New Roman"/>
          <w:lang w:val="en-US"/>
        </w:rPr>
        <w:t>(7</w:t>
      </w:r>
      <w:r w:rsidR="00C95239" w:rsidRPr="00AD5198">
        <w:rPr>
          <w:rFonts w:ascii="Times New Roman" w:eastAsiaTheme="minorEastAsia" w:hAnsi="Times New Roman" w:cs="Times New Roman"/>
          <w:lang w:val="en-US"/>
        </w:rPr>
        <w:t>)</w:t>
      </w:r>
    </w:p>
    <w:p w14:paraId="6AFF18A6" w14:textId="77777777" w:rsidR="001A2B23" w:rsidRPr="00AD5198" w:rsidRDefault="00711E9D" w:rsidP="00225F0D">
      <w:pPr>
        <w:pStyle w:val="ListParagraph"/>
        <w:numPr>
          <w:ilvl w:val="0"/>
          <w:numId w:val="10"/>
        </w:numPr>
        <w:spacing w:before="240" w:after="0" w:line="240" w:lineRule="auto"/>
        <w:ind w:left="357" w:hanging="357"/>
        <w:contextualSpacing w:val="0"/>
        <w:jc w:val="both"/>
        <w:rPr>
          <w:rFonts w:ascii="Times New Roman" w:eastAsiaTheme="minorEastAsia" w:hAnsi="Times New Roman" w:cs="Times New Roman"/>
          <w:i/>
          <w:lang w:val="en-US"/>
        </w:rPr>
      </w:pPr>
      <w:r w:rsidRPr="00AD5198">
        <w:rPr>
          <w:rFonts w:ascii="Times New Roman" w:eastAsiaTheme="minorEastAsia" w:hAnsi="Times New Roman" w:cs="Times New Roman"/>
          <w:i/>
          <w:lang w:val="en-US"/>
        </w:rPr>
        <w:t>Interpretation of the Final Model</w:t>
      </w:r>
    </w:p>
    <w:p w14:paraId="57619728" w14:textId="50C8DAE8" w:rsidR="00C35887" w:rsidRPr="00AD5198" w:rsidRDefault="00711E9D" w:rsidP="00B1396C">
      <w:pPr>
        <w:spacing w:after="0" w:line="240" w:lineRule="auto"/>
        <w:jc w:val="both"/>
        <w:rPr>
          <w:rFonts w:ascii="Times New Roman" w:eastAsiaTheme="minorEastAsia" w:hAnsi="Times New Roman" w:cs="Times New Roman"/>
        </w:rPr>
      </w:pPr>
      <w:r w:rsidRPr="00AD5198">
        <w:rPr>
          <w:rFonts w:ascii="Times New Roman" w:eastAsiaTheme="minorEastAsia" w:hAnsi="Times New Roman" w:cs="Times New Roman"/>
        </w:rPr>
        <w:t>In the final multilevel model shows a decrease in total variance from 6</w:t>
      </w:r>
      <w:r w:rsidR="003415BA" w:rsidRPr="00AD5198">
        <w:rPr>
          <w:rFonts w:ascii="Times New Roman" w:eastAsiaTheme="minorEastAsia" w:hAnsi="Times New Roman" w:cs="Times New Roman"/>
        </w:rPr>
        <w:t>,</w:t>
      </w:r>
      <w:r w:rsidRPr="00AD5198">
        <w:rPr>
          <w:rFonts w:ascii="Times New Roman" w:eastAsiaTheme="minorEastAsia" w:hAnsi="Times New Roman" w:cs="Times New Roman"/>
        </w:rPr>
        <w:t>157 to 5</w:t>
      </w:r>
      <w:r w:rsidR="003415BA" w:rsidRPr="00AD5198">
        <w:rPr>
          <w:rFonts w:ascii="Times New Roman" w:eastAsiaTheme="minorEastAsia" w:hAnsi="Times New Roman" w:cs="Times New Roman"/>
        </w:rPr>
        <w:t>,</w:t>
      </w:r>
      <w:r w:rsidRPr="00AD5198">
        <w:rPr>
          <w:rFonts w:ascii="Times New Roman" w:eastAsiaTheme="minorEastAsia" w:hAnsi="Times New Roman" w:cs="Times New Roman"/>
        </w:rPr>
        <w:t>343, this shows that the final multilevel model explains about 13% of the total variance that cannot be explained in achieving mathematical scores. Specifically, this model explains 1% difference at the student level and 22% at the school level. Thus</w:t>
      </w:r>
      <w:r w:rsidR="003415BA" w:rsidRPr="00AD5198">
        <w:rPr>
          <w:rFonts w:ascii="Times New Roman" w:eastAsiaTheme="minorEastAsia" w:hAnsi="Times New Roman" w:cs="Times New Roman"/>
        </w:rPr>
        <w:t>,</w:t>
      </w:r>
      <w:r w:rsidRPr="00AD5198">
        <w:rPr>
          <w:rFonts w:ascii="Times New Roman" w:eastAsiaTheme="minorEastAsia" w:hAnsi="Times New Roman" w:cs="Times New Roman"/>
        </w:rPr>
        <w:t xml:space="preserve"> in general this multilevel model has a good level of suitability because most explanatory variables are statistically significant and some can explain the overall variance that cannot be explained. </w:t>
      </w:r>
    </w:p>
    <w:p w14:paraId="682675D9" w14:textId="4482C87A" w:rsidR="00B47C85" w:rsidRPr="00AD5198" w:rsidRDefault="00711E9D" w:rsidP="00B1396C">
      <w:pPr>
        <w:spacing w:after="0" w:line="240" w:lineRule="auto"/>
        <w:ind w:firstLine="284"/>
        <w:jc w:val="both"/>
        <w:rPr>
          <w:rFonts w:ascii="Times New Roman" w:eastAsiaTheme="minorEastAsia" w:hAnsi="Times New Roman" w:cs="Times New Roman"/>
        </w:rPr>
      </w:pPr>
      <w:r w:rsidRPr="00AD5198">
        <w:rPr>
          <w:rFonts w:ascii="Times New Roman" w:eastAsiaTheme="minorEastAsia" w:hAnsi="Times New Roman" w:cs="Times New Roman"/>
        </w:rPr>
        <w:t>Based on the coefficients in the final multilevel model, with other explanatory variables constant, explaining that for every one-point added to students' happy feelings, the importance of coope</w:t>
      </w:r>
      <w:r w:rsidR="00C846F3" w:rsidRPr="00AD5198">
        <w:rPr>
          <w:rFonts w:ascii="Times New Roman" w:eastAsiaTheme="minorEastAsia" w:hAnsi="Times New Roman" w:cs="Times New Roman"/>
        </w:rPr>
        <w:t>ration, and students' belief</w:t>
      </w:r>
      <w:r w:rsidRPr="00AD5198">
        <w:rPr>
          <w:rFonts w:ascii="Times New Roman" w:eastAsiaTheme="minorEastAsia" w:hAnsi="Times New Roman" w:cs="Times New Roman"/>
        </w:rPr>
        <w:t xml:space="preserve"> in facing a problem, the achievement of students' mathematical scores will increase respectively by 2.140, 3.624 and 7.927 points. While the achievement of students' math scores will decrease by 21.108 and 12.496 points for each one additional point on the lack or low quality of the teaching staff and educational material with other predictors remains constant</w:t>
      </w:r>
      <w:r w:rsidR="00B42F46" w:rsidRPr="00AD5198">
        <w:rPr>
          <w:rFonts w:ascii="Times New Roman" w:eastAsiaTheme="minorEastAsia" w:hAnsi="Times New Roman" w:cs="Times New Roman"/>
        </w:rPr>
        <w:t>.</w:t>
      </w:r>
    </w:p>
    <w:p w14:paraId="6851D41F" w14:textId="77777777" w:rsidR="003415BA" w:rsidRPr="00AD5198" w:rsidRDefault="003415BA" w:rsidP="00B1396C">
      <w:pPr>
        <w:spacing w:after="0" w:line="240" w:lineRule="auto"/>
        <w:ind w:firstLine="284"/>
        <w:jc w:val="both"/>
        <w:rPr>
          <w:rFonts w:ascii="Times New Roman" w:eastAsiaTheme="minorEastAsia" w:hAnsi="Times New Roman" w:cs="Times New Roman"/>
        </w:rPr>
      </w:pPr>
    </w:p>
    <w:tbl>
      <w:tblPr>
        <w:tblStyle w:val="TableGrid"/>
        <w:tblpPr w:leftFromText="180" w:rightFromText="180" w:vertAnchor="text" w:horzAnchor="margin" w:tblpXSpec="center" w:tblpY="355"/>
        <w:tblW w:w="8505" w:type="dxa"/>
        <w:tblLook w:val="04A0" w:firstRow="1" w:lastRow="0" w:firstColumn="1" w:lastColumn="0" w:noHBand="0" w:noVBand="1"/>
      </w:tblPr>
      <w:tblGrid>
        <w:gridCol w:w="2694"/>
        <w:gridCol w:w="1701"/>
        <w:gridCol w:w="2126"/>
        <w:gridCol w:w="1984"/>
      </w:tblGrid>
      <w:tr w:rsidR="00E038D4" w:rsidRPr="00AD5198" w14:paraId="74BF4D10" w14:textId="77777777" w:rsidTr="002F67DD">
        <w:tc>
          <w:tcPr>
            <w:tcW w:w="2694" w:type="dxa"/>
            <w:tcBorders>
              <w:top w:val="single" w:sz="4" w:space="0" w:color="000000"/>
              <w:left w:val="nil"/>
              <w:bottom w:val="single" w:sz="4" w:space="0" w:color="000000"/>
              <w:right w:val="nil"/>
            </w:tcBorders>
          </w:tcPr>
          <w:p w14:paraId="111AB2C9" w14:textId="77777777" w:rsidR="006948C1" w:rsidRPr="00AD5198" w:rsidRDefault="006948C1" w:rsidP="00B1396C">
            <w:pPr>
              <w:pStyle w:val="ListParagraph"/>
              <w:ind w:left="0"/>
              <w:jc w:val="both"/>
              <w:rPr>
                <w:rFonts w:ascii="Times New Roman" w:hAnsi="Times New Roman" w:cs="Times New Roman"/>
                <w:lang w:val="en-US"/>
              </w:rPr>
            </w:pPr>
          </w:p>
        </w:tc>
        <w:tc>
          <w:tcPr>
            <w:tcW w:w="1701" w:type="dxa"/>
            <w:tcBorders>
              <w:top w:val="single" w:sz="4" w:space="0" w:color="000000"/>
              <w:left w:val="nil"/>
              <w:bottom w:val="single" w:sz="4" w:space="0" w:color="000000"/>
              <w:right w:val="nil"/>
            </w:tcBorders>
          </w:tcPr>
          <w:p w14:paraId="0B7AC441" w14:textId="77777777" w:rsidR="006948C1" w:rsidRPr="00AD5198" w:rsidRDefault="00711E9D" w:rsidP="00B1396C">
            <w:pPr>
              <w:pStyle w:val="ListParagraph"/>
              <w:ind w:left="0"/>
              <w:jc w:val="center"/>
              <w:rPr>
                <w:rFonts w:ascii="Times New Roman" w:hAnsi="Times New Roman" w:cs="Times New Roman"/>
                <w:lang w:val="en-US"/>
              </w:rPr>
            </w:pPr>
            <w:r w:rsidRPr="00AD5198">
              <w:rPr>
                <w:rFonts w:ascii="Times New Roman" w:hAnsi="Times New Roman" w:cs="Times New Roman"/>
                <w:lang w:val="en-US"/>
              </w:rPr>
              <w:t xml:space="preserve">Null Model </w:t>
            </w:r>
          </w:p>
          <w:p w14:paraId="48498C61" w14:textId="58AC5517" w:rsidR="00650354" w:rsidRPr="00AD5198" w:rsidRDefault="00650354" w:rsidP="00B1396C">
            <w:pPr>
              <w:pStyle w:val="ListParagraph"/>
              <w:ind w:left="0"/>
              <w:jc w:val="center"/>
              <w:rPr>
                <w:rFonts w:ascii="Times New Roman" w:hAnsi="Times New Roman" w:cs="Times New Roman"/>
                <w:lang w:val="en-US"/>
              </w:rPr>
            </w:pPr>
          </w:p>
        </w:tc>
        <w:tc>
          <w:tcPr>
            <w:tcW w:w="2126" w:type="dxa"/>
            <w:tcBorders>
              <w:top w:val="single" w:sz="4" w:space="0" w:color="000000"/>
              <w:left w:val="nil"/>
              <w:bottom w:val="single" w:sz="4" w:space="0" w:color="000000"/>
              <w:right w:val="nil"/>
            </w:tcBorders>
          </w:tcPr>
          <w:p w14:paraId="489B4A64" w14:textId="4B64B51F" w:rsidR="006948C1" w:rsidRPr="00AD5198" w:rsidRDefault="00711E9D" w:rsidP="00B1396C">
            <w:pPr>
              <w:pStyle w:val="ListParagraph"/>
              <w:ind w:left="0"/>
              <w:jc w:val="center"/>
              <w:rPr>
                <w:rFonts w:ascii="Times New Roman" w:hAnsi="Times New Roman" w:cs="Times New Roman"/>
                <w:lang w:val="en-US"/>
              </w:rPr>
            </w:pPr>
            <w:r w:rsidRPr="00AD5198">
              <w:rPr>
                <w:rFonts w:ascii="Times New Roman" w:hAnsi="Times New Roman" w:cs="Times New Roman"/>
                <w:lang w:val="en-US"/>
              </w:rPr>
              <w:t>The model with student-level predictors</w:t>
            </w:r>
          </w:p>
        </w:tc>
        <w:tc>
          <w:tcPr>
            <w:tcW w:w="1984" w:type="dxa"/>
            <w:tcBorders>
              <w:top w:val="single" w:sz="4" w:space="0" w:color="000000"/>
              <w:left w:val="nil"/>
              <w:bottom w:val="single" w:sz="4" w:space="0" w:color="000000"/>
              <w:right w:val="nil"/>
            </w:tcBorders>
          </w:tcPr>
          <w:p w14:paraId="318C2E96" w14:textId="77777777" w:rsidR="00650354" w:rsidRPr="00AD5198" w:rsidRDefault="00711E9D" w:rsidP="00B1396C">
            <w:pPr>
              <w:pStyle w:val="ListParagraph"/>
              <w:ind w:left="0"/>
              <w:jc w:val="center"/>
              <w:rPr>
                <w:rFonts w:ascii="Times New Roman" w:hAnsi="Times New Roman" w:cs="Times New Roman"/>
                <w:lang w:val="en-US"/>
              </w:rPr>
            </w:pPr>
            <w:r w:rsidRPr="00AD5198">
              <w:rPr>
                <w:rFonts w:ascii="Times New Roman" w:hAnsi="Times New Roman" w:cs="Times New Roman"/>
                <w:lang w:val="en-US"/>
              </w:rPr>
              <w:t xml:space="preserve">Full Model </w:t>
            </w:r>
          </w:p>
          <w:p w14:paraId="0881C06A" w14:textId="45858EAA" w:rsidR="006948C1" w:rsidRPr="00AD5198" w:rsidRDefault="006948C1" w:rsidP="00B1396C">
            <w:pPr>
              <w:pStyle w:val="ListParagraph"/>
              <w:ind w:left="0"/>
              <w:rPr>
                <w:rFonts w:ascii="Times New Roman" w:hAnsi="Times New Roman" w:cs="Times New Roman"/>
                <w:lang w:val="en-US"/>
              </w:rPr>
            </w:pPr>
          </w:p>
        </w:tc>
      </w:tr>
      <w:tr w:rsidR="00E038D4" w:rsidRPr="00AD5198" w14:paraId="0B10600F" w14:textId="77777777" w:rsidTr="002F67DD">
        <w:tc>
          <w:tcPr>
            <w:tcW w:w="2694" w:type="dxa"/>
            <w:tcBorders>
              <w:top w:val="single" w:sz="4" w:space="0" w:color="000000"/>
              <w:left w:val="nil"/>
              <w:bottom w:val="single" w:sz="4" w:space="0" w:color="000000"/>
              <w:right w:val="nil"/>
            </w:tcBorders>
          </w:tcPr>
          <w:p w14:paraId="5A8CF557" w14:textId="77777777" w:rsidR="00650354" w:rsidRPr="00AD5198" w:rsidRDefault="00650354" w:rsidP="00B1396C">
            <w:pPr>
              <w:pStyle w:val="ListParagraph"/>
              <w:ind w:left="0"/>
              <w:jc w:val="both"/>
              <w:rPr>
                <w:rFonts w:ascii="Times New Roman" w:hAnsi="Times New Roman" w:cs="Times New Roman"/>
                <w:lang w:val="en-US"/>
              </w:rPr>
            </w:pPr>
          </w:p>
        </w:tc>
        <w:tc>
          <w:tcPr>
            <w:tcW w:w="1701" w:type="dxa"/>
            <w:tcBorders>
              <w:top w:val="single" w:sz="4" w:space="0" w:color="000000"/>
              <w:left w:val="nil"/>
              <w:bottom w:val="single" w:sz="4" w:space="0" w:color="000000"/>
              <w:right w:val="nil"/>
            </w:tcBorders>
          </w:tcPr>
          <w:p w14:paraId="6CACDDEC" w14:textId="664937C2" w:rsidR="00650354" w:rsidRPr="00AD5198" w:rsidRDefault="00711E9D" w:rsidP="00B1396C">
            <w:pPr>
              <w:pStyle w:val="ListParagraph"/>
              <w:ind w:left="0"/>
              <w:jc w:val="center"/>
              <w:rPr>
                <w:rFonts w:ascii="Times New Roman" w:hAnsi="Times New Roman" w:cs="Times New Roman"/>
                <w:lang w:val="en-US"/>
              </w:rPr>
            </w:pPr>
            <w:r w:rsidRPr="00AD5198">
              <w:rPr>
                <w:rFonts w:ascii="Times New Roman" w:hAnsi="Times New Roman" w:cs="Times New Roman"/>
                <w:lang w:val="en-US"/>
              </w:rPr>
              <w:t>Estimate (SE)</w:t>
            </w:r>
          </w:p>
        </w:tc>
        <w:tc>
          <w:tcPr>
            <w:tcW w:w="2126" w:type="dxa"/>
            <w:tcBorders>
              <w:top w:val="single" w:sz="4" w:space="0" w:color="000000"/>
              <w:left w:val="nil"/>
              <w:bottom w:val="single" w:sz="4" w:space="0" w:color="000000"/>
              <w:right w:val="nil"/>
            </w:tcBorders>
          </w:tcPr>
          <w:p w14:paraId="3ECAA656" w14:textId="2917F18C" w:rsidR="00650354" w:rsidRPr="00AD5198" w:rsidRDefault="00711E9D" w:rsidP="00B1396C">
            <w:pPr>
              <w:pStyle w:val="ListParagraph"/>
              <w:ind w:left="0"/>
              <w:jc w:val="center"/>
              <w:rPr>
                <w:rFonts w:ascii="Times New Roman" w:hAnsi="Times New Roman" w:cs="Times New Roman"/>
                <w:lang w:val="en-US"/>
              </w:rPr>
            </w:pPr>
            <w:r w:rsidRPr="00AD5198">
              <w:rPr>
                <w:rFonts w:ascii="Times New Roman" w:hAnsi="Times New Roman" w:cs="Times New Roman"/>
                <w:lang w:val="en-US"/>
              </w:rPr>
              <w:t>Estimate (SE)</w:t>
            </w:r>
          </w:p>
        </w:tc>
        <w:tc>
          <w:tcPr>
            <w:tcW w:w="1984" w:type="dxa"/>
            <w:tcBorders>
              <w:top w:val="single" w:sz="4" w:space="0" w:color="000000"/>
              <w:left w:val="nil"/>
              <w:bottom w:val="single" w:sz="4" w:space="0" w:color="000000"/>
              <w:right w:val="nil"/>
            </w:tcBorders>
          </w:tcPr>
          <w:p w14:paraId="7F5C17F7" w14:textId="2FBEF25D" w:rsidR="00650354" w:rsidRPr="00AD5198" w:rsidRDefault="00711E9D" w:rsidP="00B1396C">
            <w:pPr>
              <w:pStyle w:val="ListParagraph"/>
              <w:ind w:left="0"/>
              <w:jc w:val="center"/>
              <w:rPr>
                <w:rFonts w:ascii="Times New Roman" w:hAnsi="Times New Roman" w:cs="Times New Roman"/>
                <w:lang w:val="en-US"/>
              </w:rPr>
            </w:pPr>
            <w:r w:rsidRPr="00AD5198">
              <w:rPr>
                <w:rFonts w:ascii="Times New Roman" w:hAnsi="Times New Roman" w:cs="Times New Roman"/>
                <w:lang w:val="en-US"/>
              </w:rPr>
              <w:t>Estimate (SE)</w:t>
            </w:r>
          </w:p>
        </w:tc>
      </w:tr>
      <w:tr w:rsidR="00E038D4" w:rsidRPr="00AD5198" w14:paraId="57892382" w14:textId="77777777" w:rsidTr="002F67DD">
        <w:tc>
          <w:tcPr>
            <w:tcW w:w="2694" w:type="dxa"/>
            <w:tcBorders>
              <w:top w:val="single" w:sz="4" w:space="0" w:color="000000"/>
              <w:left w:val="nil"/>
              <w:bottom w:val="nil"/>
              <w:right w:val="nil"/>
            </w:tcBorders>
          </w:tcPr>
          <w:p w14:paraId="69FC659B" w14:textId="77777777"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Intercept</w:t>
            </w:r>
          </w:p>
          <w:p w14:paraId="12D2E2D3" w14:textId="4522AD6F"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Ha</w:t>
            </w:r>
            <w:r w:rsidR="00B81DB6" w:rsidRPr="00AD5198">
              <w:rPr>
                <w:rFonts w:ascii="Times New Roman" w:hAnsi="Times New Roman" w:cs="Times New Roman"/>
                <w:lang w:val="en-US"/>
              </w:rPr>
              <w:t>py</w:t>
            </w:r>
          </w:p>
          <w:p w14:paraId="3F546144" w14:textId="4C576495"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Cprt</w:t>
            </w:r>
          </w:p>
          <w:p w14:paraId="2324326A" w14:textId="54F7E059"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Cmpt</w:t>
            </w:r>
          </w:p>
          <w:p w14:paraId="3EAED5A3" w14:textId="2FC3C1FE"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Blif</w:t>
            </w:r>
          </w:p>
          <w:p w14:paraId="5446B2D8" w14:textId="348BAB26"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TeSf</w:t>
            </w:r>
          </w:p>
          <w:p w14:paraId="3747E023" w14:textId="670C31F1"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EdMa</w:t>
            </w:r>
          </w:p>
          <w:p w14:paraId="5B6E661F" w14:textId="77777777" w:rsidR="006948C1" w:rsidRPr="00AD5198" w:rsidRDefault="006948C1" w:rsidP="00B1396C">
            <w:pPr>
              <w:pStyle w:val="ListParagraph"/>
              <w:ind w:left="0"/>
              <w:rPr>
                <w:rFonts w:ascii="Times New Roman" w:hAnsi="Times New Roman" w:cs="Times New Roman"/>
                <w:lang w:val="en-US"/>
              </w:rPr>
            </w:pPr>
          </w:p>
        </w:tc>
        <w:tc>
          <w:tcPr>
            <w:tcW w:w="1701" w:type="dxa"/>
            <w:tcBorders>
              <w:top w:val="single" w:sz="4" w:space="0" w:color="000000"/>
              <w:left w:val="nil"/>
              <w:bottom w:val="nil"/>
              <w:right w:val="nil"/>
            </w:tcBorders>
          </w:tcPr>
          <w:p w14:paraId="35509113" w14:textId="5AE83ED8"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392.869 (3.303)</w:t>
            </w:r>
          </w:p>
        </w:tc>
        <w:tc>
          <w:tcPr>
            <w:tcW w:w="2126" w:type="dxa"/>
            <w:tcBorders>
              <w:top w:val="single" w:sz="4" w:space="0" w:color="000000"/>
              <w:left w:val="nil"/>
              <w:bottom w:val="nil"/>
              <w:right w:val="nil"/>
            </w:tcBorders>
          </w:tcPr>
          <w:p w14:paraId="6EDA4943" w14:textId="764FC716"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349.410 (5.240)</w:t>
            </w:r>
            <w:r w:rsidR="0062299F" w:rsidRPr="00AD5198">
              <w:rPr>
                <w:rFonts w:ascii="Times New Roman" w:hAnsi="Times New Roman" w:cs="Times New Roman"/>
                <w:lang w:val="en-US"/>
              </w:rPr>
              <w:t>***</w:t>
            </w:r>
          </w:p>
          <w:p w14:paraId="4739747E" w14:textId="6AF9A754"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2.148 (0.835) *</w:t>
            </w:r>
          </w:p>
          <w:p w14:paraId="0236E802" w14:textId="6D95818A"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3.632 (0.801) *</w:t>
            </w:r>
            <w:r w:rsidR="0062299F" w:rsidRPr="00AD5198">
              <w:rPr>
                <w:rFonts w:ascii="Times New Roman" w:hAnsi="Times New Roman" w:cs="Times New Roman"/>
                <w:lang w:val="en-US"/>
              </w:rPr>
              <w:t>**</w:t>
            </w:r>
          </w:p>
          <w:p w14:paraId="0F6F4D3A" w14:textId="726A94DE"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0.169 (0.689)</w:t>
            </w:r>
          </w:p>
          <w:p w14:paraId="3BF25BE7" w14:textId="1B97705D"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7.957 (0.943) *</w:t>
            </w:r>
            <w:r w:rsidR="0062299F" w:rsidRPr="00AD5198">
              <w:rPr>
                <w:rFonts w:ascii="Times New Roman" w:hAnsi="Times New Roman" w:cs="Times New Roman"/>
                <w:lang w:val="en-US"/>
              </w:rPr>
              <w:t>**</w:t>
            </w:r>
          </w:p>
        </w:tc>
        <w:tc>
          <w:tcPr>
            <w:tcW w:w="1984" w:type="dxa"/>
            <w:tcBorders>
              <w:top w:val="single" w:sz="4" w:space="0" w:color="000000"/>
              <w:left w:val="nil"/>
              <w:bottom w:val="nil"/>
              <w:right w:val="nil"/>
            </w:tcBorders>
          </w:tcPr>
          <w:p w14:paraId="5BBC6F61" w14:textId="1BBE628C"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424.589 (9.734)</w:t>
            </w:r>
            <w:r w:rsidR="0062299F" w:rsidRPr="00AD5198">
              <w:rPr>
                <w:rFonts w:ascii="Times New Roman" w:hAnsi="Times New Roman" w:cs="Times New Roman"/>
                <w:lang w:val="en-US"/>
              </w:rPr>
              <w:t>***</w:t>
            </w:r>
          </w:p>
          <w:p w14:paraId="6709BA7F" w14:textId="0AC34C4E"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2.</w:t>
            </w:r>
            <w:r w:rsidR="0000655F" w:rsidRPr="00AD5198">
              <w:rPr>
                <w:rFonts w:ascii="Times New Roman" w:hAnsi="Times New Roman" w:cs="Times New Roman"/>
                <w:lang w:val="en-US"/>
              </w:rPr>
              <w:t>140 (0.835</w:t>
            </w:r>
            <w:r w:rsidRPr="00AD5198">
              <w:rPr>
                <w:rFonts w:ascii="Times New Roman" w:hAnsi="Times New Roman" w:cs="Times New Roman"/>
                <w:lang w:val="en-US"/>
              </w:rPr>
              <w:t>) *</w:t>
            </w:r>
          </w:p>
          <w:p w14:paraId="7B44874E" w14:textId="71D768A0"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3.625 (0.800) *</w:t>
            </w:r>
            <w:r w:rsidR="0062299F" w:rsidRPr="00AD5198">
              <w:rPr>
                <w:rFonts w:ascii="Times New Roman" w:hAnsi="Times New Roman" w:cs="Times New Roman"/>
                <w:lang w:val="en-US"/>
              </w:rPr>
              <w:t>**</w:t>
            </w:r>
          </w:p>
          <w:p w14:paraId="0F07AE21" w14:textId="3A30F1B4"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0.202 (0.689)</w:t>
            </w:r>
          </w:p>
          <w:p w14:paraId="34AFE5F4" w14:textId="6FD5C52C"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7.927 (0.943) *</w:t>
            </w:r>
            <w:r w:rsidR="0062299F" w:rsidRPr="00AD5198">
              <w:rPr>
                <w:rFonts w:ascii="Times New Roman" w:hAnsi="Times New Roman" w:cs="Times New Roman"/>
                <w:lang w:val="en-US"/>
              </w:rPr>
              <w:t>**</w:t>
            </w:r>
          </w:p>
          <w:p w14:paraId="5B15A3CC" w14:textId="76FA1D58"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-21.108 (2.859) *</w:t>
            </w:r>
            <w:r w:rsidR="0062299F" w:rsidRPr="00AD5198">
              <w:rPr>
                <w:rFonts w:ascii="Times New Roman" w:hAnsi="Times New Roman" w:cs="Times New Roman"/>
                <w:lang w:val="en-US"/>
              </w:rPr>
              <w:t>**</w:t>
            </w:r>
          </w:p>
          <w:p w14:paraId="6839A100" w14:textId="77777777" w:rsidR="006948C1" w:rsidRPr="00AD5198" w:rsidRDefault="006948C1" w:rsidP="00587B12">
            <w:pPr>
              <w:pStyle w:val="ListParagraph"/>
              <w:ind w:left="0"/>
              <w:rPr>
                <w:rFonts w:ascii="Times New Roman" w:hAnsi="Times New Roman" w:cs="Times New Roman"/>
                <w:lang w:val="en-US"/>
              </w:rPr>
            </w:pPr>
          </w:p>
          <w:p w14:paraId="05E25951" w14:textId="7444BC9D"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-12.496</w:t>
            </w:r>
            <w:r w:rsidR="0000655F" w:rsidRPr="00AD5198">
              <w:rPr>
                <w:rFonts w:ascii="Times New Roman" w:hAnsi="Times New Roman" w:cs="Times New Roman"/>
                <w:lang w:val="en-US"/>
              </w:rPr>
              <w:t xml:space="preserve"> (3.442</w:t>
            </w:r>
            <w:r w:rsidRPr="00AD5198">
              <w:rPr>
                <w:rFonts w:ascii="Times New Roman" w:hAnsi="Times New Roman" w:cs="Times New Roman"/>
                <w:lang w:val="en-US"/>
              </w:rPr>
              <w:t>) *</w:t>
            </w:r>
            <w:r w:rsidR="0062299F" w:rsidRPr="00AD5198">
              <w:rPr>
                <w:rFonts w:ascii="Times New Roman" w:hAnsi="Times New Roman" w:cs="Times New Roman"/>
                <w:lang w:val="en-US"/>
              </w:rPr>
              <w:t>**</w:t>
            </w:r>
          </w:p>
        </w:tc>
      </w:tr>
      <w:tr w:rsidR="00E038D4" w:rsidRPr="00AD5198" w14:paraId="63B82CFC" w14:textId="77777777" w:rsidTr="002F67DD">
        <w:tc>
          <w:tcPr>
            <w:tcW w:w="2694" w:type="dxa"/>
            <w:tcBorders>
              <w:top w:val="nil"/>
              <w:left w:val="nil"/>
              <w:bottom w:val="single" w:sz="4" w:space="0" w:color="000000"/>
              <w:right w:val="nil"/>
            </w:tcBorders>
          </w:tcPr>
          <w:p w14:paraId="43241D13" w14:textId="77777777"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Variance cannot be explained</w:t>
            </w:r>
          </w:p>
          <w:p w14:paraId="5B7C3C7D" w14:textId="77777777"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Variance in school</w:t>
            </w:r>
          </w:p>
          <w:p w14:paraId="48297867" w14:textId="77777777"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Variance between schools</w:t>
            </w:r>
          </w:p>
          <w:p w14:paraId="79FCDDF5" w14:textId="77777777" w:rsidR="006948C1" w:rsidRPr="00AD5198" w:rsidRDefault="00711E9D" w:rsidP="00B1396C">
            <w:pPr>
              <w:pStyle w:val="ListParagraph"/>
              <w:ind w:left="0"/>
              <w:rPr>
                <w:rFonts w:ascii="Times New Roman" w:hAnsi="Times New Roman" w:cs="Times New Roman"/>
                <w:lang w:val="en-US"/>
              </w:rPr>
            </w:pPr>
            <w:r w:rsidRPr="00AD5198">
              <w:rPr>
                <w:rFonts w:ascii="Times New Roman" w:hAnsi="Times New Roman" w:cs="Times New Roman"/>
                <w:lang w:val="en-US"/>
              </w:rPr>
              <w:t>ICC</w:t>
            </w:r>
          </w:p>
        </w:tc>
        <w:tc>
          <w:tcPr>
            <w:tcW w:w="1701" w:type="dxa"/>
            <w:tcBorders>
              <w:top w:val="nil"/>
              <w:left w:val="nil"/>
              <w:bottom w:val="single" w:sz="4" w:space="0" w:color="000000"/>
              <w:right w:val="nil"/>
            </w:tcBorders>
          </w:tcPr>
          <w:p w14:paraId="0C80131B" w14:textId="77777777" w:rsidR="009D7333" w:rsidRPr="00AD5198" w:rsidRDefault="009D7333" w:rsidP="00587B12">
            <w:pPr>
              <w:pStyle w:val="ListParagraph"/>
              <w:ind w:left="0"/>
              <w:rPr>
                <w:rFonts w:ascii="Times New Roman" w:hAnsi="Times New Roman" w:cs="Times New Roman"/>
                <w:lang w:val="en-US"/>
              </w:rPr>
            </w:pPr>
          </w:p>
          <w:p w14:paraId="2869A144" w14:textId="77777777" w:rsidR="009D7333" w:rsidRPr="00AD5198" w:rsidRDefault="009D7333" w:rsidP="00587B12">
            <w:pPr>
              <w:pStyle w:val="ListParagraph"/>
              <w:ind w:left="0"/>
              <w:rPr>
                <w:rFonts w:ascii="Times New Roman" w:hAnsi="Times New Roman" w:cs="Times New Roman"/>
                <w:lang w:val="en-US"/>
              </w:rPr>
            </w:pPr>
          </w:p>
          <w:p w14:paraId="35D2F0A8" w14:textId="0BAB8119"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2</w:t>
            </w:r>
            <w:r w:rsidR="0000655F" w:rsidRPr="00AD5198">
              <w:rPr>
                <w:rFonts w:ascii="Times New Roman" w:hAnsi="Times New Roman" w:cs="Times New Roman"/>
                <w:lang w:val="en-US"/>
              </w:rPr>
              <w:t>,</w:t>
            </w:r>
            <w:r w:rsidRPr="00AD5198">
              <w:rPr>
                <w:rFonts w:ascii="Times New Roman" w:hAnsi="Times New Roman" w:cs="Times New Roman"/>
                <w:lang w:val="en-US"/>
              </w:rPr>
              <w:t>611</w:t>
            </w:r>
          </w:p>
          <w:p w14:paraId="786728C8" w14:textId="4D844092"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3</w:t>
            </w:r>
            <w:r w:rsidR="0000655F" w:rsidRPr="00AD5198">
              <w:rPr>
                <w:rFonts w:ascii="Times New Roman" w:hAnsi="Times New Roman" w:cs="Times New Roman"/>
                <w:lang w:val="en-US"/>
              </w:rPr>
              <w:t>,</w:t>
            </w:r>
            <w:r w:rsidRPr="00AD5198">
              <w:rPr>
                <w:rFonts w:ascii="Times New Roman" w:hAnsi="Times New Roman" w:cs="Times New Roman"/>
                <w:lang w:val="en-US"/>
              </w:rPr>
              <w:t>546</w:t>
            </w:r>
          </w:p>
          <w:p w14:paraId="28947300" w14:textId="77777777"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0.576</w:t>
            </w:r>
          </w:p>
        </w:tc>
        <w:tc>
          <w:tcPr>
            <w:tcW w:w="2126" w:type="dxa"/>
            <w:tcBorders>
              <w:top w:val="nil"/>
              <w:left w:val="nil"/>
              <w:bottom w:val="single" w:sz="4" w:space="0" w:color="auto"/>
              <w:right w:val="nil"/>
            </w:tcBorders>
          </w:tcPr>
          <w:p w14:paraId="620C81AB" w14:textId="77777777" w:rsidR="006948C1" w:rsidRPr="00AD5198" w:rsidRDefault="006948C1" w:rsidP="00587B12">
            <w:pPr>
              <w:pStyle w:val="ListParagraph"/>
              <w:ind w:left="0"/>
              <w:rPr>
                <w:rFonts w:ascii="Times New Roman" w:hAnsi="Times New Roman" w:cs="Times New Roman"/>
                <w:lang w:val="en-US"/>
              </w:rPr>
            </w:pPr>
          </w:p>
          <w:p w14:paraId="775C78DA" w14:textId="77777777" w:rsidR="009D7333" w:rsidRPr="00AD5198" w:rsidRDefault="009D7333" w:rsidP="00587B12">
            <w:pPr>
              <w:pStyle w:val="ListParagraph"/>
              <w:ind w:left="0"/>
              <w:rPr>
                <w:rFonts w:ascii="Times New Roman" w:hAnsi="Times New Roman" w:cs="Times New Roman"/>
                <w:lang w:val="en-US"/>
              </w:rPr>
            </w:pPr>
          </w:p>
          <w:p w14:paraId="14D75F94" w14:textId="65AE0C7C"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2</w:t>
            </w:r>
            <w:r w:rsidR="0000655F" w:rsidRPr="00AD5198">
              <w:rPr>
                <w:rFonts w:ascii="Times New Roman" w:hAnsi="Times New Roman" w:cs="Times New Roman"/>
                <w:lang w:val="en-US"/>
              </w:rPr>
              <w:t>,</w:t>
            </w:r>
            <w:r w:rsidRPr="00AD5198">
              <w:rPr>
                <w:rFonts w:ascii="Times New Roman" w:hAnsi="Times New Roman" w:cs="Times New Roman"/>
                <w:lang w:val="en-US"/>
              </w:rPr>
              <w:t>576</w:t>
            </w:r>
          </w:p>
          <w:p w14:paraId="257A7E2B" w14:textId="6121DD04"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3</w:t>
            </w:r>
            <w:r w:rsidR="0000655F" w:rsidRPr="00AD5198">
              <w:rPr>
                <w:rFonts w:ascii="Times New Roman" w:hAnsi="Times New Roman" w:cs="Times New Roman"/>
                <w:lang w:val="en-US"/>
              </w:rPr>
              <w:t>,</w:t>
            </w:r>
            <w:r w:rsidRPr="00AD5198">
              <w:rPr>
                <w:rFonts w:ascii="Times New Roman" w:hAnsi="Times New Roman" w:cs="Times New Roman"/>
                <w:lang w:val="en-US"/>
              </w:rPr>
              <w:t>471</w:t>
            </w:r>
          </w:p>
        </w:tc>
        <w:tc>
          <w:tcPr>
            <w:tcW w:w="1984" w:type="dxa"/>
            <w:tcBorders>
              <w:top w:val="nil"/>
              <w:left w:val="nil"/>
              <w:bottom w:val="single" w:sz="4" w:space="0" w:color="000000"/>
              <w:right w:val="nil"/>
            </w:tcBorders>
          </w:tcPr>
          <w:p w14:paraId="67470372" w14:textId="77777777" w:rsidR="006948C1" w:rsidRPr="00AD5198" w:rsidRDefault="006948C1" w:rsidP="00587B12">
            <w:pPr>
              <w:pStyle w:val="ListParagraph"/>
              <w:ind w:left="0"/>
              <w:rPr>
                <w:rFonts w:ascii="Times New Roman" w:hAnsi="Times New Roman" w:cs="Times New Roman"/>
                <w:lang w:val="en-US"/>
              </w:rPr>
            </w:pPr>
          </w:p>
          <w:p w14:paraId="31954A84" w14:textId="77777777" w:rsidR="009D7333" w:rsidRPr="00AD5198" w:rsidRDefault="009D7333" w:rsidP="00587B12">
            <w:pPr>
              <w:pStyle w:val="ListParagraph"/>
              <w:ind w:left="0"/>
              <w:rPr>
                <w:rFonts w:ascii="Times New Roman" w:hAnsi="Times New Roman" w:cs="Times New Roman"/>
                <w:lang w:val="en-US"/>
              </w:rPr>
            </w:pPr>
          </w:p>
          <w:p w14:paraId="2A5C25BA" w14:textId="6B28D8D6"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2</w:t>
            </w:r>
            <w:r w:rsidR="0000655F" w:rsidRPr="00AD5198">
              <w:rPr>
                <w:rFonts w:ascii="Times New Roman" w:hAnsi="Times New Roman" w:cs="Times New Roman"/>
                <w:lang w:val="en-US"/>
              </w:rPr>
              <w:t>,</w:t>
            </w:r>
            <w:r w:rsidRPr="00AD5198">
              <w:rPr>
                <w:rFonts w:ascii="Times New Roman" w:hAnsi="Times New Roman" w:cs="Times New Roman"/>
                <w:lang w:val="en-US"/>
              </w:rPr>
              <w:t>576</w:t>
            </w:r>
          </w:p>
          <w:p w14:paraId="2C2006F8" w14:textId="191389A6" w:rsidR="006948C1" w:rsidRPr="00AD5198" w:rsidRDefault="00711E9D" w:rsidP="00587B12">
            <w:pPr>
              <w:pStyle w:val="ListParagraph"/>
              <w:ind w:left="0"/>
              <w:rPr>
                <w:rFonts w:ascii="Times New Roman" w:hAnsi="Times New Roman" w:cs="Times New Roman"/>
                <w:lang w:val="en-US"/>
              </w:rPr>
            </w:pPr>
            <w:r w:rsidRPr="00AD5198">
              <w:rPr>
                <w:rFonts w:ascii="Times New Roman" w:hAnsi="Times New Roman" w:cs="Times New Roman"/>
                <w:lang w:val="en-US"/>
              </w:rPr>
              <w:t>2</w:t>
            </w:r>
            <w:r w:rsidR="0000655F" w:rsidRPr="00AD5198">
              <w:rPr>
                <w:rFonts w:ascii="Times New Roman" w:hAnsi="Times New Roman" w:cs="Times New Roman"/>
                <w:lang w:val="en-US"/>
              </w:rPr>
              <w:t>,</w:t>
            </w:r>
            <w:r w:rsidRPr="00AD5198">
              <w:rPr>
                <w:rFonts w:ascii="Times New Roman" w:hAnsi="Times New Roman" w:cs="Times New Roman"/>
                <w:lang w:val="en-US"/>
              </w:rPr>
              <w:t>767</w:t>
            </w:r>
          </w:p>
        </w:tc>
      </w:tr>
    </w:tbl>
    <w:p w14:paraId="1DD377F6" w14:textId="5AD98DD8" w:rsidR="009A7A36" w:rsidRPr="00AD5198" w:rsidRDefault="00711E9D" w:rsidP="00C57309">
      <w:pPr>
        <w:spacing w:after="0" w:line="240" w:lineRule="auto"/>
        <w:rPr>
          <w:rFonts w:ascii="Times New Roman" w:hAnsi="Times New Roman" w:cs="Times New Roman"/>
          <w:sz w:val="20"/>
          <w:szCs w:val="20"/>
        </w:rPr>
      </w:pPr>
      <w:r w:rsidRPr="00AD5198">
        <w:rPr>
          <w:rFonts w:ascii="Times New Roman" w:hAnsi="Times New Roman" w:cs="Times New Roman"/>
          <w:b/>
        </w:rPr>
        <w:t>Table 1</w:t>
      </w:r>
      <w:r w:rsidRPr="00AD5198">
        <w:rPr>
          <w:rFonts w:ascii="Times New Roman" w:hAnsi="Times New Roman" w:cs="Times New Roman"/>
        </w:rPr>
        <w:t xml:space="preserve">. </w:t>
      </w:r>
      <w:r w:rsidR="00160EE0" w:rsidRPr="00AD5198">
        <w:rPr>
          <w:rFonts w:ascii="Times New Roman" w:hAnsi="Times New Roman" w:cs="Times New Roman"/>
        </w:rPr>
        <w:t xml:space="preserve">The </w:t>
      </w:r>
      <w:r w:rsidR="00160EE0" w:rsidRPr="00AD5198">
        <w:rPr>
          <w:rFonts w:ascii="Times New Roman" w:hAnsi="Times New Roman" w:cs="Times New Roman"/>
          <w:sz w:val="20"/>
          <w:szCs w:val="20"/>
        </w:rPr>
        <w:t>r</w:t>
      </w:r>
      <w:r w:rsidRPr="00AD5198">
        <w:rPr>
          <w:rFonts w:ascii="Times New Roman" w:hAnsi="Times New Roman" w:cs="Times New Roman"/>
          <w:sz w:val="20"/>
          <w:szCs w:val="20"/>
        </w:rPr>
        <w:t>esults of the multilevel model analysis</w:t>
      </w:r>
      <w:r w:rsidR="00160EE0" w:rsidRPr="00AD5198">
        <w:rPr>
          <w:rFonts w:ascii="Times New Roman" w:hAnsi="Times New Roman" w:cs="Times New Roman"/>
          <w:sz w:val="20"/>
          <w:szCs w:val="20"/>
        </w:rPr>
        <w:t xml:space="preserve"> for the fixed and random effect</w:t>
      </w:r>
    </w:p>
    <w:p w14:paraId="2683EC90" w14:textId="2F772A80" w:rsidR="00B47C85" w:rsidRPr="00AD5198" w:rsidRDefault="00711E9D" w:rsidP="00B1396C">
      <w:pPr>
        <w:pStyle w:val="ListParagraph"/>
        <w:spacing w:after="0" w:line="240" w:lineRule="auto"/>
        <w:ind w:left="283"/>
        <w:jc w:val="both"/>
        <w:rPr>
          <w:rFonts w:ascii="Times New Roman" w:hAnsi="Times New Roman" w:cs="Times New Roman"/>
          <w:lang w:val="en-US"/>
        </w:rPr>
      </w:pPr>
      <w:r w:rsidRPr="00AD5198">
        <w:rPr>
          <w:rFonts w:ascii="Times New Roman" w:hAnsi="Times New Roman" w:cs="Times New Roman"/>
          <w:lang w:val="en-US"/>
        </w:rPr>
        <w:t xml:space="preserve">Note: </w:t>
      </w:r>
      <w:r w:rsidR="00D05F87" w:rsidRPr="00AD5198">
        <w:rPr>
          <w:rFonts w:ascii="Times New Roman" w:hAnsi="Times New Roman" w:cs="Times New Roman"/>
          <w:lang w:val="en-US"/>
        </w:rPr>
        <w:t>Parameter estimate (standard error in parentheses)</w:t>
      </w:r>
    </w:p>
    <w:p w14:paraId="368108F8" w14:textId="4747C776" w:rsidR="00C16303" w:rsidRPr="00AD5198" w:rsidRDefault="00711E9D" w:rsidP="00225F0D">
      <w:pPr>
        <w:pStyle w:val="ListParagraph"/>
        <w:spacing w:after="0" w:line="240" w:lineRule="auto"/>
        <w:ind w:left="283"/>
        <w:jc w:val="both"/>
        <w:rPr>
          <w:rFonts w:eastAsiaTheme="minorEastAsia"/>
          <w:lang w:val="en-US"/>
        </w:rPr>
      </w:pPr>
      <w:r w:rsidRPr="00AD5198">
        <w:rPr>
          <w:rFonts w:ascii="Times New Roman" w:hAnsi="Times New Roman" w:cs="Times New Roman"/>
          <w:lang w:val="en-US"/>
        </w:rPr>
        <w:t>*</w:t>
      </w:r>
      <w:r w:rsidR="0000655F" w:rsidRPr="00AD5198">
        <w:rPr>
          <w:rFonts w:ascii="Times New Roman" w:hAnsi="Times New Roman" w:cs="Times New Roman"/>
          <w:lang w:val="en-US"/>
        </w:rPr>
        <w:t>**</w:t>
      </w:r>
      <m:oMath>
        <m:r>
          <w:rPr>
            <w:rFonts w:ascii="Cambria Math" w:hAnsi="Cambria Math" w:cs="Times New Roman"/>
            <w:lang w:val="en-US"/>
          </w:rPr>
          <m:t xml:space="preserve">p&lt;0.001, </m:t>
        </m:r>
      </m:oMath>
      <w:r w:rsidR="0000655F" w:rsidRPr="00AD5198">
        <w:rPr>
          <w:rFonts w:ascii="Times New Roman" w:eastAsiaTheme="minorEastAsia" w:hAnsi="Times New Roman" w:cs="Times New Roman"/>
          <w:lang w:val="en-US"/>
        </w:rPr>
        <w:t>**</w:t>
      </w:r>
      <m:oMath>
        <m:r>
          <w:rPr>
            <w:rFonts w:ascii="Cambria Math" w:eastAsiaTheme="minorEastAsia" w:hAnsi="Cambria Math" w:cs="Times New Roman"/>
            <w:lang w:val="en-US"/>
          </w:rPr>
          <m:t>p&lt;0.01,</m:t>
        </m:r>
      </m:oMath>
      <w:r w:rsidR="0000655F" w:rsidRPr="00AD5198">
        <w:rPr>
          <w:rFonts w:ascii="Times New Roman" w:eastAsiaTheme="minorEastAsia" w:hAnsi="Times New Roman" w:cs="Times New Roman"/>
          <w:lang w:val="en-US"/>
        </w:rPr>
        <w:t xml:space="preserve"> *</w:t>
      </w:r>
      <m:oMath>
        <m:r>
          <w:rPr>
            <w:rFonts w:ascii="Cambria Math" w:eastAsiaTheme="minorEastAsia" w:hAnsi="Cambria Math" w:cs="Times New Roman"/>
            <w:lang w:val="en-US"/>
          </w:rPr>
          <m:t>p&lt;0.05</m:t>
        </m:r>
      </m:oMath>
    </w:p>
    <w:p w14:paraId="32193FE3" w14:textId="77777777" w:rsidR="00387CD2" w:rsidRPr="00AD5198" w:rsidRDefault="00711E9D" w:rsidP="00225F0D">
      <w:pPr>
        <w:pStyle w:val="ListParagraph"/>
        <w:numPr>
          <w:ilvl w:val="0"/>
          <w:numId w:val="1"/>
        </w:numPr>
        <w:spacing w:before="240" w:after="0" w:line="240" w:lineRule="auto"/>
        <w:ind w:left="357" w:hanging="357"/>
        <w:contextualSpacing w:val="0"/>
        <w:jc w:val="both"/>
        <w:rPr>
          <w:rFonts w:ascii="Times New Roman" w:hAnsi="Times New Roman" w:cs="Times New Roman"/>
          <w:b/>
          <w:lang w:val="en-US"/>
        </w:rPr>
      </w:pPr>
      <w:r w:rsidRPr="00AD5198">
        <w:rPr>
          <w:rFonts w:ascii="Times New Roman" w:hAnsi="Times New Roman" w:cs="Times New Roman"/>
          <w:b/>
          <w:lang w:val="en-US"/>
        </w:rPr>
        <w:t>Discussion and Conclusions</w:t>
      </w:r>
    </w:p>
    <w:p w14:paraId="0DB4B578" w14:textId="77777777" w:rsidR="00D572A4" w:rsidRPr="00AD5198" w:rsidRDefault="00711E9D" w:rsidP="00B1396C">
      <w:pPr>
        <w:pStyle w:val="ListParagraph"/>
        <w:numPr>
          <w:ilvl w:val="0"/>
          <w:numId w:val="11"/>
        </w:numPr>
        <w:spacing w:after="0" w:line="240" w:lineRule="auto"/>
        <w:ind w:left="360"/>
        <w:jc w:val="both"/>
        <w:rPr>
          <w:rFonts w:ascii="Times New Roman" w:hAnsi="Times New Roman" w:cs="Times New Roman"/>
          <w:i/>
          <w:lang w:val="en-US"/>
        </w:rPr>
      </w:pPr>
      <w:r w:rsidRPr="00AD5198">
        <w:rPr>
          <w:rFonts w:ascii="Times New Roman" w:hAnsi="Times New Roman" w:cs="Times New Roman"/>
          <w:i/>
          <w:lang w:val="en-US"/>
        </w:rPr>
        <w:t>Discussion</w:t>
      </w:r>
    </w:p>
    <w:p w14:paraId="198AE89B" w14:textId="75B674DF" w:rsidR="00B47C85"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Regarding the first research question about the many unexplained differences in the achievement of students' mathematical scores related to differences within and between schools, this is explained from the results of the ICC calculation that 57.6% of the total variance in the achievement of m</w:t>
      </w:r>
      <w:r w:rsidR="009A7A36" w:rsidRPr="00AD5198">
        <w:rPr>
          <w:rFonts w:ascii="Times New Roman" w:hAnsi="Times New Roman" w:cs="Times New Roman"/>
        </w:rPr>
        <w:t xml:space="preserve">athematics scores is </w:t>
      </w:r>
      <w:r w:rsidR="009A7A36" w:rsidRPr="00AD5198">
        <w:rPr>
          <w:rFonts w:ascii="Times New Roman" w:hAnsi="Times New Roman" w:cs="Times New Roman"/>
          <w:lang w:val="id-ID"/>
        </w:rPr>
        <w:t>associated</w:t>
      </w:r>
      <w:r w:rsidRPr="00AD5198">
        <w:rPr>
          <w:rFonts w:ascii="Times New Roman" w:hAnsi="Times New Roman" w:cs="Times New Roman"/>
        </w:rPr>
        <w:t xml:space="preserve"> by differences between school, and 42.4% of the total variance is associated with differences in student levels. This is consistent with the research conducted</w:t>
      </w:r>
      <w:r w:rsidR="00E91403" w:rsidRPr="00AD5198">
        <w:rPr>
          <w:rFonts w:ascii="Times New Roman" w:hAnsi="Times New Roman" w:cs="Times New Roman"/>
          <w:lang w:val="id-ID"/>
        </w:rPr>
        <w:t xml:space="preserve"> by Kartianom &amp; Ndayizeye</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{"citationItems":[{"id":"ITEM-1","itemData":{"DOI":"10.21831/jrpm.v4i2.16931","ISSN":"2356-2684","abstract":"This research aims at knowing the factors, involving both students and school levels, related to the math learning achievement for students in Indonesia, Japan, and Algeria by using PISA 2015 data. The sample in this study consists of students from three countries that took part in PISA 2015. The three countries chosen are Indonesia, Japan, and Algeria, each respectively having as participants 5.800, 6.411, and 4.460. the findings showed that the sense of belonging of students towards mathematics, the socio-economic status of their families, and the average of school’s social-economic status can predict significantly the students’ math learning achievement for the Indonesia and Japan, while for the Algerian students the socio-economic status is statistically insignificant in predicting their math learning achievement. The outcome of this analysis support the idea that the school attended plays a big role as far as mathematics learning achievement is concerned. To conclude, it should be summed up that the affective characteristics (sense of belonging of students), family background (students’ socio-economic status), and the variable school-level (average socio-economic status of schools) can be among students as far as mathematics learning achievement is concerned.","author":[{"dropping-particle":"","family":"Kartianom","given":"Kartianom","non-dropping-particle":"","parse-names":false,"suffix":""},{"dropping-particle":"","family":"Ndayizeye","given":"Oscar","non-dropping-particle":"","parse-names":false,"suffix":""}],"container-title":"Jurnal Riset Pendidikan Matematika","id":"ITEM-1","issue":"2","issued":{"date-parts":[["2017"]]},"page":"200","title":"What ‘s wrong with the Asian and African Students’ mathematics learning achievement? The multilevel PISA 2015 data analysis for Indonesia, Japan, and Algeria","type":"article-journal","volume":"4"},"uris":["http://www.mendeley.com/documents/?uuid=40c4cd93-42dc-40e0-82fb-2114b343dabe"]}],"mendeley":{"formattedCitation":"[47]","plainTextFormattedCitation":"[47]","previouslyFormattedCitation":"[47]"},"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[47]</w:t>
      </w:r>
      <w:r w:rsidR="0069373B"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6543BF" w:rsidRPr="00AD5198">
        <w:rPr>
          <w:rFonts w:ascii="Times New Roman" w:hAnsi="Times New Roman" w:cs="Times New Roman"/>
        </w:rPr>
        <w:t xml:space="preserve">that the importance of students attending school in shaping students' mathematical performance. This is based on predictors at the school level which </w:t>
      </w:r>
      <w:r w:rsidR="0006442E" w:rsidRPr="00AD5198">
        <w:rPr>
          <w:rFonts w:ascii="Times New Roman" w:hAnsi="Times New Roman" w:cs="Times New Roman"/>
        </w:rPr>
        <w:t>explains</w:t>
      </w:r>
      <w:r w:rsidR="006543BF" w:rsidRPr="00AD5198">
        <w:rPr>
          <w:rFonts w:ascii="Times New Roman" w:hAnsi="Times New Roman" w:cs="Times New Roman"/>
        </w:rPr>
        <w:t xml:space="preserve"> most of the performance achievement of mathematics scores.</w:t>
      </w:r>
    </w:p>
    <w:p w14:paraId="3FCAB5A4" w14:textId="0A6EFA17" w:rsidR="00B47C85"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This study can als</w:t>
      </w:r>
      <w:r w:rsidR="00BD216C" w:rsidRPr="00AD5198">
        <w:rPr>
          <w:rFonts w:ascii="Times New Roman" w:hAnsi="Times New Roman" w:cs="Times New Roman"/>
        </w:rPr>
        <w:t>o explain related to the second</w:t>
      </w:r>
      <w:r w:rsidRPr="00AD5198">
        <w:rPr>
          <w:rFonts w:ascii="Times New Roman" w:hAnsi="Times New Roman" w:cs="Times New Roman"/>
        </w:rPr>
        <w:t xml:space="preserve"> research questions, namely regarding factors that are statistically significant can predict the ach</w:t>
      </w:r>
      <w:r w:rsidR="00BD216C" w:rsidRPr="00AD5198">
        <w:rPr>
          <w:rFonts w:ascii="Times New Roman" w:hAnsi="Times New Roman" w:cs="Times New Roman"/>
        </w:rPr>
        <w:t xml:space="preserve">ievement of mathematical scores. </w:t>
      </w:r>
      <w:r w:rsidRPr="00AD5198">
        <w:rPr>
          <w:rFonts w:ascii="Times New Roman" w:hAnsi="Times New Roman" w:cs="Times New Roman"/>
        </w:rPr>
        <w:t>Each of them can be explained in the final multilevel model which shows that students who have feelings of happiness, a sense of cooperation with</w:t>
      </w:r>
      <w:r w:rsidR="00C846F3" w:rsidRPr="00AD5198">
        <w:rPr>
          <w:rFonts w:ascii="Times New Roman" w:hAnsi="Times New Roman" w:cs="Times New Roman"/>
        </w:rPr>
        <w:t xml:space="preserve"> other students, and belief</w:t>
      </w:r>
      <w:r w:rsidRPr="00AD5198">
        <w:rPr>
          <w:rFonts w:ascii="Times New Roman" w:hAnsi="Times New Roman" w:cs="Times New Roman"/>
        </w:rPr>
        <w:t xml:space="preserve"> in solving a problem become predictors that are statistically significant to predict the achievement of mathematical scores. This finding confirms previous findings that students' feelings of happiness become an important factor in the education </w:t>
      </w:r>
      <w:r w:rsidR="009A7A36" w:rsidRPr="00AD5198">
        <w:rPr>
          <w:rFonts w:ascii="Times New Roman" w:hAnsi="Times New Roman" w:cs="Times New Roman"/>
          <w:lang w:val="id-ID"/>
        </w:rPr>
        <w:t>construct</w:t>
      </w:r>
      <w:r w:rsidRPr="00AD5198">
        <w:rPr>
          <w:rFonts w:ascii="Times New Roman" w:hAnsi="Times New Roman" w:cs="Times New Roman"/>
        </w:rPr>
        <w:t xml:space="preserve"> </w:t>
      </w:r>
      <w:r w:rsidR="009A7A36" w:rsidRPr="00AD5198">
        <w:rPr>
          <w:rFonts w:ascii="Times New Roman" w:hAnsi="Times New Roman" w:cs="Times New Roman"/>
        </w:rPr>
        <w:fldChar w:fldCharType="begin" w:fldLock="1"/>
      </w:r>
      <w:r w:rsidR="009A7A36" w:rsidRPr="00AD5198">
        <w:rPr>
          <w:rFonts w:ascii="Times New Roman" w:hAnsi="Times New Roman" w:cs="Times New Roman"/>
        </w:rPr>
        <w:instrText>ADDIN CSL_CITATION {"citationItems":[{"id":"ITEM-1","itemData":{"DOI":"10.1016/j.lindif.2015.03.005","ISSN":"18733425","abstract":"This study examined the role of positive affect on academic engagement and its opposite disaffection using cross-sectional (Study 1), longitudinal (Study 2), and experimental (Study 3) designs. Results of Studies 1 and 2 indicated that students who experienced higher levels of positive affect were more engaged in school and exhibited lower levels of disaffection. Study 3 showed that students whose positive affect were induced reported higher levels of perceived engagement compared to a comparison group. These findings provide important evidence for the role of positive affect in school not only as a valued outcome in itself but also as a facilitator of engagement and a buffer against disaffection. Implications and directions for future research are discussed.","author":[{"dropping-particle":"","family":"King","given":"Ronnel B.","non-dropping-particle":"","parse-names":false,"suffix":""},{"dropping-particle":"","family":"McInerney","given":"Dennis M.","non-dropping-particle":"","parse-names":false,"suffix":""},{"dropping-particle":"","family":"Ganotice","given":"Fraide A.","non-dropping-particle":"","parse-names":false,"suffix":""},{"dropping-particle":"","family":"Villarosa","given":"Jonalyn B.","non-dropping-particle":"","parse-names":false,"suffix":""}],"container-title":"Learning and Individual Differences","id":"ITEM-1","issued":{"date-parts":[["2015"]]},"page":"64-72","publisher":"Elsevier Inc.","title":"Positive affect catalyzes academic engagement: Cross-sectional, longitudinal, and experimental evidence","type":"article-journal","volume":"39"},"uris":["http://www.mendeley.com/documents/?uuid=ebf57736-f7c7-4df7-a125-ec08757fd2e7"]}],"mendeley":{"formattedCitation":"[4]","plainTextFormattedCitation":"[4]"},"properties":{"noteIndex":0},"schema":"https://github.com/citation-style-language/schema/raw/master/csl-citation.json"}</w:instrText>
      </w:r>
      <w:r w:rsidR="009A7A36" w:rsidRPr="00AD5198">
        <w:rPr>
          <w:rFonts w:ascii="Times New Roman" w:hAnsi="Times New Roman" w:cs="Times New Roman"/>
        </w:rPr>
        <w:fldChar w:fldCharType="separate"/>
      </w:r>
      <w:r w:rsidR="009A7A36" w:rsidRPr="00AD5198">
        <w:rPr>
          <w:rFonts w:ascii="Times New Roman" w:hAnsi="Times New Roman" w:cs="Times New Roman"/>
          <w:noProof/>
        </w:rPr>
        <w:t>[4]</w:t>
      </w:r>
      <w:r w:rsidR="009A7A36" w:rsidRPr="00AD5198">
        <w:rPr>
          <w:rFonts w:ascii="Times New Roman" w:hAnsi="Times New Roman" w:cs="Times New Roman"/>
        </w:rPr>
        <w:fldChar w:fldCharType="end"/>
      </w:r>
      <w:r w:rsidRPr="00AD5198">
        <w:rPr>
          <w:rFonts w:ascii="Times New Roman" w:hAnsi="Times New Roman" w:cs="Times New Roman"/>
        </w:rPr>
        <w:t>. Likewise, support statements</w:t>
      </w:r>
      <w:r w:rsidR="00E91403" w:rsidRPr="00AD5198">
        <w:rPr>
          <w:rFonts w:ascii="Times New Roman" w:hAnsi="Times New Roman" w:cs="Times New Roman"/>
          <w:lang w:val="id-ID"/>
        </w:rPr>
        <w:t xml:space="preserve"> Johnson et al</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{"citationItems":[{"id":"ITEM-1","itemData":{"DOI":"10.1037/0033-2909.89.1.47","ISSN":"00332909","abstract":"Reviewed 122 studies (listed in an appendix) and compared the relative effectiveness of cooperation, cooperation with intergroup competition, interpersonal competition, and individualistic goal structures in promoting achievement and productivity in North American samples. These studies yielded 286 findings. Three meta-analysis procedures were used: voting method, effect-size method, and z-score method. Results indicate that (a) cooperation is considerably more effective than interpersonal competition and individualistic efforts, (b) cooperation with intergroup competition is also superior to interpersonal competition and individualistic efforts, and (c) there is no significant difference between interpersonal competitive and individualistic efforts. Through multiple regression, a number of potentially mediating variables for these results are identified. (18 ref) (PsycINFO Database Record (c) 2006 APA, all rights reserved). © 1981 American Psychological Association.","author":[{"dropping-particle":"","family":"Johnson","given":"David W.","non-dropping-particle":"","parse-names":false,"suffix":""},{"dropping-particle":"","family":"et al","given":"","non-dropping-particle":"","parse-names":false,"suffix":""}],"container-title":"Psychological Bulletin","id":"ITEM-1","issue":"1","issued":{"date-parts":[["1981"]]},"page":"47-62","title":"Effects of cooperative, competitive, and individualistic goal structures on achievement: A meta-analysis","type":"article-journal","volume":"89"},"uris":["http://www.mendeley.com/documents/?uuid=a56c9c91-8ec4-48ab-9f43-0c4da635ab83"]}],"mendeley":{"formattedCitation":"[11]","plainTextFormattedCitation":"[11]","previouslyFormattedCitation":"[11]"},"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[11]</w:t>
      </w:r>
      <w:r w:rsidR="0069373B"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E82DF8" w:rsidRPr="00AD5198">
        <w:rPr>
          <w:rFonts w:ascii="Times New Roman" w:hAnsi="Times New Roman" w:cs="Times New Roman"/>
        </w:rPr>
        <w:t>that better achievement and</w:t>
      </w:r>
      <w:r w:rsidR="007716D0">
        <w:rPr>
          <w:rFonts w:ascii="Times New Roman" w:hAnsi="Times New Roman" w:cs="Times New Roman"/>
        </w:rPr>
        <w:t xml:space="preserve"> more positive relationships were</w:t>
      </w:r>
      <w:r w:rsidR="00E82DF8" w:rsidRPr="00AD5198">
        <w:rPr>
          <w:rFonts w:ascii="Times New Roman" w:hAnsi="Times New Roman" w:cs="Times New Roman"/>
        </w:rPr>
        <w:t xml:space="preserve"> supported by cooperation. And according to research</w:t>
      </w:r>
      <w:r w:rsidR="00E91403" w:rsidRPr="00AD5198">
        <w:rPr>
          <w:rFonts w:ascii="Times New Roman" w:hAnsi="Times New Roman" w:cs="Times New Roman"/>
          <w:lang w:val="id-ID"/>
        </w:rPr>
        <w:t xml:space="preserve"> Karakolidis, Pitsia &amp; Emvalotis</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Research","id":"ITEM-1","issued":{"date-parts":[["2016"]]},"page":"106-115","publisher":"Elsevier Ltd","title":"Examining students’ achievement in mathematics: A multilevel analysis of the Programme for International Student Assessment (PISA) 2012 data for Greece","type":"article-journal","volume":"79"},"uris":["http://www.mendeley.com/documents/?uuid=52b26fc0-f776-4290-ac18-07acfc580e21"]}],"mendeley":{"formattedCitation":"[18]","plainTextFormattedCitation":"[18]","previouslyFormattedCitation":"[18]"},"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[18]</w:t>
      </w:r>
      <w:r w:rsidR="0069373B" w:rsidRPr="00AD5198">
        <w:rPr>
          <w:rFonts w:ascii="Times New Roman" w:hAnsi="Times New Roman" w:cs="Times New Roman"/>
        </w:rPr>
        <w:fldChar w:fldCharType="end"/>
      </w:r>
      <w:r w:rsidR="00E82DF8" w:rsidRPr="00AD5198">
        <w:rPr>
          <w:rFonts w:ascii="Times New Roman" w:hAnsi="Times New Roman" w:cs="Times New Roman"/>
        </w:rPr>
        <w:t xml:space="preserve"> whic</w:t>
      </w:r>
      <w:r w:rsidR="00C846F3" w:rsidRPr="00AD5198">
        <w:rPr>
          <w:rFonts w:ascii="Times New Roman" w:hAnsi="Times New Roman" w:cs="Times New Roman"/>
        </w:rPr>
        <w:t>h concluded that self-belief</w:t>
      </w:r>
      <w:r w:rsidR="00E82DF8" w:rsidRPr="00AD5198">
        <w:rPr>
          <w:rFonts w:ascii="Times New Roman" w:hAnsi="Times New Roman" w:cs="Times New Roman"/>
        </w:rPr>
        <w:t xml:space="preserve"> became a statistically</w:t>
      </w:r>
      <w:r w:rsidR="00207BD8" w:rsidRPr="00AD5198">
        <w:rPr>
          <w:rFonts w:ascii="Times New Roman" w:hAnsi="Times New Roman" w:cs="Times New Roman"/>
        </w:rPr>
        <w:t xml:space="preserve"> significant variable predicted</w:t>
      </w:r>
      <w:r w:rsidR="00E82DF8" w:rsidRPr="00AD5198">
        <w:rPr>
          <w:rFonts w:ascii="Times New Roman" w:hAnsi="Times New Roman" w:cs="Times New Roman"/>
        </w:rPr>
        <w:t xml:space="preserve"> student performance in mathematics.</w:t>
      </w:r>
    </w:p>
    <w:p w14:paraId="2DE9F11E" w14:textId="7D13E2D7" w:rsidR="00B47C85" w:rsidRPr="00AD5198" w:rsidRDefault="00711E9D"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More specifically, the study fo</w:t>
      </w:r>
      <w:r w:rsidR="009A7A36" w:rsidRPr="00AD5198">
        <w:rPr>
          <w:rFonts w:ascii="Times New Roman" w:hAnsi="Times New Roman" w:cs="Times New Roman"/>
        </w:rPr>
        <w:t>und that students who often fe</w:t>
      </w:r>
      <w:r w:rsidR="007716D0">
        <w:rPr>
          <w:rFonts w:ascii="Times New Roman" w:hAnsi="Times New Roman" w:cs="Times New Roman"/>
          <w:lang w:val="id-ID"/>
        </w:rPr>
        <w:t>el</w:t>
      </w:r>
      <w:r w:rsidRPr="00AD5198">
        <w:rPr>
          <w:rFonts w:ascii="Times New Roman" w:hAnsi="Times New Roman" w:cs="Times New Roman"/>
        </w:rPr>
        <w:t xml:space="preserve"> happy achieved better math</w:t>
      </w:r>
      <w:r w:rsidR="009A7A36" w:rsidRPr="00AD5198">
        <w:rPr>
          <w:rFonts w:ascii="Times New Roman" w:hAnsi="Times New Roman" w:cs="Times New Roman"/>
          <w:lang w:val="id-ID"/>
        </w:rPr>
        <w:t>ematics</w:t>
      </w:r>
      <w:r w:rsidRPr="00AD5198">
        <w:rPr>
          <w:rFonts w:ascii="Times New Roman" w:hAnsi="Times New Roman" w:cs="Times New Roman"/>
        </w:rPr>
        <w:t xml:space="preserve"> scores. This finding supports the previous research</w:t>
      </w:r>
      <w:r w:rsidR="00E91403" w:rsidRPr="00AD5198">
        <w:rPr>
          <w:rFonts w:ascii="Times New Roman" w:hAnsi="Times New Roman" w:cs="Times New Roman"/>
          <w:lang w:val="id-ID"/>
        </w:rPr>
        <w:t xml:space="preserve"> Lyubomirsky, King &amp; Diener</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{"citationItems":[{"id":"ITEM-1","itemData":{"DOI":"10.1037/0033-2909.131.6.803","ISSN":"00332909","PMID":"16351326","abstract":"Numerous studies show that happy individuals are successful across multiple life domains, including marriage, friendship, income, work performance, and health. The authors suggest a conceptual model to account for these findings, arguing that the happiness-success link exists not only because success makes people happy, but also because positive affect engenders success. Three classes of evidence - cross-sectional, longitudinal, and experimental - are documented to test their model. Relevant studies are described and their effect sizes combined meta-analytically. The results reveal that happiness is associated with and precedes numerous successful outcomes, as well as behaviors paralleling success. Furthermore, the evidence suggests that positive affect - the hallmark of well - being - may be the cause of many of the desirable characteristics, resources, and successes correlated with happiness. Limitations, empirical issues, and important future research questions are discussed. Copyright 2005 by the American Psychological Association.","author":[{"dropping-particle":"","family":"Lyubomirsky","given":"Sonja","non-dropping-particle":"","parse-names":false,"suffix":""},{"dropping-particle":"","family":"King","given":"Laura","non-dropping-particle":"","parse-names":false,"suffix":""},{"dropping-particle":"","family":"Diener","given":"Ed","non-dropping-particle":"","parse-names":false,"suffix":""}],"container-title":"Psychological Bulletin","id":"ITEM-1","issue":"6","issued":{"date-parts":[["2005"]]},"page":"803-855","title":"The benefits of frequent positive affect: Does happiness lead to success?","type":"article-journal","volume":"131"},"uris":["http://www.mendeley.com/documents/?uuid=1224843f-9842-4821-b251-3014a07dc24a"]}],"mendeley":{"formattedCitation":"[10]","plainTextFormattedCitation":"[10]","previouslyFormattedCitation":"[10]"},"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[10]</w:t>
      </w:r>
      <w:r w:rsidR="0069373B" w:rsidRPr="00AD5198">
        <w:rPr>
          <w:rFonts w:ascii="Times New Roman" w:hAnsi="Times New Roman" w:cs="Times New Roman"/>
        </w:rPr>
        <w:fldChar w:fldCharType="end"/>
      </w:r>
      <w:r w:rsidR="00DF3DE1" w:rsidRPr="00AD5198">
        <w:rPr>
          <w:rFonts w:ascii="Times New Roman" w:hAnsi="Times New Roman" w:cs="Times New Roman"/>
        </w:rPr>
        <w:t xml:space="preserve"> </w:t>
      </w:r>
      <w:r w:rsidR="00E143F2" w:rsidRPr="00AD5198">
        <w:rPr>
          <w:rFonts w:ascii="Times New Roman" w:hAnsi="Times New Roman" w:cs="Times New Roman"/>
        </w:rPr>
        <w:t>that happy people tend to succeed in various domains. Likewise, students who have a higher sense of cooperation than other students have better achievement scores in mathematics. This supports the previous research conducted</w:t>
      </w:r>
      <w:r w:rsidR="00DF3DE1" w:rsidRPr="00AD5198">
        <w:rPr>
          <w:rFonts w:ascii="Times New Roman" w:hAnsi="Times New Roman" w:cs="Times New Roman"/>
        </w:rPr>
        <w:t xml:space="preserve"> </w:t>
      </w:r>
      <w:r w:rsidR="0069373B"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{"citationItems":[{"id":"ITEM-1","itemData":{"DOI":"10.1037/0033-2909.134.2.223","ISSN":"00332909","PMID":"18298270","abstract":"Emphasizing the developmental need for positive peer relationships, in this study the authors tested a social-contextual view of the mechanisms and processes by which early adolescents' achievement and peer relationships may be promoted simultaneously. Meta-analysis was used to review 148 independent studies comparing the relative effectiveness of cooperative, competitive, and individualistic goal structures in promoting early adolescents' achievement and positive peer relationships. These studies represented over 8 decades of research on over 17,000 early adolescents from 11 countries and 4 multinational samples. As predicted by social interdependence theory, results indicate that higher achievement and more positive peer relationships were associated with cooperative rather than competitive or individualistic goal structures. Also as predicted, results show that cooperative goal structures were associated with a positive relation between achievement and positive peer relationships. Implications for theory and application are discussed. © 2008 American Psychological Association.","author":[{"dropping-particle":"","family":"Roseth","given":"Cary J.","non-dropping-particle":"","parse-names":false,"suffix":""},{"dropping-particle":"","family":"Johnson","given":"David W.","non-dropping-particle":"","parse-names":false,"suffix":""},{"dropping-particle":"","family":"Johnson","given":"Roger T.","non-dropping-particle":"","parse-names":false,"suffix":""}],"container-title":"Psychological Bulletin","id":"ITEM-1","issue":"2","issued":{"date-parts":[["2008"]]},"page":"223-246","title":"Promoting Early Adolescents' Achievement and Peer Relationships: The Effects of Cooperative, Competitive, and Individualistic Goal Structures","type":"article-journal","volume":"134"},"uris":["http://www.mendeley.com/documents/?uuid=c51da3ea-449e-4abd-8580-3f74082f9d27"]}],"mendeley":{"formattedCitation":"[5]","plainTextFormattedCitation":"[5]","previouslyFormattedCitation":"[5]"},"properties":{"noteIndex":0},"schema":"https://github.com/citation-style-language/schema/raw/master/csl-citation.json"}</w:instrText>
      </w:r>
      <w:r w:rsidR="0069373B" w:rsidRPr="00AD5198">
        <w:rPr>
          <w:rFonts w:ascii="Times New Roman" w:hAnsi="Times New Roman" w:cs="Times New Roman"/>
        </w:rPr>
        <w:fldChar w:fldCharType="separate"/>
      </w:r>
      <w:r w:rsidR="00443A51" w:rsidRPr="00AD5198">
        <w:rPr>
          <w:rFonts w:ascii="Times New Roman" w:hAnsi="Times New Roman" w:cs="Times New Roman"/>
          <w:noProof/>
        </w:rPr>
        <w:t>[5]</w:t>
      </w:r>
      <w:r w:rsidR="0069373B" w:rsidRPr="00AD5198">
        <w:rPr>
          <w:rFonts w:ascii="Times New Roman" w:hAnsi="Times New Roman" w:cs="Times New Roman"/>
        </w:rPr>
        <w:fldChar w:fldCharType="end"/>
      </w:r>
      <w:r w:rsidR="000C2DC9" w:rsidRPr="00AD5198">
        <w:rPr>
          <w:rFonts w:ascii="Times New Roman" w:hAnsi="Times New Roman" w:cs="Times New Roman"/>
        </w:rPr>
        <w:t>. This shows that students who have a sense of cooperation, group work or discussions with other students can encourage and complement each other's understanding between students. Likewise, students who h</w:t>
      </w:r>
      <w:r w:rsidR="00C846F3" w:rsidRPr="00AD5198">
        <w:rPr>
          <w:rFonts w:ascii="Times New Roman" w:hAnsi="Times New Roman" w:cs="Times New Roman"/>
        </w:rPr>
        <w:t>ave a higher level of belief</w:t>
      </w:r>
      <w:r w:rsidR="009A7A36" w:rsidRPr="00AD5198">
        <w:rPr>
          <w:rFonts w:ascii="Times New Roman" w:hAnsi="Times New Roman" w:cs="Times New Roman"/>
        </w:rPr>
        <w:t xml:space="preserve"> in </w:t>
      </w:r>
      <w:r w:rsidR="009A7A36" w:rsidRPr="00AD5198">
        <w:rPr>
          <w:rFonts w:ascii="Times New Roman" w:hAnsi="Times New Roman" w:cs="Times New Roman"/>
          <w:lang w:val="id-ID"/>
        </w:rPr>
        <w:t>facing</w:t>
      </w:r>
      <w:r w:rsidR="000C2DC9" w:rsidRPr="00AD5198">
        <w:rPr>
          <w:rFonts w:ascii="Times New Roman" w:hAnsi="Times New Roman" w:cs="Times New Roman"/>
        </w:rPr>
        <w:t xml:space="preserve"> a problem in mathematics have a better mathematics score achi</w:t>
      </w:r>
      <w:r w:rsidR="009B0EE9" w:rsidRPr="00AD5198">
        <w:rPr>
          <w:rFonts w:ascii="Times New Roman" w:hAnsi="Times New Roman" w:cs="Times New Roman"/>
        </w:rPr>
        <w:t xml:space="preserve">evement. This finding is </w:t>
      </w:r>
      <w:r w:rsidR="009B0EE9" w:rsidRPr="00AD5198">
        <w:rPr>
          <w:rFonts w:ascii="Times New Roman" w:hAnsi="Times New Roman" w:cs="Times New Roman"/>
          <w:lang w:val="id-ID"/>
        </w:rPr>
        <w:t>in accordance</w:t>
      </w:r>
      <w:r w:rsidR="000C2DC9" w:rsidRPr="00AD5198">
        <w:rPr>
          <w:rFonts w:ascii="Times New Roman" w:hAnsi="Times New Roman" w:cs="Times New Roman"/>
        </w:rPr>
        <w:t xml:space="preserve"> </w:t>
      </w:r>
      <w:r w:rsidR="00630FC1" w:rsidRPr="00AD5198">
        <w:rPr>
          <w:rFonts w:ascii="Times New Roman" w:hAnsi="Times New Roman" w:cs="Times New Roman"/>
        </w:rPr>
        <w:t>with previous</w:t>
      </w:r>
      <w:r w:rsidR="000C2DC9" w:rsidRPr="00AD5198">
        <w:rPr>
          <w:rFonts w:ascii="Times New Roman" w:hAnsi="Times New Roman" w:cs="Times New Roman"/>
        </w:rPr>
        <w:t xml:space="preserve"> r</w:t>
      </w:r>
      <w:r w:rsidR="00C846F3" w:rsidRPr="00AD5198">
        <w:rPr>
          <w:rFonts w:ascii="Times New Roman" w:hAnsi="Times New Roman" w:cs="Times New Roman"/>
        </w:rPr>
        <w:t>esearch, that student belief</w:t>
      </w:r>
      <w:r w:rsidR="00041329">
        <w:rPr>
          <w:rFonts w:ascii="Times New Roman" w:hAnsi="Times New Roman" w:cs="Times New Roman"/>
        </w:rPr>
        <w:t xml:space="preserve"> had</w:t>
      </w:r>
      <w:r w:rsidR="000C2DC9" w:rsidRPr="00AD5198">
        <w:rPr>
          <w:rFonts w:ascii="Times New Roman" w:hAnsi="Times New Roman" w:cs="Times New Roman"/>
        </w:rPr>
        <w:t xml:space="preserve"> a positive and significant relationship predicting the achievement of mathematical scores</w:t>
      </w:r>
      <w:r w:rsidR="00DF3DE1" w:rsidRPr="00AD5198">
        <w:rPr>
          <w:rFonts w:ascii="Times New Roman" w:hAnsi="Times New Roman" w:cs="Times New Roman"/>
        </w:rPr>
        <w:t xml:space="preserve"> </w:t>
      </w:r>
      <w:r w:rsidR="00D0566A"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{"citationItems":[{"id":"ITEM-1","itemData":{"DOI":"10.1016/j.ijer.2016.05.013","ISSN":"08830355","abstract":"The main aim of the present study was to carry out an in-depth examination of 15-year-olds’ mathematics performance in Greece. By applying a multilevel model to the Programme for International Student Assessment 2012 data for Greece, this study investigated the factors, both at individual and school level, which were linked to mathematics achievement. The results revealed that gender, pre-primary education, self-beliefs about mathematics and individual and school mean socioeconomic status can statistically significantly predict students’ mathematics achievement. The analysis also indicated the importance of the school which students attend in shaping their mathematics performance. Generally, it could be concluded that background characteristics, self-constructs and school level variables can explain a large proportion of the variance in students’ mathematic achievement.","author":[{"dropping-particle":"","family":"Karakolidis","given":"Anastasios","non-dropping-particle":"","parse-names":false,"suffix":""},{"dropping-particle":"","family":"Pitsia","given":"Vasiliki","non-dropping-particle":"","parse-names":false,"suffix":""},{"dropping-particle":"","family":"Emvalotis","given":"Anastassios","non-dropping-particle":"","parse-names":false,"suffix":""}],"container-title":"International Journal of Educational Research","id":"ITEM-1","issued":{"date-parts":[["2016"]]},"page":"106-115","publisher":"Elsevier Ltd","title":"Examining students’ achievement in mathematics: A multilevel analysis of the Programme for International Student Assessment (PISA) 2012 data for Greece","type":"article-journal","volume":"79"},"uris":["http://www.mendeley.com/documents/?uuid=52b26fc0-f776-4290-ac18-07acfc580e21"]}],"mendeley":{"formattedCitation":"[18]","plainTextFormattedCitation":"[18]","previouslyFormattedCitation":"[18]"},"properties":{"noteIndex":0},"schema":"https://github.com/citation-style-language/schema/raw/master/csl-citation.json"}</w:instrText>
      </w:r>
      <w:r w:rsidR="00D0566A" w:rsidRPr="00AD5198">
        <w:rPr>
          <w:rFonts w:ascii="Times New Roman" w:hAnsi="Times New Roman" w:cs="Times New Roman"/>
        </w:rPr>
        <w:fldChar w:fldCharType="separate"/>
      </w:r>
      <w:r w:rsidR="00443A51" w:rsidRPr="00AD5198">
        <w:rPr>
          <w:rFonts w:ascii="Times New Roman" w:hAnsi="Times New Roman" w:cs="Times New Roman"/>
          <w:noProof/>
        </w:rPr>
        <w:t>[18]</w:t>
      </w:r>
      <w:r w:rsidR="00D0566A" w:rsidRPr="00AD5198">
        <w:rPr>
          <w:rFonts w:ascii="Times New Roman" w:hAnsi="Times New Roman" w:cs="Times New Roman"/>
        </w:rPr>
        <w:fldChar w:fldCharType="end"/>
      </w:r>
      <w:r w:rsidR="0025438D" w:rsidRPr="00AD5198">
        <w:rPr>
          <w:rFonts w:ascii="Times New Roman" w:hAnsi="Times New Roman" w:cs="Times New Roman"/>
        </w:rPr>
        <w:t xml:space="preserve">. </w:t>
      </w:r>
      <w:r w:rsidR="0025438D" w:rsidRPr="00AD5198">
        <w:rPr>
          <w:rFonts w:ascii="Times New Roman" w:hAnsi="Times New Roman" w:cs="Times New Roman"/>
        </w:rPr>
        <w:lastRenderedPageBreak/>
        <w:t>However, related to students' feelings who consider competition or competition in learning important, it is not a statistically significant predictor of the achievement of mathematical scores. The findings of this study are consistent with the study</w:t>
      </w:r>
      <w:r w:rsidR="00E91403" w:rsidRPr="00AD5198">
        <w:rPr>
          <w:rFonts w:ascii="Times New Roman" w:hAnsi="Times New Roman" w:cs="Times New Roman"/>
          <w:lang w:val="id-ID"/>
        </w:rPr>
        <w:t xml:space="preserve"> Roseth, Johnson &amp; Johnson</w:t>
      </w:r>
      <w:r w:rsidR="00DF3DE1" w:rsidRPr="00AD5198">
        <w:rPr>
          <w:rFonts w:ascii="Times New Roman" w:hAnsi="Times New Roman" w:cs="Times New Roman"/>
        </w:rPr>
        <w:t xml:space="preserve"> </w:t>
      </w:r>
      <w:r w:rsidR="00D0566A"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{"citationItems":[{"id":"ITEM-1","itemData":{"DOI":"10.1037/0033-2909.134.2.223","ISSN":"00332909","PMID":"18298270","abstract":"Emphasizing the developmental need for positive peer relationships, in this study the authors tested a social-contextual view of the mechanisms and processes by which early adolescents' achievement and peer relationships may be promoted simultaneously. Meta-analysis was used to review 148 independent studies comparing the relative effectiveness of cooperative, competitive, and individualistic goal structures in promoting early adolescents' achievement and positive peer relationships. These studies represented over 8 decades of research on over 17,000 early adolescents from 11 countries and 4 multinational samples. As predicted by social interdependence theory, results indicate that higher achievement and more positive peer relationships were associated with cooperative rather than competitive or individualistic goal structures. Also as predicted, results show that cooperative goal structures were associated with a positive relation between achievement and positive peer relationships. Implications for theory and application are discussed. © 2008 American Psychological Association.","author":[{"dropping-particle":"","family":"Roseth","given":"Cary J.","non-dropping-particle":"","parse-names":false,"suffix":""},{"dropping-particle":"","family":"Johnson","given":"David W.","non-dropping-particle":"","parse-names":false,"suffix":""},{"dropping-particle":"","family":"Johnson","given":"Roger T.","non-dropping-particle":"","parse-names":false,"suffix":""}],"container-title":"Psychological Bulletin","id":"ITEM-1","issue":"2","issued":{"date-parts":[["2008"]]},"page":"223-246","title":"Promoting Early Adolescents' Achievement and Peer Relationships: The Effects of Cooperative, Competitive, and Individualistic Goal Structures","type":"article-journal","volume":"134"},"uris":["http://www.mendeley.com/documents/?uuid=c51da3ea-449e-4abd-8580-3f74082f9d27"]}],"mendeley":{"formattedCitation":"[5]","plainTextFormattedCitation":"[5]","previouslyFormattedCitation":"[5]"},"properties":{"noteIndex":0},"schema":"https://github.com/citation-style-language/schema/raw/master/csl-citation.json"}</w:instrText>
      </w:r>
      <w:r w:rsidR="00D0566A" w:rsidRPr="00AD5198">
        <w:rPr>
          <w:rFonts w:ascii="Times New Roman" w:hAnsi="Times New Roman" w:cs="Times New Roman"/>
        </w:rPr>
        <w:fldChar w:fldCharType="separate"/>
      </w:r>
      <w:r w:rsidR="00443A51" w:rsidRPr="00AD5198">
        <w:rPr>
          <w:rFonts w:ascii="Times New Roman" w:hAnsi="Times New Roman" w:cs="Times New Roman"/>
          <w:noProof/>
        </w:rPr>
        <w:t>[5]</w:t>
      </w:r>
      <w:r w:rsidR="00D0566A" w:rsidRPr="00AD5198">
        <w:rPr>
          <w:rFonts w:ascii="Times New Roman" w:hAnsi="Times New Roman" w:cs="Times New Roman"/>
        </w:rPr>
        <w:fldChar w:fldCharType="end"/>
      </w:r>
      <w:r w:rsidR="00E91403" w:rsidRPr="00AD5198">
        <w:rPr>
          <w:rFonts w:ascii="Times New Roman" w:hAnsi="Times New Roman" w:cs="Times New Roman"/>
        </w:rPr>
        <w:t xml:space="preserve"> which stated</w:t>
      </w:r>
      <w:r w:rsidR="00FB7F68" w:rsidRPr="00AD5198">
        <w:rPr>
          <w:rFonts w:ascii="Times New Roman" w:hAnsi="Times New Roman" w:cs="Times New Roman"/>
        </w:rPr>
        <w:t xml:space="preserve"> that better achievement and positive relations with the achiev</w:t>
      </w:r>
      <w:r w:rsidR="00041329">
        <w:rPr>
          <w:rFonts w:ascii="Times New Roman" w:hAnsi="Times New Roman" w:cs="Times New Roman"/>
        </w:rPr>
        <w:t>ement of mathematical scores were</w:t>
      </w:r>
      <w:r w:rsidR="00FB7F68" w:rsidRPr="00AD5198">
        <w:rPr>
          <w:rFonts w:ascii="Times New Roman" w:hAnsi="Times New Roman" w:cs="Times New Roman"/>
        </w:rPr>
        <w:t xml:space="preserve"> supported by cooperation rather than competition or individualism.</w:t>
      </w:r>
    </w:p>
    <w:p w14:paraId="439CE263" w14:textId="4088E660" w:rsidR="00B47C85" w:rsidRPr="00AD5198" w:rsidRDefault="009B0EE9" w:rsidP="00B1396C">
      <w:pPr>
        <w:spacing w:after="0" w:line="240" w:lineRule="auto"/>
        <w:ind w:firstLine="284"/>
        <w:jc w:val="both"/>
        <w:rPr>
          <w:rFonts w:ascii="Times New Roman" w:hAnsi="Times New Roman" w:cs="Times New Roman"/>
        </w:rPr>
      </w:pPr>
      <w:r w:rsidRPr="00AD5198">
        <w:rPr>
          <w:rFonts w:ascii="Times New Roman" w:hAnsi="Times New Roman" w:cs="Times New Roman"/>
        </w:rPr>
        <w:t xml:space="preserve">This study also </w:t>
      </w:r>
      <w:r w:rsidR="00630FC1" w:rsidRPr="00AD5198">
        <w:rPr>
          <w:rFonts w:ascii="Times New Roman" w:hAnsi="Times New Roman" w:cs="Times New Roman"/>
        </w:rPr>
        <w:t>finds</w:t>
      </w:r>
      <w:r w:rsidR="00711E9D" w:rsidRPr="00AD5198">
        <w:rPr>
          <w:rFonts w:ascii="Times New Roman" w:hAnsi="Times New Roman" w:cs="Times New Roman"/>
        </w:rPr>
        <w:t xml:space="preserve"> that the lack of availability or low quality of teaching staff and educational material is a stati</w:t>
      </w:r>
      <w:r w:rsidR="00BD216C" w:rsidRPr="00AD5198">
        <w:rPr>
          <w:rFonts w:ascii="Times New Roman" w:hAnsi="Times New Roman" w:cs="Times New Roman"/>
        </w:rPr>
        <w:t xml:space="preserve">stically significant predictor. </w:t>
      </w:r>
      <w:r w:rsidR="00711E9D" w:rsidRPr="00AD5198">
        <w:rPr>
          <w:rFonts w:ascii="Times New Roman" w:hAnsi="Times New Roman" w:cs="Times New Roman"/>
        </w:rPr>
        <w:t>This supports previous research whic</w:t>
      </w:r>
      <w:r w:rsidR="005214AF">
        <w:rPr>
          <w:rFonts w:ascii="Times New Roman" w:hAnsi="Times New Roman" w:cs="Times New Roman"/>
        </w:rPr>
        <w:t>h states that teacher quality was</w:t>
      </w:r>
      <w:r w:rsidR="00711E9D" w:rsidRPr="00AD5198">
        <w:rPr>
          <w:rFonts w:ascii="Times New Roman" w:hAnsi="Times New Roman" w:cs="Times New Roman"/>
        </w:rPr>
        <w:t xml:space="preserve"> an important part of improving student performance</w:t>
      </w:r>
      <w:r w:rsidR="00DF3DE1" w:rsidRPr="00AD5198">
        <w:rPr>
          <w:rFonts w:ascii="Times New Roman" w:hAnsi="Times New Roman" w:cs="Times New Roman"/>
        </w:rPr>
        <w:t xml:space="preserve"> </w:t>
      </w:r>
      <w:r w:rsidR="00D0566A"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{"citationItems":[{"id":"ITEM-1","itemData":{"DOI":"10.1257/0002828041302244","ISSN":"00028282","author":[{"dropping-particle":"","family":"Rockoff","given":"Jonah E.","non-dropping-particle":"","parse-names":false,"suffix":""}],"container-title":"American Economic Review","id":"ITEM-1","issue":"2","issued":{"date-parts":[["2004"]]},"page":"247-252","title":"The impact of individual teachers on student achievement: Evidence from panel data","type":"article-journal","volume":"94"},"uris":["http://www.mendeley.com/documents/?uuid=84b93089-f82e-46a1-95dc-04f0f6ebf4b9"]}],"mendeley":{"formattedCitation":"[40]","plainTextFormattedCitation":"[40]","previouslyFormattedCitation":"[40]"},"properties":{"noteIndex":0},"schema":"https://github.com/citation-style-language/schema/raw/master/csl-citation.json"}</w:instrText>
      </w:r>
      <w:r w:rsidR="00D0566A" w:rsidRPr="00AD5198">
        <w:rPr>
          <w:rFonts w:ascii="Times New Roman" w:hAnsi="Times New Roman" w:cs="Times New Roman"/>
        </w:rPr>
        <w:fldChar w:fldCharType="separate"/>
      </w:r>
      <w:r w:rsidR="00443A51" w:rsidRPr="00AD5198">
        <w:rPr>
          <w:rFonts w:ascii="Times New Roman" w:hAnsi="Times New Roman" w:cs="Times New Roman"/>
          <w:noProof/>
        </w:rPr>
        <w:t>[40]</w:t>
      </w:r>
      <w:r w:rsidR="00D0566A" w:rsidRPr="00AD5198">
        <w:rPr>
          <w:rFonts w:ascii="Times New Roman" w:hAnsi="Times New Roman" w:cs="Times New Roman"/>
        </w:rPr>
        <w:fldChar w:fldCharType="end"/>
      </w:r>
      <w:r w:rsidR="00D0566A"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{"citationItems":[{"id":"ITEM-1","itemData":{"DOI":"10.3368/jhr.54.4.0317.8619r1","ISSN":"0022-166X","author":[{"dropping-particle":"","family":"Hanushek","given":"Eric A.","non-dropping-particle":"","parse-names":false,"suffix":""},{"dropping-particle":"","family":"Piopiunik","given":"Marc","non-dropping-particle":"","parse-names":false,"suffix":""},{"dropping-particle":"","family":"Wiederhold","given":"Simon","non-dropping-particle":"","parse-names":false,"suffix":""}],"container-title":"Journal of Human Resources","id":"ITEM-1","issue":"4","issued":{"date-parts":[["2019"]]},"page":"857-899","title":"The Value of Smarter Teachers","type":"article-journal","volume":"54"},"uris":["http://www.mendeley.com/documents/?uuid=41866f79-f0d5-4752-8f0a-5b27571d90e6"]}],"mendeley":{"formattedCitation":"[41]","plainTextFormattedCitation":"[41]","previouslyFormattedCitation":"[41]"},"properties":{"noteIndex":0},"schema":"https://github.com/citation-style-language/schema/raw/master/csl-citation.json"}</w:instrText>
      </w:r>
      <w:r w:rsidR="00D0566A" w:rsidRPr="00AD5198">
        <w:rPr>
          <w:rFonts w:ascii="Times New Roman" w:hAnsi="Times New Roman" w:cs="Times New Roman"/>
        </w:rPr>
        <w:fldChar w:fldCharType="separate"/>
      </w:r>
      <w:r w:rsidR="00443A51" w:rsidRPr="00AD5198">
        <w:rPr>
          <w:rFonts w:ascii="Times New Roman" w:hAnsi="Times New Roman" w:cs="Times New Roman"/>
          <w:noProof/>
        </w:rPr>
        <w:t>[41]</w:t>
      </w:r>
      <w:r w:rsidR="00D0566A" w:rsidRPr="00AD5198">
        <w:rPr>
          <w:rFonts w:ascii="Times New Roman" w:hAnsi="Times New Roman" w:cs="Times New Roman"/>
        </w:rPr>
        <w:fldChar w:fldCharType="end"/>
      </w:r>
      <w:r w:rsidR="00D0566A"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{"citationItems":[{"id":"ITEM-1","itemData":{"DOI":"10.1111/1468-0297.00099","ISSN":"00130133","abstract":"In an effort to improve the quality of schools, governments around the world have dramatically increased the resources devoted to them. By concentrating on inputs and ignoring the incentives within schools, the resources have yielded little in the way of general improvement in student achievement. This paper provides a review of the US and international evidence on the effectiveness of such input policies. It then contrasts the impact of resources with that of variations in teacher quality that are not systematically related to school resources. Finally, alternative performance incentive policies are described.","author":[{"dropping-particle":"","family":"Hanushek","given":"Eric A.","non-dropping-particle":"","parse-names":false,"suffix":""}],"container-title":"Economic Journal","id":"ITEM-1","issue":"485","issued":{"date-parts":[["2003"]]},"page":"64-98","title":"The failure of input-based schooling policies","type":"article-journal","volume":"113"},"uris":["http://www.mendeley.com/documents/?uuid=9197ea6b-2359-4a3b-9736-e42efcb0cf85"]}],"mendeley":{"formattedCitation":"[42]","plainTextFormattedCitation":"[42]","previouslyFormattedCitation":"[42]"},"properties":{"noteIndex":0},"schema":"https://github.com/citation-style-language/schema/raw/master/csl-citation.json"}</w:instrText>
      </w:r>
      <w:r w:rsidR="00D0566A" w:rsidRPr="00AD5198">
        <w:rPr>
          <w:rFonts w:ascii="Times New Roman" w:hAnsi="Times New Roman" w:cs="Times New Roman"/>
        </w:rPr>
        <w:fldChar w:fldCharType="separate"/>
      </w:r>
      <w:r w:rsidR="00443A51" w:rsidRPr="00AD5198">
        <w:rPr>
          <w:rFonts w:ascii="Times New Roman" w:hAnsi="Times New Roman" w:cs="Times New Roman"/>
          <w:noProof/>
        </w:rPr>
        <w:t>[42]</w:t>
      </w:r>
      <w:r w:rsidR="00D0566A" w:rsidRPr="00AD5198">
        <w:rPr>
          <w:rFonts w:ascii="Times New Roman" w:hAnsi="Times New Roman" w:cs="Times New Roman"/>
        </w:rPr>
        <w:fldChar w:fldCharType="end"/>
      </w:r>
      <w:r w:rsidR="005214AF">
        <w:rPr>
          <w:rFonts w:ascii="Times New Roman" w:hAnsi="Times New Roman" w:cs="Times New Roman"/>
        </w:rPr>
        <w:t xml:space="preserve"> and had</w:t>
      </w:r>
      <w:r w:rsidR="00846ED6" w:rsidRPr="00AD5198">
        <w:rPr>
          <w:rFonts w:ascii="Times New Roman" w:hAnsi="Times New Roman" w:cs="Times New Roman"/>
        </w:rPr>
        <w:t xml:space="preserve"> a big impact on student learning </w:t>
      </w:r>
      <w:r w:rsidR="00D0566A" w:rsidRPr="00AD5198">
        <w:rPr>
          <w:rFonts w:ascii="Times New Roman" w:hAnsi="Times New Roman" w:cs="Times New Roman"/>
        </w:rPr>
        <w:fldChar w:fldCharType="begin" w:fldLock="1"/>
      </w:r>
      <w:r w:rsidR="00443A51" w:rsidRPr="00AD5198">
        <w:rPr>
          <w:rFonts w:ascii="Times New Roman" w:hAnsi="Times New Roman" w:cs="Times New Roman"/>
        </w:rPr>
        <w:instrText>ADDIN CSL_CITATION {"citationItems":[{"id":"ITEM-1","itemData":{"DOI":"10.3102/0162373708317680","ISBN":"0162373708317","ISSN":"01623737","abstract":"This study uses Early Childhood Longitudinal Study data to investigate the importance of three general aspects of teacher effects - teacher background qualifications, attitudes, and instructional practices - to reading and math achievement gains in first grade. The results indicate that compared with instructional practices, background qualifications have less robust associations with achievement gains. These findings suggest that the No Child Left Behind Act's \"highly qualified teacher\" provision, which screens teachers on the basis of their background qualifications, is insufficient for ensuring that classrooms are led by teachers who are effective in raising student achievement. To meet that objective, educational policy needs to be directed toward improving aspects of teaching, such as instructional practices and teacher attitudes. © 2008 AERA.","author":[{"dropping-particle":"","family":"Palardy","given":"Gregory J.","non-dropping-particle":"","parse-names":false,"suffix":""},{"dropping-particle":"","family":"Rumberger","given":"Russell W.","non-dropping-particle":"","parse-names":false,"suffix":""}],"container-title":"Educational Evaluation and Policy Analysis","id":"ITEM-1","issue":"2","issued":{"date-parts":[["2008"]]},"page":"111-140","title":"Teacher effectiveness in first grade: The importance of background qualifications, attitudes, and instructional practices for student learning","type":"article-journal","volume":"30"},"uris":["http://www.mendeley.com/documents/?uuid=bbffbd26-5ec6-4603-9436-c4804c242a46"]}],"mendeley":{"formattedCitation":"[43]","plainTextFormattedCitation":"[43]","previouslyFormattedCitation":"[43]"},"properties":{"noteIndex":0},"schema":"https://github.com/citation-style-language/schema/raw/master/csl-citation.json"}</w:instrText>
      </w:r>
      <w:r w:rsidR="00D0566A" w:rsidRPr="00AD5198">
        <w:rPr>
          <w:rFonts w:ascii="Times New Roman" w:hAnsi="Times New Roman" w:cs="Times New Roman"/>
        </w:rPr>
        <w:fldChar w:fldCharType="separate"/>
      </w:r>
      <w:r w:rsidR="00443A51" w:rsidRPr="00AD5198">
        <w:rPr>
          <w:rFonts w:ascii="Times New Roman" w:hAnsi="Times New Roman" w:cs="Times New Roman"/>
          <w:noProof/>
        </w:rPr>
        <w:t>[43]</w:t>
      </w:r>
      <w:r w:rsidR="00D0566A" w:rsidRPr="00AD5198">
        <w:rPr>
          <w:rFonts w:ascii="Times New Roman" w:hAnsi="Times New Roman" w:cs="Times New Roman"/>
        </w:rPr>
        <w:fldChar w:fldCharType="end"/>
      </w:r>
      <w:r w:rsidR="00E143F2" w:rsidRPr="00AD5198">
        <w:rPr>
          <w:rFonts w:ascii="Times New Roman" w:hAnsi="Times New Roman" w:cs="Times New Roman"/>
        </w:rPr>
        <w:t>.</w:t>
      </w:r>
    </w:p>
    <w:p w14:paraId="325CED11" w14:textId="01813529" w:rsidR="00995CEE" w:rsidRPr="00AD5198" w:rsidRDefault="00711E9D" w:rsidP="00225F0D">
      <w:pPr>
        <w:spacing w:after="0" w:line="240" w:lineRule="auto"/>
        <w:ind w:firstLine="284"/>
        <w:jc w:val="both"/>
        <w:rPr>
          <w:rFonts w:ascii="Times New Roman" w:eastAsiaTheme="minorEastAsia" w:hAnsi="Times New Roman" w:cs="Times New Roman"/>
          <w:lang w:val="id-ID"/>
        </w:rPr>
      </w:pPr>
      <w:r w:rsidRPr="00AD5198">
        <w:rPr>
          <w:rFonts w:ascii="Times New Roman" w:hAnsi="Times New Roman" w:cs="Times New Roman"/>
        </w:rPr>
        <w:t xml:space="preserve">Regarding the final research question about the amount of total variance in achieving mathematics scores explained by explanatory variables in the final multilevel model, in this study the final multilevel model explains 13% of the total variance that cannot be explained, more </w:t>
      </w:r>
      <w:r w:rsidR="00E23959" w:rsidRPr="00AD5198">
        <w:rPr>
          <w:rFonts w:ascii="Times New Roman" w:hAnsi="Times New Roman" w:cs="Times New Roman"/>
        </w:rPr>
        <w:t>specifically</w:t>
      </w:r>
      <w:r w:rsidR="00E23959" w:rsidRPr="00AD5198">
        <w:rPr>
          <w:rFonts w:ascii="Times New Roman" w:eastAsiaTheme="minorEastAsia" w:hAnsi="Times New Roman" w:cs="Times New Roman"/>
        </w:rPr>
        <w:t xml:space="preserve"> this</w:t>
      </w:r>
      <w:r w:rsidRPr="00AD5198">
        <w:rPr>
          <w:rFonts w:ascii="Times New Roman" w:eastAsiaTheme="minorEastAsia" w:hAnsi="Times New Roman" w:cs="Times New Roman"/>
        </w:rPr>
        <w:t xml:space="preserve"> model explains 1% and 22% differences within and</w:t>
      </w:r>
      <w:r w:rsidR="009B0EE9" w:rsidRPr="00AD5198">
        <w:rPr>
          <w:rFonts w:ascii="Times New Roman" w:eastAsiaTheme="minorEastAsia" w:hAnsi="Times New Roman" w:cs="Times New Roman"/>
        </w:rPr>
        <w:t xml:space="preserve"> between schools</w:t>
      </w:r>
      <w:r w:rsidR="009B0EE9" w:rsidRPr="00AD5198">
        <w:rPr>
          <w:rFonts w:ascii="Times New Roman" w:eastAsiaTheme="minorEastAsia" w:hAnsi="Times New Roman" w:cs="Times New Roman"/>
          <w:lang w:val="id-ID"/>
        </w:rPr>
        <w:t>.</w:t>
      </w:r>
    </w:p>
    <w:p w14:paraId="7E40B074" w14:textId="77777777" w:rsidR="0025438D" w:rsidRPr="00AD5198" w:rsidRDefault="00711E9D" w:rsidP="00225F0D">
      <w:pPr>
        <w:pStyle w:val="ListParagraph"/>
        <w:numPr>
          <w:ilvl w:val="0"/>
          <w:numId w:val="11"/>
        </w:numPr>
        <w:spacing w:before="240" w:after="0" w:line="240" w:lineRule="auto"/>
        <w:ind w:left="357" w:hanging="357"/>
        <w:contextualSpacing w:val="0"/>
        <w:jc w:val="both"/>
        <w:rPr>
          <w:rFonts w:ascii="Times New Roman" w:hAnsi="Times New Roman" w:cs="Times New Roman"/>
          <w:i/>
          <w:lang w:val="en-US"/>
        </w:rPr>
      </w:pPr>
      <w:r w:rsidRPr="00AD5198">
        <w:rPr>
          <w:rFonts w:ascii="Times New Roman" w:hAnsi="Times New Roman" w:cs="Times New Roman"/>
          <w:i/>
          <w:lang w:val="en-US"/>
        </w:rPr>
        <w:t>Conclusion</w:t>
      </w:r>
    </w:p>
    <w:p w14:paraId="57149CC3" w14:textId="0F4D5E33" w:rsidR="00B47C85" w:rsidRPr="00AD5198" w:rsidRDefault="00711E9D" w:rsidP="00B1396C">
      <w:pPr>
        <w:spacing w:after="0" w:line="240" w:lineRule="auto"/>
        <w:jc w:val="both"/>
        <w:rPr>
          <w:rFonts w:ascii="Times New Roman" w:hAnsi="Times New Roman" w:cs="Times New Roman"/>
        </w:rPr>
      </w:pPr>
      <w:r w:rsidRPr="00AD5198">
        <w:rPr>
          <w:rFonts w:ascii="Times New Roman" w:hAnsi="Times New Roman" w:cs="Times New Roman"/>
        </w:rPr>
        <w:t xml:space="preserve">The results of the analysis in this study indicate that the variables at the student and school level succeeded in explaining </w:t>
      </w:r>
      <w:r w:rsidR="0006442E" w:rsidRPr="00AD5198">
        <w:rPr>
          <w:rFonts w:ascii="Times New Roman" w:hAnsi="Times New Roman" w:cs="Times New Roman"/>
        </w:rPr>
        <w:t>some</w:t>
      </w:r>
      <w:r w:rsidRPr="00AD5198">
        <w:rPr>
          <w:rFonts w:ascii="Times New Roman" w:hAnsi="Times New Roman" w:cs="Times New Roman"/>
        </w:rPr>
        <w:t xml:space="preserve"> variances in the achievement of mathematics scores. The final multilevel model also shows that the feelings of students who feel happy, feel that cooperation between students becomes an imp</w:t>
      </w:r>
      <w:r w:rsidR="00C846F3" w:rsidRPr="00AD5198">
        <w:rPr>
          <w:rFonts w:ascii="Times New Roman" w:hAnsi="Times New Roman" w:cs="Times New Roman"/>
        </w:rPr>
        <w:t>ortant thing, and the belief</w:t>
      </w:r>
      <w:r w:rsidRPr="00AD5198">
        <w:rPr>
          <w:rFonts w:ascii="Times New Roman" w:hAnsi="Times New Roman" w:cs="Times New Roman"/>
        </w:rPr>
        <w:t xml:space="preserve"> that students have in solving a problem statistically significant can predict the achievement of students' mathematical scores. </w:t>
      </w:r>
      <w:r w:rsidR="0006442E" w:rsidRPr="00AD5198">
        <w:rPr>
          <w:rFonts w:ascii="Times New Roman" w:hAnsi="Times New Roman" w:cs="Times New Roman"/>
        </w:rPr>
        <w:t>Likewise,</w:t>
      </w:r>
      <w:r w:rsidRPr="00AD5198">
        <w:rPr>
          <w:rFonts w:ascii="Times New Roman" w:hAnsi="Times New Roman" w:cs="Times New Roman"/>
        </w:rPr>
        <w:t xml:space="preserve"> at the school level shows that the lack of availability or quality of teaching staff and educational material is statistically significant and negatively related to the ach</w:t>
      </w:r>
      <w:r w:rsidR="00BD216C" w:rsidRPr="00AD5198">
        <w:rPr>
          <w:rFonts w:ascii="Times New Roman" w:hAnsi="Times New Roman" w:cs="Times New Roman"/>
        </w:rPr>
        <w:t>ievement of mathematics scores.</w:t>
      </w:r>
    </w:p>
    <w:p w14:paraId="30E54EFD" w14:textId="689C8C63" w:rsidR="00550970" w:rsidRPr="00AD5198" w:rsidRDefault="0006442E" w:rsidP="00225F0D">
      <w:pPr>
        <w:spacing w:after="0" w:line="240" w:lineRule="auto"/>
        <w:ind w:firstLine="284"/>
        <w:jc w:val="both"/>
        <w:rPr>
          <w:rFonts w:ascii="Times New Roman" w:hAnsi="Times New Roman" w:cs="Times New Roman"/>
        </w:rPr>
      </w:pPr>
      <w:r w:rsidRPr="00AD5198">
        <w:rPr>
          <w:rFonts w:ascii="Times New Roman" w:hAnsi="Times New Roman" w:cs="Times New Roman"/>
        </w:rPr>
        <w:t>Overall,</w:t>
      </w:r>
      <w:r w:rsidR="00711E9D" w:rsidRPr="00AD5198">
        <w:rPr>
          <w:rFonts w:ascii="Times New Roman" w:hAnsi="Times New Roman" w:cs="Times New Roman"/>
        </w:rPr>
        <w:t xml:space="preserve"> the findings of this study indicate that policymakers, educators, and parents must consider or pay attention to students' feeli</w:t>
      </w:r>
      <w:r w:rsidR="009B0EE9" w:rsidRPr="00AD5198">
        <w:rPr>
          <w:rFonts w:ascii="Times New Roman" w:hAnsi="Times New Roman" w:cs="Times New Roman"/>
        </w:rPr>
        <w:t>ngs about feeling happy</w:t>
      </w:r>
      <w:r w:rsidR="00711E9D" w:rsidRPr="00AD5198">
        <w:rPr>
          <w:rFonts w:ascii="Times New Roman" w:hAnsi="Times New Roman" w:cs="Times New Roman"/>
        </w:rPr>
        <w:t>, their sense of the importance of cooperation</w:t>
      </w:r>
      <w:r w:rsidR="00C846F3" w:rsidRPr="00AD5198">
        <w:rPr>
          <w:rFonts w:ascii="Times New Roman" w:hAnsi="Times New Roman" w:cs="Times New Roman"/>
        </w:rPr>
        <w:t xml:space="preserve"> with other students, belief</w:t>
      </w:r>
      <w:r w:rsidR="00711E9D" w:rsidRPr="00AD5198">
        <w:rPr>
          <w:rFonts w:ascii="Times New Roman" w:hAnsi="Times New Roman" w:cs="Times New Roman"/>
        </w:rPr>
        <w:t xml:space="preserve"> in dealing with a problem, and availability and quality from teaching staff and educational materials in designing education policies and curricula, as a developmen</w:t>
      </w:r>
      <w:r w:rsidR="009B0EE9" w:rsidRPr="00AD5198">
        <w:rPr>
          <w:rFonts w:ascii="Times New Roman" w:hAnsi="Times New Roman" w:cs="Times New Roman"/>
        </w:rPr>
        <w:t>t process that can contribute</w:t>
      </w:r>
      <w:r w:rsidR="00711E9D" w:rsidRPr="00AD5198">
        <w:rPr>
          <w:rFonts w:ascii="Times New Roman" w:hAnsi="Times New Roman" w:cs="Times New Roman"/>
        </w:rPr>
        <w:t xml:space="preserve"> and support </w:t>
      </w:r>
      <w:r w:rsidR="009B0EE9" w:rsidRPr="00AD5198">
        <w:rPr>
          <w:rFonts w:ascii="Times New Roman" w:hAnsi="Times New Roman" w:cs="Times New Roman"/>
          <w:lang w:val="id-ID"/>
        </w:rPr>
        <w:t xml:space="preserve">to </w:t>
      </w:r>
      <w:r w:rsidR="00711E9D" w:rsidRPr="00AD5198">
        <w:rPr>
          <w:rFonts w:ascii="Times New Roman" w:hAnsi="Times New Roman" w:cs="Times New Roman"/>
        </w:rPr>
        <w:t>student performance.</w:t>
      </w:r>
    </w:p>
    <w:p w14:paraId="375E9464" w14:textId="13CDAC00" w:rsidR="00443A51" w:rsidRPr="00AD5198" w:rsidRDefault="00325D85" w:rsidP="00225F0D">
      <w:pPr>
        <w:spacing w:before="240" w:after="0" w:line="240" w:lineRule="auto"/>
        <w:jc w:val="both"/>
        <w:rPr>
          <w:rFonts w:ascii="Times New Roman" w:hAnsi="Times New Roman" w:cs="Times New Roman"/>
          <w:b/>
        </w:rPr>
      </w:pPr>
      <w:r>
        <w:rPr>
          <w:rFonts w:ascii="Times New Roman" w:hAnsi="Times New Roman" w:cs="Times New Roman"/>
          <w:b/>
        </w:rPr>
        <w:t>References</w:t>
      </w:r>
      <w:bookmarkStart w:id="0" w:name="_GoBack"/>
      <w:bookmarkEnd w:id="0"/>
    </w:p>
    <w:p w14:paraId="4982E192" w14:textId="3E9121BF" w:rsidR="009A7A36" w:rsidRPr="00AD5198" w:rsidRDefault="00711E9D"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rPr>
        <w:fldChar w:fldCharType="begin" w:fldLock="1"/>
      </w:r>
      <w:r w:rsidRPr="00AD5198">
        <w:rPr>
          <w:rFonts w:ascii="Times New Roman" w:hAnsi="Times New Roman" w:cs="Times New Roman"/>
        </w:rPr>
        <w:instrText xml:space="preserve">ADDIN Mendeley Bibliography CSL_BIBLIOGRAPHY </w:instrText>
      </w:r>
      <w:r w:rsidRPr="00AD5198">
        <w:rPr>
          <w:rFonts w:ascii="Times New Roman" w:hAnsi="Times New Roman" w:cs="Times New Roman"/>
        </w:rPr>
        <w:fldChar w:fldCharType="separate"/>
      </w:r>
      <w:r w:rsidR="00B96BAC" w:rsidRPr="00AD5198">
        <w:rPr>
          <w:rFonts w:ascii="Times New Roman" w:hAnsi="Times New Roman" w:cs="Times New Roman"/>
          <w:noProof/>
          <w:szCs w:val="24"/>
        </w:rPr>
        <w:t>[1]</w:t>
      </w:r>
      <w:r w:rsidR="00B96BAC"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OECD 2019 </w:t>
      </w:r>
      <w:r w:rsidR="009A7A36" w:rsidRPr="00AD5198">
        <w:rPr>
          <w:rFonts w:ascii="Times New Roman" w:hAnsi="Times New Roman" w:cs="Times New Roman"/>
          <w:i/>
          <w:iCs/>
          <w:noProof/>
          <w:szCs w:val="24"/>
        </w:rPr>
        <w:t>PISA 2018 Results: What Student Student Know and Can Do</w:t>
      </w:r>
      <w:r w:rsidR="009A7A36" w:rsidRPr="00AD5198">
        <w:rPr>
          <w:rFonts w:ascii="Times New Roman" w:hAnsi="Times New Roman" w:cs="Times New Roman"/>
          <w:noProof/>
          <w:szCs w:val="24"/>
        </w:rPr>
        <w:t xml:space="preserve"> vol I</w:t>
      </w:r>
    </w:p>
    <w:p w14:paraId="3D148032" w14:textId="47F9DC1A"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OECD 2019 PISA 2018 insights and interpretations </w:t>
      </w:r>
      <w:r w:rsidR="009A7A36" w:rsidRPr="00AD5198">
        <w:rPr>
          <w:rFonts w:ascii="Times New Roman" w:hAnsi="Times New Roman" w:cs="Times New Roman"/>
          <w:i/>
          <w:iCs/>
          <w:noProof/>
          <w:szCs w:val="24"/>
        </w:rPr>
        <w:t>OECD Publ.</w:t>
      </w:r>
      <w:r w:rsidR="009A7A36" w:rsidRPr="00AD5198">
        <w:rPr>
          <w:rFonts w:ascii="Times New Roman" w:hAnsi="Times New Roman" w:cs="Times New Roman"/>
          <w:noProof/>
          <w:szCs w:val="24"/>
        </w:rPr>
        <w:t xml:space="preserve"> 64</w:t>
      </w:r>
    </w:p>
    <w:p w14:paraId="5686E3B1" w14:textId="75C92FFD"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w:t>
      </w:r>
      <w:r w:rsidRPr="00AD5198">
        <w:rPr>
          <w:rFonts w:ascii="Times New Roman" w:hAnsi="Times New Roman" w:cs="Times New Roman"/>
          <w:noProof/>
          <w:szCs w:val="24"/>
        </w:rPr>
        <w:tab/>
      </w:r>
      <w:r w:rsidR="009A7A36" w:rsidRPr="00AD5198">
        <w:rPr>
          <w:rFonts w:ascii="Times New Roman" w:hAnsi="Times New Roman" w:cs="Times New Roman"/>
          <w:noProof/>
          <w:szCs w:val="24"/>
        </w:rPr>
        <w:t>Programm</w:t>
      </w:r>
      <w:r w:rsidR="00176C54" w:rsidRPr="00AD5198">
        <w:rPr>
          <w:rFonts w:ascii="Times New Roman" w:hAnsi="Times New Roman" w:cs="Times New Roman"/>
          <w:noProof/>
          <w:szCs w:val="24"/>
        </w:rPr>
        <w:t>e For Internationa Student Assessment</w:t>
      </w:r>
      <w:r w:rsidR="009A7A36" w:rsidRPr="00AD5198">
        <w:rPr>
          <w:rFonts w:ascii="Times New Roman" w:hAnsi="Times New Roman" w:cs="Times New Roman"/>
          <w:noProof/>
          <w:szCs w:val="24"/>
        </w:rPr>
        <w:t xml:space="preserve"> 2018 Greece What 15-year-old students in Greece know and can do Figure 1 . Snapshot of performance in reading , mathematics and science 1–10</w:t>
      </w:r>
    </w:p>
    <w:p w14:paraId="0FD9DBDD" w14:textId="0E607004"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[4]</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King R B, McInerney D M, Ganotice F A and Villarosa J B 2015 Positive affect catalyzes academic engagement: Cross-sectional, longitudinal, and experimental evidence </w:t>
      </w:r>
      <w:r w:rsidR="009A7A36" w:rsidRPr="00AD5198">
        <w:rPr>
          <w:rFonts w:ascii="Times New Roman" w:hAnsi="Times New Roman" w:cs="Times New Roman"/>
          <w:i/>
          <w:iCs/>
          <w:noProof/>
          <w:szCs w:val="24"/>
        </w:rPr>
        <w:t>Learn. Individ. Differ.</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39</w:t>
      </w:r>
      <w:r w:rsidR="009A7A36" w:rsidRPr="00AD5198">
        <w:rPr>
          <w:rFonts w:ascii="Times New Roman" w:hAnsi="Times New Roman" w:cs="Times New Roman"/>
          <w:noProof/>
          <w:szCs w:val="24"/>
        </w:rPr>
        <w:t xml:space="preserve"> 64–72</w:t>
      </w:r>
    </w:p>
    <w:p w14:paraId="33D4699A" w14:textId="62959EA5"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[5]</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Roseth C J, Johnson D W and Johnson R T 2008 Promoting Early Adolescents’ Achievement and Peer Relationships: The Effects of Cooperative, Competitive, and Individualistic Goal Structures </w:t>
      </w:r>
      <w:r w:rsidR="009A7A36" w:rsidRPr="00AD5198">
        <w:rPr>
          <w:rFonts w:ascii="Times New Roman" w:hAnsi="Times New Roman" w:cs="Times New Roman"/>
          <w:i/>
          <w:iCs/>
          <w:noProof/>
          <w:szCs w:val="24"/>
        </w:rPr>
        <w:t>Psychol. Bull.</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134</w:t>
      </w:r>
      <w:r w:rsidR="009A7A36" w:rsidRPr="00AD5198">
        <w:rPr>
          <w:rFonts w:ascii="Times New Roman" w:hAnsi="Times New Roman" w:cs="Times New Roman"/>
          <w:noProof/>
          <w:szCs w:val="24"/>
        </w:rPr>
        <w:t xml:space="preserve"> 223–46</w:t>
      </w:r>
    </w:p>
    <w:p w14:paraId="76E41B40" w14:textId="445D0D0E"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[6]</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Stankov L 2013 Noncognitive predictors of intelligence and academic achievement: An important role of confidence </w:t>
      </w:r>
      <w:r w:rsidR="009A7A36" w:rsidRPr="00AD5198">
        <w:rPr>
          <w:rFonts w:ascii="Times New Roman" w:hAnsi="Times New Roman" w:cs="Times New Roman"/>
          <w:i/>
          <w:iCs/>
          <w:noProof/>
          <w:szCs w:val="24"/>
        </w:rPr>
        <w:t>Pers. Individ. Dif.</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55</w:t>
      </w:r>
      <w:r w:rsidR="009A7A36" w:rsidRPr="00AD5198">
        <w:rPr>
          <w:rFonts w:ascii="Times New Roman" w:hAnsi="Times New Roman" w:cs="Times New Roman"/>
          <w:noProof/>
          <w:szCs w:val="24"/>
        </w:rPr>
        <w:t xml:space="preserve"> 727–32</w:t>
      </w:r>
    </w:p>
    <w:p w14:paraId="27F64C14" w14:textId="2B22C3FA"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[7]</w:t>
      </w:r>
      <w:r w:rsidRPr="00AD5198">
        <w:rPr>
          <w:rFonts w:ascii="Times New Roman" w:hAnsi="Times New Roman" w:cs="Times New Roman"/>
          <w:noProof/>
          <w:szCs w:val="24"/>
        </w:rPr>
        <w:tab/>
      </w:r>
      <w:r w:rsidR="00176C54" w:rsidRPr="00AD5198">
        <w:rPr>
          <w:rFonts w:ascii="Times New Roman" w:hAnsi="Times New Roman" w:cs="Times New Roman"/>
          <w:noProof/>
          <w:szCs w:val="24"/>
        </w:rPr>
        <w:t>OECD 2013</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i/>
          <w:iCs/>
          <w:noProof/>
          <w:szCs w:val="24"/>
        </w:rPr>
        <w:t>PISA 2012 Results: What Makes Schools Successful? ReSouRceS, PolIcIeS And PRActIceS</w:t>
      </w:r>
      <w:r w:rsidR="009A7A36" w:rsidRPr="00AD5198">
        <w:rPr>
          <w:rFonts w:ascii="Times New Roman" w:hAnsi="Times New Roman" w:cs="Times New Roman"/>
          <w:noProof/>
          <w:szCs w:val="24"/>
        </w:rPr>
        <w:t xml:space="preserve"> vol 4</w:t>
      </w:r>
    </w:p>
    <w:p w14:paraId="2ED16F69" w14:textId="38052367"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[8]</w:t>
      </w:r>
      <w:r w:rsidRPr="00AD5198">
        <w:rPr>
          <w:rFonts w:ascii="Times New Roman" w:hAnsi="Times New Roman" w:cs="Times New Roman"/>
          <w:noProof/>
          <w:szCs w:val="24"/>
        </w:rPr>
        <w:tab/>
      </w:r>
      <w:r w:rsidR="00176C54" w:rsidRPr="00AD5198">
        <w:rPr>
          <w:rFonts w:ascii="Times New Roman" w:hAnsi="Times New Roman" w:cs="Times New Roman"/>
          <w:noProof/>
          <w:szCs w:val="24"/>
          <w:lang w:val="id-ID"/>
        </w:rPr>
        <w:t xml:space="preserve">OECD 2016 </w:t>
      </w:r>
      <w:r w:rsidR="00176C54" w:rsidRPr="00AD5198">
        <w:rPr>
          <w:rFonts w:ascii="Times New Roman" w:hAnsi="Times New Roman" w:cs="Times New Roman"/>
          <w:i/>
          <w:noProof/>
          <w:szCs w:val="24"/>
          <w:lang w:val="id-ID"/>
        </w:rPr>
        <w:t>Low-Performing Students: Why They Fall Behind and How to Help Them Succeed, Publ. Paris</w:t>
      </w:r>
    </w:p>
    <w:p w14:paraId="33ABE84F" w14:textId="32DE1B9D"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[9]</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Sumirattana S, Makanong A and Thipkong S 2017 Using realistic mathematics education and the DAPIC problem-solving process to enhance secondary school students’ mathematical literacy </w:t>
      </w:r>
      <w:r w:rsidR="009A7A36" w:rsidRPr="00AD5198">
        <w:rPr>
          <w:rFonts w:ascii="Times New Roman" w:hAnsi="Times New Roman" w:cs="Times New Roman"/>
          <w:i/>
          <w:iCs/>
          <w:noProof/>
          <w:szCs w:val="24"/>
        </w:rPr>
        <w:t>Kasetsart J. Soc. Sci.</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38</w:t>
      </w:r>
      <w:r w:rsidR="009A7A36" w:rsidRPr="00AD5198">
        <w:rPr>
          <w:rFonts w:ascii="Times New Roman" w:hAnsi="Times New Roman" w:cs="Times New Roman"/>
          <w:noProof/>
          <w:szCs w:val="24"/>
        </w:rPr>
        <w:t xml:space="preserve"> 307–15</w:t>
      </w:r>
    </w:p>
    <w:p w14:paraId="64FBFE61" w14:textId="0D5F4BE2"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[10]</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Lyubomirsky S, King L and Diener E 2005 The benefits of frequent positive affect: Does happiness lead to success? </w:t>
      </w:r>
      <w:r w:rsidR="009A7A36" w:rsidRPr="00AD5198">
        <w:rPr>
          <w:rFonts w:ascii="Times New Roman" w:hAnsi="Times New Roman" w:cs="Times New Roman"/>
          <w:i/>
          <w:iCs/>
          <w:noProof/>
          <w:szCs w:val="24"/>
        </w:rPr>
        <w:t>Psychol. Bull.</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131</w:t>
      </w:r>
      <w:r w:rsidR="009A7A36" w:rsidRPr="00AD5198">
        <w:rPr>
          <w:rFonts w:ascii="Times New Roman" w:hAnsi="Times New Roman" w:cs="Times New Roman"/>
          <w:noProof/>
          <w:szCs w:val="24"/>
        </w:rPr>
        <w:t xml:space="preserve"> 803–55</w:t>
      </w:r>
    </w:p>
    <w:p w14:paraId="325ACDB8" w14:textId="33874723"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lastRenderedPageBreak/>
        <w:t>[11]</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Johnson D W and et al 1981 Effects of cooperative, competitive, and individualistic goal structures on achievement: A meta-analysis </w:t>
      </w:r>
      <w:r w:rsidR="009A7A36" w:rsidRPr="00AD5198">
        <w:rPr>
          <w:rFonts w:ascii="Times New Roman" w:hAnsi="Times New Roman" w:cs="Times New Roman"/>
          <w:i/>
          <w:iCs/>
          <w:noProof/>
          <w:szCs w:val="24"/>
        </w:rPr>
        <w:t>Psychol. Bull.</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89</w:t>
      </w:r>
      <w:r w:rsidR="009A7A36" w:rsidRPr="00AD5198">
        <w:rPr>
          <w:rFonts w:ascii="Times New Roman" w:hAnsi="Times New Roman" w:cs="Times New Roman"/>
          <w:noProof/>
          <w:szCs w:val="24"/>
        </w:rPr>
        <w:t xml:space="preserve"> 47–62</w:t>
      </w:r>
    </w:p>
    <w:p w14:paraId="6092D6B2" w14:textId="1284B792"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[12]</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Gillies R M 2016 Cooperative learning: Review of research and practice </w:t>
      </w:r>
      <w:r w:rsidR="009A7A36" w:rsidRPr="00AD5198">
        <w:rPr>
          <w:rFonts w:ascii="Times New Roman" w:hAnsi="Times New Roman" w:cs="Times New Roman"/>
          <w:i/>
          <w:iCs/>
          <w:noProof/>
          <w:szCs w:val="24"/>
        </w:rPr>
        <w:t>Aust. J. Teach. Educ.</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41</w:t>
      </w:r>
      <w:r w:rsidR="009A7A36" w:rsidRPr="00AD5198">
        <w:rPr>
          <w:rFonts w:ascii="Times New Roman" w:hAnsi="Times New Roman" w:cs="Times New Roman"/>
          <w:noProof/>
          <w:szCs w:val="24"/>
        </w:rPr>
        <w:t xml:space="preserve"> 39–54</w:t>
      </w:r>
    </w:p>
    <w:p w14:paraId="7C43561C" w14:textId="61157076"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[13]</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Gillies R M 2008 The effects of cooperative learning on junior high school students’ behaviours, discourse and learning during a science-based learning activity </w:t>
      </w:r>
      <w:r w:rsidR="009A7A36" w:rsidRPr="00AD5198">
        <w:rPr>
          <w:rFonts w:ascii="Times New Roman" w:hAnsi="Times New Roman" w:cs="Times New Roman"/>
          <w:i/>
          <w:iCs/>
          <w:noProof/>
          <w:szCs w:val="24"/>
        </w:rPr>
        <w:t>Sch. Psychol. Int.</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29</w:t>
      </w:r>
      <w:r w:rsidR="009A7A36" w:rsidRPr="00AD5198">
        <w:rPr>
          <w:rFonts w:ascii="Times New Roman" w:hAnsi="Times New Roman" w:cs="Times New Roman"/>
          <w:noProof/>
          <w:szCs w:val="24"/>
        </w:rPr>
        <w:t xml:space="preserve"> 328–47</w:t>
      </w:r>
    </w:p>
    <w:p w14:paraId="3E4B5C25" w14:textId="43825CF5"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[14]</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Morschheuser B, Hamari J and Maedche A 2019 Cooperation or competition – When do people contribute more? A field experiment on gamification of crowdsourcing </w:t>
      </w:r>
      <w:r w:rsidR="009A7A36" w:rsidRPr="00AD5198">
        <w:rPr>
          <w:rFonts w:ascii="Times New Roman" w:hAnsi="Times New Roman" w:cs="Times New Roman"/>
          <w:i/>
          <w:iCs/>
          <w:noProof/>
          <w:szCs w:val="24"/>
        </w:rPr>
        <w:t>Int. J. Hum. Comput. Stud.</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127</w:t>
      </w:r>
      <w:r w:rsidR="009A7A36" w:rsidRPr="00AD5198">
        <w:rPr>
          <w:rFonts w:ascii="Times New Roman" w:hAnsi="Times New Roman" w:cs="Times New Roman"/>
          <w:noProof/>
          <w:szCs w:val="24"/>
        </w:rPr>
        <w:t xml:space="preserve"> 7–24</w:t>
      </w:r>
    </w:p>
    <w:p w14:paraId="6C1AC78A" w14:textId="041ECAB0"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[15]</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Crosnoe R, Kirkpatrick Johnson M and Elder G H 2004 Intergenerational Bonding in School: The Behavioral and Contextual Correlates of Student-Teacher Relationships </w:t>
      </w:r>
      <w:r w:rsidR="009A7A36" w:rsidRPr="00AD5198">
        <w:rPr>
          <w:rFonts w:ascii="Times New Roman" w:hAnsi="Times New Roman" w:cs="Times New Roman"/>
          <w:i/>
          <w:iCs/>
          <w:noProof/>
          <w:szCs w:val="24"/>
        </w:rPr>
        <w:t>Sociol. Educ.</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77</w:t>
      </w:r>
      <w:r w:rsidR="009A7A36" w:rsidRPr="00AD5198">
        <w:rPr>
          <w:rFonts w:ascii="Times New Roman" w:hAnsi="Times New Roman" w:cs="Times New Roman"/>
          <w:noProof/>
          <w:szCs w:val="24"/>
        </w:rPr>
        <w:t xml:space="preserve"> 60–81</w:t>
      </w:r>
    </w:p>
    <w:p w14:paraId="5A65D9A4" w14:textId="31E88E61" w:rsidR="009A7A36" w:rsidRPr="00AD5198" w:rsidRDefault="009A7A36"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[16]</w:t>
      </w:r>
      <w:r w:rsidRPr="00AD5198">
        <w:rPr>
          <w:rFonts w:ascii="Times New Roman" w:hAnsi="Times New Roman" w:cs="Times New Roman"/>
          <w:noProof/>
          <w:szCs w:val="24"/>
        </w:rPr>
        <w:tab/>
        <w:t xml:space="preserve">Hughes J and Kwok O M 2007 Influence of student-teacher and parent-teacher relationships on lower achieving readers’ engagement and achievement in the primary grades </w:t>
      </w:r>
      <w:r w:rsidRPr="00AD5198">
        <w:rPr>
          <w:rFonts w:ascii="Times New Roman" w:hAnsi="Times New Roman" w:cs="Times New Roman"/>
          <w:i/>
          <w:iCs/>
          <w:noProof/>
          <w:szCs w:val="24"/>
        </w:rPr>
        <w:t>J. Educ. Psychol.</w:t>
      </w:r>
      <w:r w:rsidRPr="00AD5198">
        <w:rPr>
          <w:rFonts w:ascii="Times New Roman" w:hAnsi="Times New Roman" w:cs="Times New Roman"/>
          <w:noProof/>
          <w:szCs w:val="24"/>
        </w:rPr>
        <w:t xml:space="preserve"> </w:t>
      </w:r>
      <w:r w:rsidRPr="00AD5198">
        <w:rPr>
          <w:rFonts w:ascii="Times New Roman" w:hAnsi="Times New Roman" w:cs="Times New Roman"/>
          <w:b/>
          <w:bCs/>
          <w:noProof/>
          <w:szCs w:val="24"/>
        </w:rPr>
        <w:t>99</w:t>
      </w:r>
      <w:r w:rsidRPr="00AD5198">
        <w:rPr>
          <w:rFonts w:ascii="Times New Roman" w:hAnsi="Times New Roman" w:cs="Times New Roman"/>
          <w:noProof/>
          <w:szCs w:val="24"/>
        </w:rPr>
        <w:t xml:space="preserve"> 39–51</w:t>
      </w:r>
    </w:p>
    <w:p w14:paraId="105B409F" w14:textId="4036B52E"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[17]</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Morony S, Kleitman S, Lee Y P and Stankov L 2013 Predicting achievement: Confidence vs self-efficacy, anxiety, and self-concept in Confucian and European countries </w:t>
      </w:r>
      <w:r w:rsidR="009A7A36" w:rsidRPr="00AD5198">
        <w:rPr>
          <w:rFonts w:ascii="Times New Roman" w:hAnsi="Times New Roman" w:cs="Times New Roman"/>
          <w:i/>
          <w:iCs/>
          <w:noProof/>
          <w:szCs w:val="24"/>
        </w:rPr>
        <w:t>Int. J. Educ. Res.</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58</w:t>
      </w:r>
      <w:r w:rsidR="009A7A36" w:rsidRPr="00AD5198">
        <w:rPr>
          <w:rFonts w:ascii="Times New Roman" w:hAnsi="Times New Roman" w:cs="Times New Roman"/>
          <w:noProof/>
          <w:szCs w:val="24"/>
        </w:rPr>
        <w:t xml:space="preserve"> 79–96</w:t>
      </w:r>
    </w:p>
    <w:p w14:paraId="17CAD7A6" w14:textId="6AC7910C"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[18]</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Karakolidis A, Pitsia V and Emvalotis A 2016 Examining students’ achievement in mathematics: A multilevel analysis of the Programme for International Student Assessment (PISA) 2012 data for Greece </w:t>
      </w:r>
      <w:r w:rsidR="009A7A36" w:rsidRPr="00AD5198">
        <w:rPr>
          <w:rFonts w:ascii="Times New Roman" w:hAnsi="Times New Roman" w:cs="Times New Roman"/>
          <w:i/>
          <w:iCs/>
          <w:noProof/>
          <w:szCs w:val="24"/>
        </w:rPr>
        <w:t>Int. J. Educ. Res.</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79</w:t>
      </w:r>
      <w:r w:rsidR="009A7A36" w:rsidRPr="00AD5198">
        <w:rPr>
          <w:rFonts w:ascii="Times New Roman" w:hAnsi="Times New Roman" w:cs="Times New Roman"/>
          <w:noProof/>
          <w:szCs w:val="24"/>
        </w:rPr>
        <w:t xml:space="preserve"> 106–15</w:t>
      </w:r>
    </w:p>
    <w:p w14:paraId="5BBFC482" w14:textId="0858408B"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[19]</w:t>
      </w:r>
      <w:r w:rsidRPr="00AD5198">
        <w:rPr>
          <w:rFonts w:ascii="Times New Roman" w:hAnsi="Times New Roman" w:cs="Times New Roman"/>
          <w:noProof/>
          <w:szCs w:val="24"/>
        </w:rPr>
        <w:tab/>
      </w:r>
      <w:r w:rsidR="00176C54" w:rsidRPr="00AD5198">
        <w:rPr>
          <w:rFonts w:ascii="Times New Roman" w:hAnsi="Times New Roman" w:cs="Times New Roman"/>
          <w:noProof/>
          <w:szCs w:val="24"/>
        </w:rPr>
        <w:t>Kitsantas A and Ware H W 2011 Mathematics Achievement: The Role of Homework and Self-Efficacy Beliefs</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22</w:t>
      </w:r>
      <w:r w:rsidR="009A7A36" w:rsidRPr="00AD5198">
        <w:rPr>
          <w:rFonts w:ascii="Times New Roman" w:hAnsi="Times New Roman" w:cs="Times New Roman"/>
          <w:noProof/>
          <w:szCs w:val="24"/>
        </w:rPr>
        <w:t xml:space="preserve"> 310–39</w:t>
      </w:r>
    </w:p>
    <w:p w14:paraId="66E29AD2" w14:textId="4B3BAA5D"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[20]</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Lee J and Stankov L 2013 Higher-order structure of noncognitive constructs and prediction of PISA 2003 mathematics achievement </w:t>
      </w:r>
      <w:r w:rsidR="009A7A36" w:rsidRPr="00AD5198">
        <w:rPr>
          <w:rFonts w:ascii="Times New Roman" w:hAnsi="Times New Roman" w:cs="Times New Roman"/>
          <w:i/>
          <w:iCs/>
          <w:noProof/>
          <w:szCs w:val="24"/>
        </w:rPr>
        <w:t>Learn. Individ. Differ.</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26</w:t>
      </w:r>
      <w:r w:rsidR="009A7A36" w:rsidRPr="00AD5198">
        <w:rPr>
          <w:rFonts w:ascii="Times New Roman" w:hAnsi="Times New Roman" w:cs="Times New Roman"/>
          <w:noProof/>
          <w:szCs w:val="24"/>
        </w:rPr>
        <w:t xml:space="preserve"> 119–30</w:t>
      </w:r>
    </w:p>
    <w:p w14:paraId="1E5A6433" w14:textId="39A8B095"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[21]</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Lee J and Stankov L 2018 Non-cognitive predictors of academic achievement: Evidence from TIMSS and PISA </w:t>
      </w:r>
      <w:r w:rsidR="009A7A36" w:rsidRPr="00AD5198">
        <w:rPr>
          <w:rFonts w:ascii="Times New Roman" w:hAnsi="Times New Roman" w:cs="Times New Roman"/>
          <w:i/>
          <w:iCs/>
          <w:noProof/>
          <w:szCs w:val="24"/>
        </w:rPr>
        <w:t>Learn. Individ. Differ.</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65</w:t>
      </w:r>
      <w:r w:rsidR="009A7A36" w:rsidRPr="00AD5198">
        <w:rPr>
          <w:rFonts w:ascii="Times New Roman" w:hAnsi="Times New Roman" w:cs="Times New Roman"/>
          <w:noProof/>
          <w:szCs w:val="24"/>
        </w:rPr>
        <w:t xml:space="preserve"> 50–64</w:t>
      </w:r>
    </w:p>
    <w:p w14:paraId="0CC2C050" w14:textId="23339DD6"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[22]</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Lee J 2009 Universals and specifics of math self-concept, math self-efficacy, and math anxiety across 41 PISA 2003 participating countries </w:t>
      </w:r>
      <w:r w:rsidR="009A7A36" w:rsidRPr="00AD5198">
        <w:rPr>
          <w:rFonts w:ascii="Times New Roman" w:hAnsi="Times New Roman" w:cs="Times New Roman"/>
          <w:i/>
          <w:iCs/>
          <w:noProof/>
          <w:szCs w:val="24"/>
        </w:rPr>
        <w:t>Learn. Individ. Differ.</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19</w:t>
      </w:r>
      <w:r w:rsidR="009A7A36" w:rsidRPr="00AD5198">
        <w:rPr>
          <w:rFonts w:ascii="Times New Roman" w:hAnsi="Times New Roman" w:cs="Times New Roman"/>
          <w:noProof/>
          <w:szCs w:val="24"/>
        </w:rPr>
        <w:t xml:space="preserve"> 355–65</w:t>
      </w:r>
    </w:p>
    <w:p w14:paraId="265870FD" w14:textId="29DCFBC9"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[23]</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Schunk D H 1991 Self-Efficacy and Academic Motivation </w:t>
      </w:r>
      <w:r w:rsidR="009A7A36" w:rsidRPr="00AD5198">
        <w:rPr>
          <w:rFonts w:ascii="Times New Roman" w:hAnsi="Times New Roman" w:cs="Times New Roman"/>
          <w:i/>
          <w:iCs/>
          <w:noProof/>
          <w:szCs w:val="24"/>
        </w:rPr>
        <w:t>Educ. Psychol.</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26</w:t>
      </w:r>
      <w:r w:rsidR="009A7A36" w:rsidRPr="00AD5198">
        <w:rPr>
          <w:rFonts w:ascii="Times New Roman" w:hAnsi="Times New Roman" w:cs="Times New Roman"/>
          <w:noProof/>
          <w:szCs w:val="24"/>
        </w:rPr>
        <w:t xml:space="preserve"> 207–31</w:t>
      </w:r>
    </w:p>
    <w:p w14:paraId="29F36F08" w14:textId="17CBBE19"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[24]</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Vandecandelaere M, Speybroeck S, Vanlaar G, De Fraine B and Van Damme J 2012 Learning environment and students’ mathematics attitude </w:t>
      </w:r>
      <w:r w:rsidR="009A7A36" w:rsidRPr="00AD5198">
        <w:rPr>
          <w:rFonts w:ascii="Times New Roman" w:hAnsi="Times New Roman" w:cs="Times New Roman"/>
          <w:i/>
          <w:iCs/>
          <w:noProof/>
          <w:szCs w:val="24"/>
        </w:rPr>
        <w:t>Stud. Educ. Eval.</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38</w:t>
      </w:r>
      <w:r w:rsidR="009A7A36" w:rsidRPr="00AD5198">
        <w:rPr>
          <w:rFonts w:ascii="Times New Roman" w:hAnsi="Times New Roman" w:cs="Times New Roman"/>
          <w:noProof/>
          <w:szCs w:val="24"/>
        </w:rPr>
        <w:t xml:space="preserve"> 107–20</w:t>
      </w:r>
    </w:p>
    <w:p w14:paraId="7AF74691" w14:textId="378A92F0"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[25]</w:t>
      </w:r>
      <w:r w:rsidRPr="00AD5198">
        <w:rPr>
          <w:rFonts w:ascii="Times New Roman" w:hAnsi="Times New Roman" w:cs="Times New Roman"/>
          <w:noProof/>
          <w:szCs w:val="24"/>
        </w:rPr>
        <w:tab/>
      </w:r>
      <w:r w:rsidR="009A7A36" w:rsidRPr="00AD5198">
        <w:rPr>
          <w:rFonts w:ascii="Times New Roman" w:hAnsi="Times New Roman" w:cs="Times New Roman"/>
          <w:noProof/>
          <w:szCs w:val="24"/>
        </w:rPr>
        <w:t>O</w:t>
      </w:r>
      <w:r w:rsidR="00176C54" w:rsidRPr="00AD5198">
        <w:rPr>
          <w:rFonts w:ascii="Times New Roman" w:hAnsi="Times New Roman" w:cs="Times New Roman"/>
          <w:noProof/>
          <w:szCs w:val="24"/>
          <w:lang w:val="id-ID"/>
        </w:rPr>
        <w:t>E</w:t>
      </w:r>
      <w:r w:rsidR="00176C54" w:rsidRPr="00AD5198">
        <w:rPr>
          <w:rFonts w:ascii="Times New Roman" w:hAnsi="Times New Roman" w:cs="Times New Roman"/>
          <w:noProof/>
          <w:szCs w:val="24"/>
        </w:rPr>
        <w:t>CD</w:t>
      </w:r>
      <w:r w:rsidR="009A7A36" w:rsidRPr="00AD5198">
        <w:rPr>
          <w:rFonts w:ascii="Times New Roman" w:hAnsi="Times New Roman" w:cs="Times New Roman"/>
          <w:noProof/>
          <w:szCs w:val="24"/>
        </w:rPr>
        <w:t xml:space="preserve"> 2013 </w:t>
      </w:r>
      <w:r w:rsidR="009A7A36" w:rsidRPr="00AD5198">
        <w:rPr>
          <w:rFonts w:ascii="Times New Roman" w:hAnsi="Times New Roman" w:cs="Times New Roman"/>
          <w:i/>
          <w:iCs/>
          <w:noProof/>
          <w:szCs w:val="24"/>
        </w:rPr>
        <w:t>PISA 2012 Results: Ready to Learn (Volume III)</w:t>
      </w:r>
      <w:r w:rsidR="009A7A36" w:rsidRPr="00AD5198">
        <w:rPr>
          <w:rFonts w:ascii="Times New Roman" w:hAnsi="Times New Roman" w:cs="Times New Roman"/>
          <w:noProof/>
          <w:szCs w:val="24"/>
        </w:rPr>
        <w:t xml:space="preserve"> vol III</w:t>
      </w:r>
    </w:p>
    <w:p w14:paraId="7B5B1F82" w14:textId="411E532F"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[26]</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Marsh H W, Craven R G, Craven R G, Marsh H W and Wales N S 2016 of Self- Reciprocal Effects From Concept and Performance a Multidimensional Perspective of </w:t>
      </w:r>
      <w:r w:rsidR="009A7A36" w:rsidRPr="00AD5198">
        <w:rPr>
          <w:rFonts w:ascii="Times New Roman" w:hAnsi="Times New Roman" w:cs="Times New Roman"/>
          <w:b/>
          <w:bCs/>
          <w:noProof/>
          <w:szCs w:val="24"/>
        </w:rPr>
        <w:t>1</w:t>
      </w:r>
      <w:r w:rsidR="009A7A36" w:rsidRPr="00AD5198">
        <w:rPr>
          <w:rFonts w:ascii="Times New Roman" w:hAnsi="Times New Roman" w:cs="Times New Roman"/>
          <w:noProof/>
          <w:szCs w:val="24"/>
        </w:rPr>
        <w:t xml:space="preserve"> 133–63</w:t>
      </w:r>
    </w:p>
    <w:p w14:paraId="71D4C1B9" w14:textId="1355ADF4"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[27]</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OECD 2019 </w:t>
      </w:r>
      <w:r w:rsidR="009A7A36" w:rsidRPr="00AD5198">
        <w:rPr>
          <w:rFonts w:ascii="Times New Roman" w:hAnsi="Times New Roman" w:cs="Times New Roman"/>
          <w:i/>
          <w:iCs/>
          <w:noProof/>
          <w:szCs w:val="24"/>
        </w:rPr>
        <w:t>Where All Students Can Succeed. Pisa 2018 Results</w:t>
      </w:r>
      <w:r w:rsidR="009A7A36" w:rsidRPr="00AD5198">
        <w:rPr>
          <w:rFonts w:ascii="Times New Roman" w:hAnsi="Times New Roman" w:cs="Times New Roman"/>
          <w:noProof/>
          <w:szCs w:val="24"/>
        </w:rPr>
        <w:t xml:space="preserve"> vol II</w:t>
      </w:r>
    </w:p>
    <w:p w14:paraId="0A18CE05" w14:textId="38BDC427"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[28]</w:t>
      </w:r>
      <w:r w:rsidRPr="00AD5198">
        <w:rPr>
          <w:rFonts w:ascii="Times New Roman" w:hAnsi="Times New Roman" w:cs="Times New Roman"/>
          <w:noProof/>
          <w:szCs w:val="24"/>
        </w:rPr>
        <w:tab/>
      </w:r>
      <w:r w:rsidR="00176C54" w:rsidRPr="00AD5198">
        <w:rPr>
          <w:rFonts w:ascii="Times New Roman" w:hAnsi="Times New Roman" w:cs="Times New Roman"/>
          <w:noProof/>
          <w:szCs w:val="24"/>
        </w:rPr>
        <w:t xml:space="preserve">OECD 2016 </w:t>
      </w:r>
      <w:r w:rsidR="00176C54" w:rsidRPr="00AD5198">
        <w:rPr>
          <w:rFonts w:ascii="Times New Roman" w:hAnsi="Times New Roman" w:cs="Times New Roman"/>
          <w:i/>
          <w:noProof/>
          <w:szCs w:val="24"/>
          <w:lang w:val="id-ID"/>
        </w:rPr>
        <w:t>PISA 2015 Results:</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i/>
          <w:iCs/>
          <w:noProof/>
          <w:szCs w:val="24"/>
        </w:rPr>
        <w:t>Policies and Practices for Successful Schools Pisa</w:t>
      </w:r>
      <w:r w:rsidR="009A7A36" w:rsidRPr="00AD5198">
        <w:rPr>
          <w:rFonts w:ascii="Times New Roman" w:hAnsi="Times New Roman" w:cs="Times New Roman"/>
          <w:noProof/>
          <w:szCs w:val="24"/>
        </w:rPr>
        <w:t xml:space="preserve"> vol II</w:t>
      </w:r>
    </w:p>
    <w:p w14:paraId="74A45A5F" w14:textId="1F152DE1"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[29]</w:t>
      </w:r>
      <w:r w:rsidRPr="00AD5198">
        <w:rPr>
          <w:rFonts w:ascii="Times New Roman" w:hAnsi="Times New Roman" w:cs="Times New Roman"/>
          <w:noProof/>
          <w:szCs w:val="24"/>
        </w:rPr>
        <w:tab/>
      </w:r>
      <w:r w:rsidR="00176C54" w:rsidRPr="00AD5198">
        <w:rPr>
          <w:rFonts w:ascii="Times New Roman" w:hAnsi="Times New Roman" w:cs="Times New Roman"/>
          <w:noProof/>
          <w:szCs w:val="24"/>
        </w:rPr>
        <w:t xml:space="preserve">OECD 2020 </w:t>
      </w:r>
      <w:r w:rsidR="00176C54" w:rsidRPr="00AD5198">
        <w:rPr>
          <w:rFonts w:ascii="Times New Roman" w:hAnsi="Times New Roman" w:cs="Times New Roman"/>
          <w:i/>
          <w:noProof/>
          <w:szCs w:val="24"/>
          <w:lang w:val="id-ID"/>
        </w:rPr>
        <w:t>PISA</w:t>
      </w:r>
      <w:r w:rsidR="00176C54" w:rsidRPr="00AD5198">
        <w:rPr>
          <w:rFonts w:ascii="Times New Roman" w:hAnsi="Times New Roman" w:cs="Times New Roman"/>
          <w:noProof/>
          <w:szCs w:val="24"/>
        </w:rPr>
        <w:t xml:space="preserve"> </w:t>
      </w:r>
      <w:r w:rsidR="00176C54" w:rsidRPr="00AD5198">
        <w:rPr>
          <w:rFonts w:ascii="Times New Roman" w:hAnsi="Times New Roman" w:cs="Times New Roman"/>
          <w:i/>
          <w:noProof/>
          <w:szCs w:val="24"/>
          <w:lang w:val="id-ID"/>
        </w:rPr>
        <w:t>2018 Results: Are Student Smart About Money?</w:t>
      </w:r>
      <w:r w:rsidR="009A7A36" w:rsidRPr="00AD5198">
        <w:rPr>
          <w:rFonts w:ascii="Times New Roman" w:hAnsi="Times New Roman" w:cs="Times New Roman"/>
          <w:noProof/>
          <w:szCs w:val="24"/>
        </w:rPr>
        <w:t xml:space="preserve"> vol IV</w:t>
      </w:r>
    </w:p>
    <w:p w14:paraId="602BF66E" w14:textId="7DCD65A7"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[30]</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Uline C and Tschannen-Moran M 2008 The walls speak: The interplay of quality facilities, school climate, and student achievement </w:t>
      </w:r>
      <w:r w:rsidR="009A7A36" w:rsidRPr="00AD5198">
        <w:rPr>
          <w:rFonts w:ascii="Times New Roman" w:hAnsi="Times New Roman" w:cs="Times New Roman"/>
          <w:i/>
          <w:iCs/>
          <w:noProof/>
          <w:szCs w:val="24"/>
        </w:rPr>
        <w:t>J. Educ. Adm.</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46</w:t>
      </w:r>
      <w:r w:rsidR="009A7A36" w:rsidRPr="00AD5198">
        <w:rPr>
          <w:rFonts w:ascii="Times New Roman" w:hAnsi="Times New Roman" w:cs="Times New Roman"/>
          <w:noProof/>
          <w:szCs w:val="24"/>
        </w:rPr>
        <w:t xml:space="preserve"> 55–73</w:t>
      </w:r>
    </w:p>
    <w:p w14:paraId="1199C6FC" w14:textId="32149C05" w:rsidR="009A7A36" w:rsidRPr="00AD5198" w:rsidRDefault="009A7A36"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[31]</w:t>
      </w:r>
      <w:r w:rsidRPr="00AD5198">
        <w:rPr>
          <w:rFonts w:ascii="Times New Roman" w:hAnsi="Times New Roman" w:cs="Times New Roman"/>
          <w:noProof/>
          <w:szCs w:val="24"/>
        </w:rPr>
        <w:tab/>
        <w:t xml:space="preserve">Lavy V 2012 Expanding School Resources and Increasing Time on Task: Effects of a Policy Experiment in Israel on Student Academic Achievement and Behavior. NBER Working Paper No. 18369. </w:t>
      </w:r>
      <w:r w:rsidRPr="00AD5198">
        <w:rPr>
          <w:rFonts w:ascii="Times New Roman" w:hAnsi="Times New Roman" w:cs="Times New Roman"/>
          <w:i/>
          <w:iCs/>
          <w:noProof/>
          <w:szCs w:val="24"/>
        </w:rPr>
        <w:t>Natl. Bur. Econ. Res.</w:t>
      </w:r>
    </w:p>
    <w:p w14:paraId="53737009" w14:textId="35B01D78"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[32]</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Nannyonjo H 2007 </w:t>
      </w:r>
      <w:r w:rsidR="009A7A36" w:rsidRPr="00AD5198">
        <w:rPr>
          <w:rFonts w:ascii="Times New Roman" w:hAnsi="Times New Roman" w:cs="Times New Roman"/>
          <w:i/>
          <w:iCs/>
          <w:noProof/>
          <w:szCs w:val="24"/>
        </w:rPr>
        <w:t>Education Inputs in Uganda: An Analysis of Factors Influencing Learning</w:t>
      </w:r>
    </w:p>
    <w:p w14:paraId="0E9DF5D8" w14:textId="57D82DBD"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[33]</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Clotfelter C T, Ladd H F and Vigdor J L 2007 Teacher credentials and student achievement: Longitudinal analysis with student fixed effects </w:t>
      </w:r>
      <w:r w:rsidR="009A7A36" w:rsidRPr="00AD5198">
        <w:rPr>
          <w:rFonts w:ascii="Times New Roman" w:hAnsi="Times New Roman" w:cs="Times New Roman"/>
          <w:i/>
          <w:iCs/>
          <w:noProof/>
          <w:szCs w:val="24"/>
        </w:rPr>
        <w:t>Econ. Educ. Rev.</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26</w:t>
      </w:r>
      <w:r w:rsidR="009A7A36" w:rsidRPr="00AD5198">
        <w:rPr>
          <w:rFonts w:ascii="Times New Roman" w:hAnsi="Times New Roman" w:cs="Times New Roman"/>
          <w:noProof/>
          <w:szCs w:val="24"/>
        </w:rPr>
        <w:t xml:space="preserve"> 673–82</w:t>
      </w:r>
    </w:p>
    <w:p w14:paraId="5CED1A83" w14:textId="5AD1B190"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[34]</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Harris D N and Sass T R 2011 Teacher training, teacher quality and student achievement </w:t>
      </w:r>
      <w:r w:rsidR="009A7A36" w:rsidRPr="00AD5198">
        <w:rPr>
          <w:rFonts w:ascii="Times New Roman" w:hAnsi="Times New Roman" w:cs="Times New Roman"/>
          <w:i/>
          <w:iCs/>
          <w:noProof/>
          <w:szCs w:val="24"/>
        </w:rPr>
        <w:t>J. Public Econ.</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95</w:t>
      </w:r>
      <w:r w:rsidR="009A7A36" w:rsidRPr="00AD5198">
        <w:rPr>
          <w:rFonts w:ascii="Times New Roman" w:hAnsi="Times New Roman" w:cs="Times New Roman"/>
          <w:noProof/>
          <w:szCs w:val="24"/>
        </w:rPr>
        <w:t xml:space="preserve"> 798–812</w:t>
      </w:r>
    </w:p>
    <w:p w14:paraId="0F1EF287" w14:textId="22EEC181"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[35]</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Santos E 2000 A Geografia Cultural </w:t>
      </w:r>
      <w:r w:rsidR="009A7A36" w:rsidRPr="00AD5198">
        <w:rPr>
          <w:rFonts w:ascii="Times New Roman" w:hAnsi="Times New Roman" w:cs="Times New Roman"/>
          <w:i/>
          <w:iCs/>
          <w:noProof/>
          <w:szCs w:val="24"/>
        </w:rPr>
        <w:t>EccoS – Rev. Científica</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2</w:t>
      </w:r>
      <w:r w:rsidR="009A7A36" w:rsidRPr="00AD5198">
        <w:rPr>
          <w:rFonts w:ascii="Times New Roman" w:hAnsi="Times New Roman" w:cs="Times New Roman"/>
          <w:noProof/>
          <w:szCs w:val="24"/>
        </w:rPr>
        <w:t xml:space="preserve"> 101–4</w:t>
      </w:r>
    </w:p>
    <w:p w14:paraId="314ADDD7" w14:textId="4BBBC47A"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[36]</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Hanushek E A and Rivkin S G 2006 Chapter 18 Teacher Quality </w:t>
      </w:r>
      <w:r w:rsidR="009A7A36" w:rsidRPr="00AD5198">
        <w:rPr>
          <w:rFonts w:ascii="Times New Roman" w:hAnsi="Times New Roman" w:cs="Times New Roman"/>
          <w:i/>
          <w:iCs/>
          <w:noProof/>
          <w:szCs w:val="24"/>
        </w:rPr>
        <w:t>Handb. Econ. Educ.</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2</w:t>
      </w:r>
      <w:r w:rsidR="009A7A36" w:rsidRPr="00AD5198">
        <w:rPr>
          <w:rFonts w:ascii="Times New Roman" w:hAnsi="Times New Roman" w:cs="Times New Roman"/>
          <w:noProof/>
          <w:szCs w:val="24"/>
        </w:rPr>
        <w:t xml:space="preserve"> 1051–78</w:t>
      </w:r>
    </w:p>
    <w:p w14:paraId="202D4ECF" w14:textId="53CDAC75" w:rsidR="009A7A36" w:rsidRPr="00AD5198" w:rsidRDefault="009A7A36"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[37]</w:t>
      </w:r>
      <w:r w:rsidRPr="00AD5198">
        <w:rPr>
          <w:rFonts w:ascii="Times New Roman" w:hAnsi="Times New Roman" w:cs="Times New Roman"/>
          <w:noProof/>
          <w:szCs w:val="24"/>
        </w:rPr>
        <w:tab/>
        <w:t xml:space="preserve">Bressoux P, Kramarz F and Prost C 2009 Teachers’ training, class size and students’ outcomes: Learning from administrative forecasting mistakes </w:t>
      </w:r>
      <w:r w:rsidRPr="00AD5198">
        <w:rPr>
          <w:rFonts w:ascii="Times New Roman" w:hAnsi="Times New Roman" w:cs="Times New Roman"/>
          <w:i/>
          <w:iCs/>
          <w:noProof/>
          <w:szCs w:val="24"/>
        </w:rPr>
        <w:t>Econ. J.</w:t>
      </w:r>
      <w:r w:rsidRPr="00AD5198">
        <w:rPr>
          <w:rFonts w:ascii="Times New Roman" w:hAnsi="Times New Roman" w:cs="Times New Roman"/>
          <w:noProof/>
          <w:szCs w:val="24"/>
        </w:rPr>
        <w:t xml:space="preserve"> </w:t>
      </w:r>
      <w:r w:rsidRPr="00AD5198">
        <w:rPr>
          <w:rFonts w:ascii="Times New Roman" w:hAnsi="Times New Roman" w:cs="Times New Roman"/>
          <w:b/>
          <w:bCs/>
          <w:noProof/>
          <w:szCs w:val="24"/>
        </w:rPr>
        <w:t>119</w:t>
      </w:r>
      <w:r w:rsidRPr="00AD5198">
        <w:rPr>
          <w:rFonts w:ascii="Times New Roman" w:hAnsi="Times New Roman" w:cs="Times New Roman"/>
          <w:noProof/>
          <w:szCs w:val="24"/>
        </w:rPr>
        <w:t xml:space="preserve"> 540–61</w:t>
      </w:r>
    </w:p>
    <w:p w14:paraId="05351C8A" w14:textId="31F3D2AE" w:rsidR="009A7A36" w:rsidRPr="00AD5198" w:rsidRDefault="00B96BAC" w:rsidP="00B96BAC">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lastRenderedPageBreak/>
        <w:t>[38]</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Clotfelter C T, Ladd H F and Vigdor J L 2010 Teacher credentials and student achievement in high school: A cross-subject analysis with student fixed effects </w:t>
      </w:r>
      <w:r w:rsidR="009A7A36" w:rsidRPr="00AD5198">
        <w:rPr>
          <w:rFonts w:ascii="Times New Roman" w:hAnsi="Times New Roman" w:cs="Times New Roman"/>
          <w:i/>
          <w:iCs/>
          <w:noProof/>
          <w:szCs w:val="24"/>
        </w:rPr>
        <w:t>J. Hum. Resour.</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45</w:t>
      </w:r>
      <w:r w:rsidR="009A7A36" w:rsidRPr="00AD5198">
        <w:rPr>
          <w:rFonts w:ascii="Times New Roman" w:hAnsi="Times New Roman" w:cs="Times New Roman"/>
          <w:noProof/>
          <w:szCs w:val="24"/>
        </w:rPr>
        <w:t xml:space="preserve"> 655–81</w:t>
      </w:r>
    </w:p>
    <w:p w14:paraId="61949C98" w14:textId="731239AD" w:rsidR="009A7A36" w:rsidRPr="00AD5198" w:rsidRDefault="00CA783B" w:rsidP="00CA783B">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[39]</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Metzler J and Woessmann L 2012 The impact of teacher subject knowledge on student achievement: Evidence from within-teacher within-student variation </w:t>
      </w:r>
      <w:r w:rsidR="009A7A36" w:rsidRPr="00AD5198">
        <w:rPr>
          <w:rFonts w:ascii="Times New Roman" w:hAnsi="Times New Roman" w:cs="Times New Roman"/>
          <w:i/>
          <w:iCs/>
          <w:noProof/>
          <w:szCs w:val="24"/>
        </w:rPr>
        <w:t>J. Dev. Econ.</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99</w:t>
      </w:r>
      <w:r w:rsidR="009A7A36" w:rsidRPr="00AD5198">
        <w:rPr>
          <w:rFonts w:ascii="Times New Roman" w:hAnsi="Times New Roman" w:cs="Times New Roman"/>
          <w:noProof/>
          <w:szCs w:val="24"/>
        </w:rPr>
        <w:t xml:space="preserve"> 486–96</w:t>
      </w:r>
    </w:p>
    <w:p w14:paraId="1D48517B" w14:textId="3A2DF2CE" w:rsidR="009A7A36" w:rsidRPr="00AD5198" w:rsidRDefault="00CA783B" w:rsidP="00CA783B">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[40]</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Rockoff J E 2004 The impact of individual teachers on student achievement: Evidence from panel data </w:t>
      </w:r>
      <w:r w:rsidR="009A7A36" w:rsidRPr="00AD5198">
        <w:rPr>
          <w:rFonts w:ascii="Times New Roman" w:hAnsi="Times New Roman" w:cs="Times New Roman"/>
          <w:i/>
          <w:iCs/>
          <w:noProof/>
          <w:szCs w:val="24"/>
        </w:rPr>
        <w:t>Am. Econ. Rev.</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94</w:t>
      </w:r>
      <w:r w:rsidR="009A7A36" w:rsidRPr="00AD5198">
        <w:rPr>
          <w:rFonts w:ascii="Times New Roman" w:hAnsi="Times New Roman" w:cs="Times New Roman"/>
          <w:noProof/>
          <w:szCs w:val="24"/>
        </w:rPr>
        <w:t xml:space="preserve"> 247–52</w:t>
      </w:r>
    </w:p>
    <w:p w14:paraId="7A6AA27D" w14:textId="1D5D6B46" w:rsidR="009A7A36" w:rsidRPr="00AD5198" w:rsidRDefault="00CA783B" w:rsidP="00CA783B">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[41]</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Hanushek E A, Piopiunik M and Wiederhold S 2019 The Value of Smarter Teachers </w:t>
      </w:r>
      <w:r w:rsidR="009A7A36" w:rsidRPr="00AD5198">
        <w:rPr>
          <w:rFonts w:ascii="Times New Roman" w:hAnsi="Times New Roman" w:cs="Times New Roman"/>
          <w:i/>
          <w:iCs/>
          <w:noProof/>
          <w:szCs w:val="24"/>
        </w:rPr>
        <w:t>J. Hum. Resour.</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54</w:t>
      </w:r>
      <w:r w:rsidR="009A7A36" w:rsidRPr="00AD5198">
        <w:rPr>
          <w:rFonts w:ascii="Times New Roman" w:hAnsi="Times New Roman" w:cs="Times New Roman"/>
          <w:noProof/>
          <w:szCs w:val="24"/>
        </w:rPr>
        <w:t xml:space="preserve"> 857–99</w:t>
      </w:r>
    </w:p>
    <w:p w14:paraId="67E88833" w14:textId="06949320" w:rsidR="009A7A36" w:rsidRPr="00AD5198" w:rsidRDefault="00CA783B" w:rsidP="00CA783B">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[42]</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Hanushek E A 2003 The failure of input-based schooling policies </w:t>
      </w:r>
      <w:r w:rsidR="009A7A36" w:rsidRPr="00AD5198">
        <w:rPr>
          <w:rFonts w:ascii="Times New Roman" w:hAnsi="Times New Roman" w:cs="Times New Roman"/>
          <w:i/>
          <w:iCs/>
          <w:noProof/>
          <w:szCs w:val="24"/>
        </w:rPr>
        <w:t>Econ. J.</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113</w:t>
      </w:r>
      <w:r w:rsidR="009A7A36" w:rsidRPr="00AD5198">
        <w:rPr>
          <w:rFonts w:ascii="Times New Roman" w:hAnsi="Times New Roman" w:cs="Times New Roman"/>
          <w:noProof/>
          <w:szCs w:val="24"/>
        </w:rPr>
        <w:t xml:space="preserve"> 64–98</w:t>
      </w:r>
    </w:p>
    <w:p w14:paraId="5EBDF0DB" w14:textId="4FAE8A2E" w:rsidR="009A7A36" w:rsidRPr="00AD5198" w:rsidRDefault="009A7A36" w:rsidP="00CA783B">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[43]</w:t>
      </w:r>
      <w:r w:rsidRPr="00AD5198">
        <w:rPr>
          <w:rFonts w:ascii="Times New Roman" w:hAnsi="Times New Roman" w:cs="Times New Roman"/>
          <w:noProof/>
          <w:szCs w:val="24"/>
        </w:rPr>
        <w:tab/>
        <w:t xml:space="preserve">Palardy G J and Rumberger R W 2008 Teacher effectiveness in first grade: The importance of background qualifications, attitudes, and instructional practices for student learning </w:t>
      </w:r>
      <w:r w:rsidRPr="00AD5198">
        <w:rPr>
          <w:rFonts w:ascii="Times New Roman" w:hAnsi="Times New Roman" w:cs="Times New Roman"/>
          <w:i/>
          <w:iCs/>
          <w:noProof/>
          <w:szCs w:val="24"/>
        </w:rPr>
        <w:t>Educ. Eval. Policy Anal.</w:t>
      </w:r>
      <w:r w:rsidRPr="00AD5198">
        <w:rPr>
          <w:rFonts w:ascii="Times New Roman" w:hAnsi="Times New Roman" w:cs="Times New Roman"/>
          <w:noProof/>
          <w:szCs w:val="24"/>
        </w:rPr>
        <w:t xml:space="preserve"> </w:t>
      </w:r>
      <w:r w:rsidRPr="00AD5198">
        <w:rPr>
          <w:rFonts w:ascii="Times New Roman" w:hAnsi="Times New Roman" w:cs="Times New Roman"/>
          <w:b/>
          <w:bCs/>
          <w:noProof/>
          <w:szCs w:val="24"/>
        </w:rPr>
        <w:t>30</w:t>
      </w:r>
      <w:r w:rsidRPr="00AD5198">
        <w:rPr>
          <w:rFonts w:ascii="Times New Roman" w:hAnsi="Times New Roman" w:cs="Times New Roman"/>
          <w:noProof/>
          <w:szCs w:val="24"/>
        </w:rPr>
        <w:t xml:space="preserve"> 111–40</w:t>
      </w:r>
    </w:p>
    <w:p w14:paraId="37CDE3B7" w14:textId="31BD713F" w:rsidR="009A7A36" w:rsidRPr="00AD5198" w:rsidRDefault="00CA783B" w:rsidP="00CA783B">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[44]</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OECD </w:t>
      </w:r>
      <w:r w:rsidR="00176C54" w:rsidRPr="00AD5198">
        <w:rPr>
          <w:rFonts w:ascii="Times New Roman" w:hAnsi="Times New Roman" w:cs="Times New Roman"/>
          <w:noProof/>
          <w:szCs w:val="24"/>
          <w:lang w:val="id-ID"/>
        </w:rPr>
        <w:t xml:space="preserve">2019 </w:t>
      </w:r>
      <w:r w:rsidR="00176C54" w:rsidRPr="00AD5198">
        <w:rPr>
          <w:rFonts w:ascii="Times New Roman" w:hAnsi="Times New Roman" w:cs="Times New Roman"/>
          <w:i/>
          <w:noProof/>
          <w:szCs w:val="24"/>
          <w:lang w:val="id-ID"/>
        </w:rPr>
        <w:t>PISA 2018 Assessment and Analytical Framework, Publ. Paris</w:t>
      </w:r>
    </w:p>
    <w:p w14:paraId="70A5BB5E" w14:textId="553D8FC5" w:rsidR="009A7A36" w:rsidRPr="00AD5198" w:rsidRDefault="00CA783B" w:rsidP="00CA783B">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[45]</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Gromping U 2015 </w:t>
      </w:r>
      <w:r w:rsidR="009A7A36" w:rsidRPr="00AD5198">
        <w:rPr>
          <w:rFonts w:ascii="Times New Roman" w:hAnsi="Times New Roman" w:cs="Times New Roman"/>
          <w:i/>
          <w:iCs/>
          <w:noProof/>
          <w:szCs w:val="24"/>
        </w:rPr>
        <w:t xml:space="preserve"> Multilevel Modeling Using R </w:t>
      </w:r>
      <w:r w:rsidR="009A7A36" w:rsidRPr="00AD5198">
        <w:rPr>
          <w:rFonts w:ascii="Times New Roman" w:hAnsi="Times New Roman" w:cs="Times New Roman"/>
          <w:noProof/>
          <w:szCs w:val="24"/>
        </w:rPr>
        <w:t xml:space="preserve"> vol 62</w:t>
      </w:r>
    </w:p>
    <w:p w14:paraId="211207D3" w14:textId="7417A651" w:rsidR="009A7A36" w:rsidRPr="00AD5198" w:rsidRDefault="00CA783B" w:rsidP="00CA783B">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D5198">
        <w:rPr>
          <w:rFonts w:ascii="Times New Roman" w:hAnsi="Times New Roman" w:cs="Times New Roman"/>
          <w:noProof/>
          <w:szCs w:val="24"/>
        </w:rPr>
        <w:t>[46]</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Peugh J L 2010 A practical guide to multilevel modeling </w:t>
      </w:r>
      <w:r w:rsidR="009A7A36" w:rsidRPr="00AD5198">
        <w:rPr>
          <w:rFonts w:ascii="Times New Roman" w:hAnsi="Times New Roman" w:cs="Times New Roman"/>
          <w:i/>
          <w:iCs/>
          <w:noProof/>
          <w:szCs w:val="24"/>
        </w:rPr>
        <w:t>J. Sch. Psychol.</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48</w:t>
      </w:r>
      <w:r w:rsidR="009A7A36" w:rsidRPr="00AD5198">
        <w:rPr>
          <w:rFonts w:ascii="Times New Roman" w:hAnsi="Times New Roman" w:cs="Times New Roman"/>
          <w:noProof/>
          <w:szCs w:val="24"/>
        </w:rPr>
        <w:t xml:space="preserve"> 85–112</w:t>
      </w:r>
    </w:p>
    <w:p w14:paraId="4BC2FB19" w14:textId="0C84DC9D" w:rsidR="009A7A36" w:rsidRPr="00AD5198" w:rsidRDefault="00CA783B" w:rsidP="00CA783B">
      <w:pPr>
        <w:widowControl w:val="0"/>
        <w:autoSpaceDE w:val="0"/>
        <w:autoSpaceDN w:val="0"/>
        <w:adjustRightInd w:val="0"/>
        <w:spacing w:after="0" w:line="240" w:lineRule="auto"/>
        <w:ind w:left="567" w:hanging="567"/>
        <w:jc w:val="both"/>
        <w:rPr>
          <w:rFonts w:ascii="Times New Roman" w:hAnsi="Times New Roman" w:cs="Times New Roman"/>
          <w:noProof/>
        </w:rPr>
      </w:pPr>
      <w:r w:rsidRPr="00AD5198">
        <w:rPr>
          <w:rFonts w:ascii="Times New Roman" w:hAnsi="Times New Roman" w:cs="Times New Roman"/>
          <w:noProof/>
          <w:szCs w:val="24"/>
        </w:rPr>
        <w:t>[47]</w:t>
      </w:r>
      <w:r w:rsidRPr="00AD5198">
        <w:rPr>
          <w:rFonts w:ascii="Times New Roman" w:hAnsi="Times New Roman" w:cs="Times New Roman"/>
          <w:noProof/>
          <w:szCs w:val="24"/>
        </w:rPr>
        <w:tab/>
      </w:r>
      <w:r w:rsidR="009A7A36" w:rsidRPr="00AD5198">
        <w:rPr>
          <w:rFonts w:ascii="Times New Roman" w:hAnsi="Times New Roman" w:cs="Times New Roman"/>
          <w:noProof/>
          <w:szCs w:val="24"/>
        </w:rPr>
        <w:t xml:space="preserve">Kartianom K and Ndayizeye O 2017 What ‘s wrong with the Asian and African Students’ mathematics learning achievement? The multilevel PISA 2015 data analysis for Indonesia, Japan, and Algeria </w:t>
      </w:r>
      <w:r w:rsidR="009A7A36" w:rsidRPr="00AD5198">
        <w:rPr>
          <w:rFonts w:ascii="Times New Roman" w:hAnsi="Times New Roman" w:cs="Times New Roman"/>
          <w:i/>
          <w:iCs/>
          <w:noProof/>
          <w:szCs w:val="24"/>
        </w:rPr>
        <w:t>J. Ris. Pendidik. Mat.</w:t>
      </w:r>
      <w:r w:rsidR="009A7A36" w:rsidRPr="00AD5198">
        <w:rPr>
          <w:rFonts w:ascii="Times New Roman" w:hAnsi="Times New Roman" w:cs="Times New Roman"/>
          <w:noProof/>
          <w:szCs w:val="24"/>
        </w:rPr>
        <w:t xml:space="preserve"> </w:t>
      </w:r>
      <w:r w:rsidR="009A7A36" w:rsidRPr="00AD5198">
        <w:rPr>
          <w:rFonts w:ascii="Times New Roman" w:hAnsi="Times New Roman" w:cs="Times New Roman"/>
          <w:b/>
          <w:bCs/>
          <w:noProof/>
          <w:szCs w:val="24"/>
        </w:rPr>
        <w:t>4</w:t>
      </w:r>
      <w:r w:rsidR="009A7A36" w:rsidRPr="00AD5198">
        <w:rPr>
          <w:rFonts w:ascii="Times New Roman" w:hAnsi="Times New Roman" w:cs="Times New Roman"/>
          <w:noProof/>
          <w:szCs w:val="24"/>
        </w:rPr>
        <w:t xml:space="preserve"> 200</w:t>
      </w:r>
    </w:p>
    <w:p w14:paraId="4128C586" w14:textId="77777777" w:rsidR="00443A51" w:rsidRPr="00B01FCF" w:rsidRDefault="00711E9D" w:rsidP="00B96BAC">
      <w:pPr>
        <w:spacing w:after="0" w:line="240" w:lineRule="auto"/>
        <w:ind w:left="567" w:hanging="567"/>
        <w:jc w:val="both"/>
        <w:rPr>
          <w:rFonts w:ascii="Times New Roman" w:hAnsi="Times New Roman" w:cs="Times New Roman"/>
        </w:rPr>
      </w:pPr>
      <w:r w:rsidRPr="00AD5198">
        <w:rPr>
          <w:rFonts w:ascii="Times New Roman" w:hAnsi="Times New Roman" w:cs="Times New Roman"/>
        </w:rPr>
        <w:fldChar w:fldCharType="end"/>
      </w:r>
    </w:p>
    <w:sectPr w:rsidR="00443A51" w:rsidRPr="00B01FCF" w:rsidSect="00765E08">
      <w:pgSz w:w="11906" w:h="16838" w:code="9"/>
      <w:pgMar w:top="2268" w:right="1418" w:bottom="1531"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E718D"/>
    <w:multiLevelType w:val="hybridMultilevel"/>
    <w:tmpl w:val="6E7AA588"/>
    <w:lvl w:ilvl="0" w:tplc="732A8CCE">
      <w:start w:val="1"/>
      <w:numFmt w:val="decimal"/>
      <w:lvlText w:val="6.%1"/>
      <w:lvlJc w:val="left"/>
      <w:pPr>
        <w:ind w:left="1146" w:hanging="360"/>
      </w:pPr>
      <w:rPr>
        <w:rFonts w:hint="default"/>
      </w:rPr>
    </w:lvl>
    <w:lvl w:ilvl="1" w:tplc="2AB23774" w:tentative="1">
      <w:start w:val="1"/>
      <w:numFmt w:val="lowerLetter"/>
      <w:lvlText w:val="%2."/>
      <w:lvlJc w:val="left"/>
      <w:pPr>
        <w:ind w:left="1440" w:hanging="360"/>
      </w:pPr>
    </w:lvl>
    <w:lvl w:ilvl="2" w:tplc="B29EFCD2" w:tentative="1">
      <w:start w:val="1"/>
      <w:numFmt w:val="lowerRoman"/>
      <w:lvlText w:val="%3."/>
      <w:lvlJc w:val="right"/>
      <w:pPr>
        <w:ind w:left="2160" w:hanging="180"/>
      </w:pPr>
    </w:lvl>
    <w:lvl w:ilvl="3" w:tplc="C18253E4" w:tentative="1">
      <w:start w:val="1"/>
      <w:numFmt w:val="decimal"/>
      <w:lvlText w:val="%4."/>
      <w:lvlJc w:val="left"/>
      <w:pPr>
        <w:ind w:left="2880" w:hanging="360"/>
      </w:pPr>
    </w:lvl>
    <w:lvl w:ilvl="4" w:tplc="AFC83C88" w:tentative="1">
      <w:start w:val="1"/>
      <w:numFmt w:val="lowerLetter"/>
      <w:lvlText w:val="%5."/>
      <w:lvlJc w:val="left"/>
      <w:pPr>
        <w:ind w:left="3600" w:hanging="360"/>
      </w:pPr>
    </w:lvl>
    <w:lvl w:ilvl="5" w:tplc="9734106E" w:tentative="1">
      <w:start w:val="1"/>
      <w:numFmt w:val="lowerRoman"/>
      <w:lvlText w:val="%6."/>
      <w:lvlJc w:val="right"/>
      <w:pPr>
        <w:ind w:left="4320" w:hanging="180"/>
      </w:pPr>
    </w:lvl>
    <w:lvl w:ilvl="6" w:tplc="A08807D2" w:tentative="1">
      <w:start w:val="1"/>
      <w:numFmt w:val="decimal"/>
      <w:lvlText w:val="%7."/>
      <w:lvlJc w:val="left"/>
      <w:pPr>
        <w:ind w:left="5040" w:hanging="360"/>
      </w:pPr>
    </w:lvl>
    <w:lvl w:ilvl="7" w:tplc="3D2E9408" w:tentative="1">
      <w:start w:val="1"/>
      <w:numFmt w:val="lowerLetter"/>
      <w:lvlText w:val="%8."/>
      <w:lvlJc w:val="left"/>
      <w:pPr>
        <w:ind w:left="5760" w:hanging="360"/>
      </w:pPr>
    </w:lvl>
    <w:lvl w:ilvl="8" w:tplc="7F845994" w:tentative="1">
      <w:start w:val="1"/>
      <w:numFmt w:val="lowerRoman"/>
      <w:lvlText w:val="%9."/>
      <w:lvlJc w:val="right"/>
      <w:pPr>
        <w:ind w:left="6480" w:hanging="180"/>
      </w:pPr>
    </w:lvl>
  </w:abstractNum>
  <w:abstractNum w:abstractNumId="1">
    <w:nsid w:val="14AE7FB7"/>
    <w:multiLevelType w:val="hybridMultilevel"/>
    <w:tmpl w:val="FF807514"/>
    <w:lvl w:ilvl="0" w:tplc="E0D4A6A4">
      <w:start w:val="1"/>
      <w:numFmt w:val="upperLetter"/>
      <w:lvlText w:val="%1."/>
      <w:lvlJc w:val="left"/>
      <w:pPr>
        <w:ind w:left="1920" w:hanging="360"/>
      </w:pPr>
      <w:rPr>
        <w:rFonts w:hint="default"/>
      </w:rPr>
    </w:lvl>
    <w:lvl w:ilvl="1" w:tplc="618A47F8" w:tentative="1">
      <w:start w:val="1"/>
      <w:numFmt w:val="lowerLetter"/>
      <w:lvlText w:val="%2."/>
      <w:lvlJc w:val="left"/>
      <w:pPr>
        <w:ind w:left="2640" w:hanging="360"/>
      </w:pPr>
    </w:lvl>
    <w:lvl w:ilvl="2" w:tplc="4C502FAC" w:tentative="1">
      <w:start w:val="1"/>
      <w:numFmt w:val="lowerRoman"/>
      <w:lvlText w:val="%3."/>
      <w:lvlJc w:val="right"/>
      <w:pPr>
        <w:ind w:left="3360" w:hanging="180"/>
      </w:pPr>
    </w:lvl>
    <w:lvl w:ilvl="3" w:tplc="584A624E" w:tentative="1">
      <w:start w:val="1"/>
      <w:numFmt w:val="decimal"/>
      <w:lvlText w:val="%4."/>
      <w:lvlJc w:val="left"/>
      <w:pPr>
        <w:ind w:left="4080" w:hanging="360"/>
      </w:pPr>
    </w:lvl>
    <w:lvl w:ilvl="4" w:tplc="ADC285E8" w:tentative="1">
      <w:start w:val="1"/>
      <w:numFmt w:val="lowerLetter"/>
      <w:lvlText w:val="%5."/>
      <w:lvlJc w:val="left"/>
      <w:pPr>
        <w:ind w:left="4800" w:hanging="360"/>
      </w:pPr>
    </w:lvl>
    <w:lvl w:ilvl="5" w:tplc="B37C2B74" w:tentative="1">
      <w:start w:val="1"/>
      <w:numFmt w:val="lowerRoman"/>
      <w:lvlText w:val="%6."/>
      <w:lvlJc w:val="right"/>
      <w:pPr>
        <w:ind w:left="5520" w:hanging="180"/>
      </w:pPr>
    </w:lvl>
    <w:lvl w:ilvl="6" w:tplc="815E7380" w:tentative="1">
      <w:start w:val="1"/>
      <w:numFmt w:val="decimal"/>
      <w:lvlText w:val="%7."/>
      <w:lvlJc w:val="left"/>
      <w:pPr>
        <w:ind w:left="6240" w:hanging="360"/>
      </w:pPr>
    </w:lvl>
    <w:lvl w:ilvl="7" w:tplc="6138315E" w:tentative="1">
      <w:start w:val="1"/>
      <w:numFmt w:val="lowerLetter"/>
      <w:lvlText w:val="%8."/>
      <w:lvlJc w:val="left"/>
      <w:pPr>
        <w:ind w:left="6960" w:hanging="360"/>
      </w:pPr>
    </w:lvl>
    <w:lvl w:ilvl="8" w:tplc="593CEFDE" w:tentative="1">
      <w:start w:val="1"/>
      <w:numFmt w:val="lowerRoman"/>
      <w:lvlText w:val="%9."/>
      <w:lvlJc w:val="right"/>
      <w:pPr>
        <w:ind w:left="7680" w:hanging="180"/>
      </w:pPr>
    </w:lvl>
  </w:abstractNum>
  <w:abstractNum w:abstractNumId="2">
    <w:nsid w:val="1CAE66DD"/>
    <w:multiLevelType w:val="hybridMultilevel"/>
    <w:tmpl w:val="FA52A89A"/>
    <w:lvl w:ilvl="0" w:tplc="3CC0EC20">
      <w:start w:val="1"/>
      <w:numFmt w:val="decimal"/>
      <w:lvlText w:val="%1."/>
      <w:lvlJc w:val="left"/>
      <w:pPr>
        <w:ind w:left="1146" w:hanging="360"/>
      </w:pPr>
      <w:rPr>
        <w:rFonts w:hint="default"/>
      </w:rPr>
    </w:lvl>
    <w:lvl w:ilvl="1" w:tplc="44D4E128" w:tentative="1">
      <w:start w:val="1"/>
      <w:numFmt w:val="lowerLetter"/>
      <w:lvlText w:val="%2."/>
      <w:lvlJc w:val="left"/>
      <w:pPr>
        <w:ind w:left="1866" w:hanging="360"/>
      </w:pPr>
    </w:lvl>
    <w:lvl w:ilvl="2" w:tplc="7F961A22" w:tentative="1">
      <w:start w:val="1"/>
      <w:numFmt w:val="lowerRoman"/>
      <w:lvlText w:val="%3."/>
      <w:lvlJc w:val="right"/>
      <w:pPr>
        <w:ind w:left="2586" w:hanging="180"/>
      </w:pPr>
    </w:lvl>
    <w:lvl w:ilvl="3" w:tplc="FF1A19FA" w:tentative="1">
      <w:start w:val="1"/>
      <w:numFmt w:val="decimal"/>
      <w:lvlText w:val="%4."/>
      <w:lvlJc w:val="left"/>
      <w:pPr>
        <w:ind w:left="3306" w:hanging="360"/>
      </w:pPr>
    </w:lvl>
    <w:lvl w:ilvl="4" w:tplc="E27E9628" w:tentative="1">
      <w:start w:val="1"/>
      <w:numFmt w:val="lowerLetter"/>
      <w:lvlText w:val="%5."/>
      <w:lvlJc w:val="left"/>
      <w:pPr>
        <w:ind w:left="4026" w:hanging="360"/>
      </w:pPr>
    </w:lvl>
    <w:lvl w:ilvl="5" w:tplc="FA2AA04A" w:tentative="1">
      <w:start w:val="1"/>
      <w:numFmt w:val="lowerRoman"/>
      <w:lvlText w:val="%6."/>
      <w:lvlJc w:val="right"/>
      <w:pPr>
        <w:ind w:left="4746" w:hanging="180"/>
      </w:pPr>
    </w:lvl>
    <w:lvl w:ilvl="6" w:tplc="A050AFD2" w:tentative="1">
      <w:start w:val="1"/>
      <w:numFmt w:val="decimal"/>
      <w:lvlText w:val="%7."/>
      <w:lvlJc w:val="left"/>
      <w:pPr>
        <w:ind w:left="5466" w:hanging="360"/>
      </w:pPr>
    </w:lvl>
    <w:lvl w:ilvl="7" w:tplc="A0741B94" w:tentative="1">
      <w:start w:val="1"/>
      <w:numFmt w:val="lowerLetter"/>
      <w:lvlText w:val="%8."/>
      <w:lvlJc w:val="left"/>
      <w:pPr>
        <w:ind w:left="6186" w:hanging="360"/>
      </w:pPr>
    </w:lvl>
    <w:lvl w:ilvl="8" w:tplc="69E296C6" w:tentative="1">
      <w:start w:val="1"/>
      <w:numFmt w:val="lowerRoman"/>
      <w:lvlText w:val="%9."/>
      <w:lvlJc w:val="right"/>
      <w:pPr>
        <w:ind w:left="6906" w:hanging="180"/>
      </w:pPr>
    </w:lvl>
  </w:abstractNum>
  <w:abstractNum w:abstractNumId="3">
    <w:nsid w:val="23B75D4F"/>
    <w:multiLevelType w:val="hybridMultilevel"/>
    <w:tmpl w:val="E076C880"/>
    <w:lvl w:ilvl="0" w:tplc="E1C4CAFC">
      <w:start w:val="1"/>
      <w:numFmt w:val="decimal"/>
      <w:lvlText w:val="%1)"/>
      <w:lvlJc w:val="left"/>
      <w:pPr>
        <w:ind w:left="786" w:hanging="360"/>
      </w:pPr>
    </w:lvl>
    <w:lvl w:ilvl="1" w:tplc="B9102C00" w:tentative="1">
      <w:start w:val="1"/>
      <w:numFmt w:val="lowerLetter"/>
      <w:lvlText w:val="%2."/>
      <w:lvlJc w:val="left"/>
      <w:pPr>
        <w:ind w:left="1506" w:hanging="360"/>
      </w:pPr>
    </w:lvl>
    <w:lvl w:ilvl="2" w:tplc="725E22A0" w:tentative="1">
      <w:start w:val="1"/>
      <w:numFmt w:val="lowerRoman"/>
      <w:lvlText w:val="%3."/>
      <w:lvlJc w:val="right"/>
      <w:pPr>
        <w:ind w:left="2226" w:hanging="180"/>
      </w:pPr>
    </w:lvl>
    <w:lvl w:ilvl="3" w:tplc="CE4CDEE8" w:tentative="1">
      <w:start w:val="1"/>
      <w:numFmt w:val="decimal"/>
      <w:lvlText w:val="%4."/>
      <w:lvlJc w:val="left"/>
      <w:pPr>
        <w:ind w:left="2946" w:hanging="360"/>
      </w:pPr>
    </w:lvl>
    <w:lvl w:ilvl="4" w:tplc="EE2E224A" w:tentative="1">
      <w:start w:val="1"/>
      <w:numFmt w:val="lowerLetter"/>
      <w:lvlText w:val="%5."/>
      <w:lvlJc w:val="left"/>
      <w:pPr>
        <w:ind w:left="3666" w:hanging="360"/>
      </w:pPr>
    </w:lvl>
    <w:lvl w:ilvl="5" w:tplc="FD9AB212" w:tentative="1">
      <w:start w:val="1"/>
      <w:numFmt w:val="lowerRoman"/>
      <w:lvlText w:val="%6."/>
      <w:lvlJc w:val="right"/>
      <w:pPr>
        <w:ind w:left="4386" w:hanging="180"/>
      </w:pPr>
    </w:lvl>
    <w:lvl w:ilvl="6" w:tplc="D752E672" w:tentative="1">
      <w:start w:val="1"/>
      <w:numFmt w:val="decimal"/>
      <w:lvlText w:val="%7."/>
      <w:lvlJc w:val="left"/>
      <w:pPr>
        <w:ind w:left="5106" w:hanging="360"/>
      </w:pPr>
    </w:lvl>
    <w:lvl w:ilvl="7" w:tplc="5B08D5EA" w:tentative="1">
      <w:start w:val="1"/>
      <w:numFmt w:val="lowerLetter"/>
      <w:lvlText w:val="%8."/>
      <w:lvlJc w:val="left"/>
      <w:pPr>
        <w:ind w:left="5826" w:hanging="360"/>
      </w:pPr>
    </w:lvl>
    <w:lvl w:ilvl="8" w:tplc="175ED8D4" w:tentative="1">
      <w:start w:val="1"/>
      <w:numFmt w:val="lowerRoman"/>
      <w:lvlText w:val="%9."/>
      <w:lvlJc w:val="right"/>
      <w:pPr>
        <w:ind w:left="6546" w:hanging="180"/>
      </w:pPr>
    </w:lvl>
  </w:abstractNum>
  <w:abstractNum w:abstractNumId="4">
    <w:nsid w:val="3B5D25F1"/>
    <w:multiLevelType w:val="hybridMultilevel"/>
    <w:tmpl w:val="3C3673DA"/>
    <w:lvl w:ilvl="0" w:tplc="466606C6">
      <w:start w:val="1"/>
      <w:numFmt w:val="decimal"/>
      <w:lvlText w:val="%1."/>
      <w:lvlJc w:val="left"/>
      <w:pPr>
        <w:ind w:left="720" w:hanging="360"/>
      </w:pPr>
    </w:lvl>
    <w:lvl w:ilvl="1" w:tplc="4EA43F92" w:tentative="1">
      <w:start w:val="1"/>
      <w:numFmt w:val="lowerLetter"/>
      <w:lvlText w:val="%2."/>
      <w:lvlJc w:val="left"/>
      <w:pPr>
        <w:ind w:left="1440" w:hanging="360"/>
      </w:pPr>
    </w:lvl>
    <w:lvl w:ilvl="2" w:tplc="51E64AAA" w:tentative="1">
      <w:start w:val="1"/>
      <w:numFmt w:val="lowerRoman"/>
      <w:lvlText w:val="%3."/>
      <w:lvlJc w:val="right"/>
      <w:pPr>
        <w:ind w:left="2160" w:hanging="180"/>
      </w:pPr>
    </w:lvl>
    <w:lvl w:ilvl="3" w:tplc="BC3CFFE0" w:tentative="1">
      <w:start w:val="1"/>
      <w:numFmt w:val="decimal"/>
      <w:lvlText w:val="%4."/>
      <w:lvlJc w:val="left"/>
      <w:pPr>
        <w:ind w:left="2880" w:hanging="360"/>
      </w:pPr>
    </w:lvl>
    <w:lvl w:ilvl="4" w:tplc="F55AFD66" w:tentative="1">
      <w:start w:val="1"/>
      <w:numFmt w:val="lowerLetter"/>
      <w:lvlText w:val="%5."/>
      <w:lvlJc w:val="left"/>
      <w:pPr>
        <w:ind w:left="3600" w:hanging="360"/>
      </w:pPr>
    </w:lvl>
    <w:lvl w:ilvl="5" w:tplc="CB1C89DE" w:tentative="1">
      <w:start w:val="1"/>
      <w:numFmt w:val="lowerRoman"/>
      <w:lvlText w:val="%6."/>
      <w:lvlJc w:val="right"/>
      <w:pPr>
        <w:ind w:left="4320" w:hanging="180"/>
      </w:pPr>
    </w:lvl>
    <w:lvl w:ilvl="6" w:tplc="87BE2804" w:tentative="1">
      <w:start w:val="1"/>
      <w:numFmt w:val="decimal"/>
      <w:lvlText w:val="%7."/>
      <w:lvlJc w:val="left"/>
      <w:pPr>
        <w:ind w:left="5040" w:hanging="360"/>
      </w:pPr>
    </w:lvl>
    <w:lvl w:ilvl="7" w:tplc="685AAB7E" w:tentative="1">
      <w:start w:val="1"/>
      <w:numFmt w:val="lowerLetter"/>
      <w:lvlText w:val="%8."/>
      <w:lvlJc w:val="left"/>
      <w:pPr>
        <w:ind w:left="5760" w:hanging="360"/>
      </w:pPr>
    </w:lvl>
    <w:lvl w:ilvl="8" w:tplc="AA2254D2" w:tentative="1">
      <w:start w:val="1"/>
      <w:numFmt w:val="lowerRoman"/>
      <w:lvlText w:val="%9."/>
      <w:lvlJc w:val="right"/>
      <w:pPr>
        <w:ind w:left="6480" w:hanging="180"/>
      </w:pPr>
    </w:lvl>
  </w:abstractNum>
  <w:abstractNum w:abstractNumId="5">
    <w:nsid w:val="3CD74CE4"/>
    <w:multiLevelType w:val="hybridMultilevel"/>
    <w:tmpl w:val="E208F7FC"/>
    <w:lvl w:ilvl="0" w:tplc="C80293B4">
      <w:start w:val="1"/>
      <w:numFmt w:val="decimal"/>
      <w:lvlText w:val="2.1.%1"/>
      <w:lvlJc w:val="left"/>
      <w:pPr>
        <w:ind w:left="1571" w:hanging="360"/>
      </w:pPr>
      <w:rPr>
        <w:rFonts w:hint="default"/>
      </w:rPr>
    </w:lvl>
    <w:lvl w:ilvl="1" w:tplc="EAB0F4AE" w:tentative="1">
      <w:start w:val="1"/>
      <w:numFmt w:val="lowerLetter"/>
      <w:lvlText w:val="%2."/>
      <w:lvlJc w:val="left"/>
      <w:pPr>
        <w:ind w:left="2291" w:hanging="360"/>
      </w:pPr>
    </w:lvl>
    <w:lvl w:ilvl="2" w:tplc="550E50F0" w:tentative="1">
      <w:start w:val="1"/>
      <w:numFmt w:val="lowerRoman"/>
      <w:lvlText w:val="%3."/>
      <w:lvlJc w:val="right"/>
      <w:pPr>
        <w:ind w:left="3011" w:hanging="180"/>
      </w:pPr>
    </w:lvl>
    <w:lvl w:ilvl="3" w:tplc="8126FBAC" w:tentative="1">
      <w:start w:val="1"/>
      <w:numFmt w:val="decimal"/>
      <w:lvlText w:val="%4."/>
      <w:lvlJc w:val="left"/>
      <w:pPr>
        <w:ind w:left="3731" w:hanging="360"/>
      </w:pPr>
    </w:lvl>
    <w:lvl w:ilvl="4" w:tplc="791A7B52" w:tentative="1">
      <w:start w:val="1"/>
      <w:numFmt w:val="lowerLetter"/>
      <w:lvlText w:val="%5."/>
      <w:lvlJc w:val="left"/>
      <w:pPr>
        <w:ind w:left="4451" w:hanging="360"/>
      </w:pPr>
    </w:lvl>
    <w:lvl w:ilvl="5" w:tplc="8F949126" w:tentative="1">
      <w:start w:val="1"/>
      <w:numFmt w:val="lowerRoman"/>
      <w:lvlText w:val="%6."/>
      <w:lvlJc w:val="right"/>
      <w:pPr>
        <w:ind w:left="5171" w:hanging="180"/>
      </w:pPr>
    </w:lvl>
    <w:lvl w:ilvl="6" w:tplc="08A6180A" w:tentative="1">
      <w:start w:val="1"/>
      <w:numFmt w:val="decimal"/>
      <w:lvlText w:val="%7."/>
      <w:lvlJc w:val="left"/>
      <w:pPr>
        <w:ind w:left="5891" w:hanging="360"/>
      </w:pPr>
    </w:lvl>
    <w:lvl w:ilvl="7" w:tplc="84066642" w:tentative="1">
      <w:start w:val="1"/>
      <w:numFmt w:val="lowerLetter"/>
      <w:lvlText w:val="%8."/>
      <w:lvlJc w:val="left"/>
      <w:pPr>
        <w:ind w:left="6611" w:hanging="360"/>
      </w:pPr>
    </w:lvl>
    <w:lvl w:ilvl="8" w:tplc="77CA0286" w:tentative="1">
      <w:start w:val="1"/>
      <w:numFmt w:val="lowerRoman"/>
      <w:lvlText w:val="%9."/>
      <w:lvlJc w:val="right"/>
      <w:pPr>
        <w:ind w:left="7331" w:hanging="180"/>
      </w:pPr>
    </w:lvl>
  </w:abstractNum>
  <w:abstractNum w:abstractNumId="6">
    <w:nsid w:val="42822F27"/>
    <w:multiLevelType w:val="hybridMultilevel"/>
    <w:tmpl w:val="977E2B88"/>
    <w:lvl w:ilvl="0" w:tplc="7C94C27E">
      <w:start w:val="1"/>
      <w:numFmt w:val="decimal"/>
      <w:lvlText w:val="%1."/>
      <w:lvlJc w:val="left"/>
      <w:pPr>
        <w:ind w:left="720" w:hanging="360"/>
      </w:pPr>
    </w:lvl>
    <w:lvl w:ilvl="1" w:tplc="D4E6018A" w:tentative="1">
      <w:start w:val="1"/>
      <w:numFmt w:val="lowerLetter"/>
      <w:lvlText w:val="%2."/>
      <w:lvlJc w:val="left"/>
      <w:pPr>
        <w:ind w:left="1440" w:hanging="360"/>
      </w:pPr>
    </w:lvl>
    <w:lvl w:ilvl="2" w:tplc="5E288D44" w:tentative="1">
      <w:start w:val="1"/>
      <w:numFmt w:val="lowerRoman"/>
      <w:lvlText w:val="%3."/>
      <w:lvlJc w:val="right"/>
      <w:pPr>
        <w:ind w:left="2160" w:hanging="180"/>
      </w:pPr>
    </w:lvl>
    <w:lvl w:ilvl="3" w:tplc="102007D8" w:tentative="1">
      <w:start w:val="1"/>
      <w:numFmt w:val="decimal"/>
      <w:lvlText w:val="%4."/>
      <w:lvlJc w:val="left"/>
      <w:pPr>
        <w:ind w:left="2880" w:hanging="360"/>
      </w:pPr>
    </w:lvl>
    <w:lvl w:ilvl="4" w:tplc="41F26358" w:tentative="1">
      <w:start w:val="1"/>
      <w:numFmt w:val="lowerLetter"/>
      <w:lvlText w:val="%5."/>
      <w:lvlJc w:val="left"/>
      <w:pPr>
        <w:ind w:left="3600" w:hanging="360"/>
      </w:pPr>
    </w:lvl>
    <w:lvl w:ilvl="5" w:tplc="97DC6466" w:tentative="1">
      <w:start w:val="1"/>
      <w:numFmt w:val="lowerRoman"/>
      <w:lvlText w:val="%6."/>
      <w:lvlJc w:val="right"/>
      <w:pPr>
        <w:ind w:left="4320" w:hanging="180"/>
      </w:pPr>
    </w:lvl>
    <w:lvl w:ilvl="6" w:tplc="F51A7B22" w:tentative="1">
      <w:start w:val="1"/>
      <w:numFmt w:val="decimal"/>
      <w:lvlText w:val="%7."/>
      <w:lvlJc w:val="left"/>
      <w:pPr>
        <w:ind w:left="5040" w:hanging="360"/>
      </w:pPr>
    </w:lvl>
    <w:lvl w:ilvl="7" w:tplc="39B431C2" w:tentative="1">
      <w:start w:val="1"/>
      <w:numFmt w:val="lowerLetter"/>
      <w:lvlText w:val="%8."/>
      <w:lvlJc w:val="left"/>
      <w:pPr>
        <w:ind w:left="5760" w:hanging="360"/>
      </w:pPr>
    </w:lvl>
    <w:lvl w:ilvl="8" w:tplc="3BD83FAA" w:tentative="1">
      <w:start w:val="1"/>
      <w:numFmt w:val="lowerRoman"/>
      <w:lvlText w:val="%9."/>
      <w:lvlJc w:val="right"/>
      <w:pPr>
        <w:ind w:left="6480" w:hanging="180"/>
      </w:pPr>
    </w:lvl>
  </w:abstractNum>
  <w:abstractNum w:abstractNumId="7">
    <w:nsid w:val="444416C7"/>
    <w:multiLevelType w:val="hybridMultilevel"/>
    <w:tmpl w:val="EBBAC13E"/>
    <w:lvl w:ilvl="0" w:tplc="0EF2D3F8">
      <w:start w:val="1"/>
      <w:numFmt w:val="decimal"/>
      <w:lvlText w:val="3.%1"/>
      <w:lvlJc w:val="left"/>
      <w:pPr>
        <w:ind w:left="1146" w:hanging="360"/>
      </w:pPr>
      <w:rPr>
        <w:rFonts w:hint="default"/>
      </w:rPr>
    </w:lvl>
    <w:lvl w:ilvl="1" w:tplc="92764704" w:tentative="1">
      <w:start w:val="1"/>
      <w:numFmt w:val="lowerLetter"/>
      <w:lvlText w:val="%2."/>
      <w:lvlJc w:val="left"/>
      <w:pPr>
        <w:ind w:left="1866" w:hanging="360"/>
      </w:pPr>
    </w:lvl>
    <w:lvl w:ilvl="2" w:tplc="C3F4DE20" w:tentative="1">
      <w:start w:val="1"/>
      <w:numFmt w:val="lowerRoman"/>
      <w:lvlText w:val="%3."/>
      <w:lvlJc w:val="right"/>
      <w:pPr>
        <w:ind w:left="2586" w:hanging="180"/>
      </w:pPr>
    </w:lvl>
    <w:lvl w:ilvl="3" w:tplc="1078115C" w:tentative="1">
      <w:start w:val="1"/>
      <w:numFmt w:val="decimal"/>
      <w:lvlText w:val="%4."/>
      <w:lvlJc w:val="left"/>
      <w:pPr>
        <w:ind w:left="3306" w:hanging="360"/>
      </w:pPr>
    </w:lvl>
    <w:lvl w:ilvl="4" w:tplc="6D141E26" w:tentative="1">
      <w:start w:val="1"/>
      <w:numFmt w:val="lowerLetter"/>
      <w:lvlText w:val="%5."/>
      <w:lvlJc w:val="left"/>
      <w:pPr>
        <w:ind w:left="4026" w:hanging="360"/>
      </w:pPr>
    </w:lvl>
    <w:lvl w:ilvl="5" w:tplc="1DFC91C8" w:tentative="1">
      <w:start w:val="1"/>
      <w:numFmt w:val="lowerRoman"/>
      <w:lvlText w:val="%6."/>
      <w:lvlJc w:val="right"/>
      <w:pPr>
        <w:ind w:left="4746" w:hanging="180"/>
      </w:pPr>
    </w:lvl>
    <w:lvl w:ilvl="6" w:tplc="111CA186" w:tentative="1">
      <w:start w:val="1"/>
      <w:numFmt w:val="decimal"/>
      <w:lvlText w:val="%7."/>
      <w:lvlJc w:val="left"/>
      <w:pPr>
        <w:ind w:left="5466" w:hanging="360"/>
      </w:pPr>
    </w:lvl>
    <w:lvl w:ilvl="7" w:tplc="1F405FB6" w:tentative="1">
      <w:start w:val="1"/>
      <w:numFmt w:val="lowerLetter"/>
      <w:lvlText w:val="%8."/>
      <w:lvlJc w:val="left"/>
      <w:pPr>
        <w:ind w:left="6186" w:hanging="360"/>
      </w:pPr>
    </w:lvl>
    <w:lvl w:ilvl="8" w:tplc="48CAE0A6" w:tentative="1">
      <w:start w:val="1"/>
      <w:numFmt w:val="lowerRoman"/>
      <w:lvlText w:val="%9."/>
      <w:lvlJc w:val="right"/>
      <w:pPr>
        <w:ind w:left="6906" w:hanging="180"/>
      </w:pPr>
    </w:lvl>
  </w:abstractNum>
  <w:abstractNum w:abstractNumId="8">
    <w:nsid w:val="4B071963"/>
    <w:multiLevelType w:val="hybridMultilevel"/>
    <w:tmpl w:val="0270D288"/>
    <w:lvl w:ilvl="0" w:tplc="78E8C0EE">
      <w:start w:val="1"/>
      <w:numFmt w:val="decimal"/>
      <w:lvlText w:val="5.%1"/>
      <w:lvlJc w:val="left"/>
      <w:pPr>
        <w:ind w:left="1146" w:hanging="360"/>
      </w:pPr>
      <w:rPr>
        <w:rFonts w:hint="default"/>
      </w:rPr>
    </w:lvl>
    <w:lvl w:ilvl="1" w:tplc="E13EC7EA" w:tentative="1">
      <w:start w:val="1"/>
      <w:numFmt w:val="lowerLetter"/>
      <w:lvlText w:val="%2."/>
      <w:lvlJc w:val="left"/>
      <w:pPr>
        <w:ind w:left="1440" w:hanging="360"/>
      </w:pPr>
    </w:lvl>
    <w:lvl w:ilvl="2" w:tplc="F0FA50CE" w:tentative="1">
      <w:start w:val="1"/>
      <w:numFmt w:val="lowerRoman"/>
      <w:lvlText w:val="%3."/>
      <w:lvlJc w:val="right"/>
      <w:pPr>
        <w:ind w:left="2160" w:hanging="180"/>
      </w:pPr>
    </w:lvl>
    <w:lvl w:ilvl="3" w:tplc="846E1198" w:tentative="1">
      <w:start w:val="1"/>
      <w:numFmt w:val="decimal"/>
      <w:lvlText w:val="%4."/>
      <w:lvlJc w:val="left"/>
      <w:pPr>
        <w:ind w:left="2880" w:hanging="360"/>
      </w:pPr>
    </w:lvl>
    <w:lvl w:ilvl="4" w:tplc="6BC4A766" w:tentative="1">
      <w:start w:val="1"/>
      <w:numFmt w:val="lowerLetter"/>
      <w:lvlText w:val="%5."/>
      <w:lvlJc w:val="left"/>
      <w:pPr>
        <w:ind w:left="3600" w:hanging="360"/>
      </w:pPr>
    </w:lvl>
    <w:lvl w:ilvl="5" w:tplc="7AC2CD9C" w:tentative="1">
      <w:start w:val="1"/>
      <w:numFmt w:val="lowerRoman"/>
      <w:lvlText w:val="%6."/>
      <w:lvlJc w:val="right"/>
      <w:pPr>
        <w:ind w:left="4320" w:hanging="180"/>
      </w:pPr>
    </w:lvl>
    <w:lvl w:ilvl="6" w:tplc="78F6DEE0" w:tentative="1">
      <w:start w:val="1"/>
      <w:numFmt w:val="decimal"/>
      <w:lvlText w:val="%7."/>
      <w:lvlJc w:val="left"/>
      <w:pPr>
        <w:ind w:left="5040" w:hanging="360"/>
      </w:pPr>
    </w:lvl>
    <w:lvl w:ilvl="7" w:tplc="D94A9614" w:tentative="1">
      <w:start w:val="1"/>
      <w:numFmt w:val="lowerLetter"/>
      <w:lvlText w:val="%8."/>
      <w:lvlJc w:val="left"/>
      <w:pPr>
        <w:ind w:left="5760" w:hanging="360"/>
      </w:pPr>
    </w:lvl>
    <w:lvl w:ilvl="8" w:tplc="EE245DF0" w:tentative="1">
      <w:start w:val="1"/>
      <w:numFmt w:val="lowerRoman"/>
      <w:lvlText w:val="%9."/>
      <w:lvlJc w:val="right"/>
      <w:pPr>
        <w:ind w:left="6480" w:hanging="180"/>
      </w:pPr>
    </w:lvl>
  </w:abstractNum>
  <w:abstractNum w:abstractNumId="9">
    <w:nsid w:val="5A4127D5"/>
    <w:multiLevelType w:val="hybridMultilevel"/>
    <w:tmpl w:val="87621DD0"/>
    <w:lvl w:ilvl="0" w:tplc="6EAAD836">
      <w:start w:val="1"/>
      <w:numFmt w:val="decimal"/>
      <w:lvlText w:val="3.%1"/>
      <w:lvlJc w:val="left"/>
      <w:pPr>
        <w:ind w:left="1146" w:hanging="360"/>
      </w:pPr>
      <w:rPr>
        <w:rFonts w:hint="default"/>
      </w:rPr>
    </w:lvl>
    <w:lvl w:ilvl="1" w:tplc="1E842CF8" w:tentative="1">
      <w:start w:val="1"/>
      <w:numFmt w:val="lowerLetter"/>
      <w:lvlText w:val="%2."/>
      <w:lvlJc w:val="left"/>
      <w:pPr>
        <w:ind w:left="1866" w:hanging="360"/>
      </w:pPr>
    </w:lvl>
    <w:lvl w:ilvl="2" w:tplc="9A567E76" w:tentative="1">
      <w:start w:val="1"/>
      <w:numFmt w:val="lowerRoman"/>
      <w:lvlText w:val="%3."/>
      <w:lvlJc w:val="right"/>
      <w:pPr>
        <w:ind w:left="2586" w:hanging="180"/>
      </w:pPr>
    </w:lvl>
    <w:lvl w:ilvl="3" w:tplc="FDEC12DE" w:tentative="1">
      <w:start w:val="1"/>
      <w:numFmt w:val="decimal"/>
      <w:lvlText w:val="%4."/>
      <w:lvlJc w:val="left"/>
      <w:pPr>
        <w:ind w:left="3306" w:hanging="360"/>
      </w:pPr>
    </w:lvl>
    <w:lvl w:ilvl="4" w:tplc="510C8CD2" w:tentative="1">
      <w:start w:val="1"/>
      <w:numFmt w:val="lowerLetter"/>
      <w:lvlText w:val="%5."/>
      <w:lvlJc w:val="left"/>
      <w:pPr>
        <w:ind w:left="4026" w:hanging="360"/>
      </w:pPr>
    </w:lvl>
    <w:lvl w:ilvl="5" w:tplc="CE0E9286" w:tentative="1">
      <w:start w:val="1"/>
      <w:numFmt w:val="lowerRoman"/>
      <w:lvlText w:val="%6."/>
      <w:lvlJc w:val="right"/>
      <w:pPr>
        <w:ind w:left="4746" w:hanging="180"/>
      </w:pPr>
    </w:lvl>
    <w:lvl w:ilvl="6" w:tplc="A5EE1360" w:tentative="1">
      <w:start w:val="1"/>
      <w:numFmt w:val="decimal"/>
      <w:lvlText w:val="%7."/>
      <w:lvlJc w:val="left"/>
      <w:pPr>
        <w:ind w:left="5466" w:hanging="360"/>
      </w:pPr>
    </w:lvl>
    <w:lvl w:ilvl="7" w:tplc="B720001E" w:tentative="1">
      <w:start w:val="1"/>
      <w:numFmt w:val="lowerLetter"/>
      <w:lvlText w:val="%8."/>
      <w:lvlJc w:val="left"/>
      <w:pPr>
        <w:ind w:left="6186" w:hanging="360"/>
      </w:pPr>
    </w:lvl>
    <w:lvl w:ilvl="8" w:tplc="BD24B86E" w:tentative="1">
      <w:start w:val="1"/>
      <w:numFmt w:val="lowerRoman"/>
      <w:lvlText w:val="%9."/>
      <w:lvlJc w:val="right"/>
      <w:pPr>
        <w:ind w:left="6906" w:hanging="180"/>
      </w:pPr>
    </w:lvl>
  </w:abstractNum>
  <w:abstractNum w:abstractNumId="10">
    <w:nsid w:val="5B947F2C"/>
    <w:multiLevelType w:val="hybridMultilevel"/>
    <w:tmpl w:val="956A7E3A"/>
    <w:lvl w:ilvl="0" w:tplc="09D48F08">
      <w:start w:val="1"/>
      <w:numFmt w:val="decimal"/>
      <w:lvlText w:val="%1)"/>
      <w:lvlJc w:val="left"/>
      <w:pPr>
        <w:ind w:left="720" w:hanging="360"/>
      </w:pPr>
    </w:lvl>
    <w:lvl w:ilvl="1" w:tplc="8D9E8388" w:tentative="1">
      <w:start w:val="1"/>
      <w:numFmt w:val="lowerLetter"/>
      <w:lvlText w:val="%2."/>
      <w:lvlJc w:val="left"/>
      <w:pPr>
        <w:ind w:left="1440" w:hanging="360"/>
      </w:pPr>
    </w:lvl>
    <w:lvl w:ilvl="2" w:tplc="9FA40106" w:tentative="1">
      <w:start w:val="1"/>
      <w:numFmt w:val="lowerRoman"/>
      <w:lvlText w:val="%3."/>
      <w:lvlJc w:val="right"/>
      <w:pPr>
        <w:ind w:left="2160" w:hanging="180"/>
      </w:pPr>
    </w:lvl>
    <w:lvl w:ilvl="3" w:tplc="BB0E9D00" w:tentative="1">
      <w:start w:val="1"/>
      <w:numFmt w:val="decimal"/>
      <w:lvlText w:val="%4."/>
      <w:lvlJc w:val="left"/>
      <w:pPr>
        <w:ind w:left="2880" w:hanging="360"/>
      </w:pPr>
    </w:lvl>
    <w:lvl w:ilvl="4" w:tplc="91981D38" w:tentative="1">
      <w:start w:val="1"/>
      <w:numFmt w:val="lowerLetter"/>
      <w:lvlText w:val="%5."/>
      <w:lvlJc w:val="left"/>
      <w:pPr>
        <w:ind w:left="3600" w:hanging="360"/>
      </w:pPr>
    </w:lvl>
    <w:lvl w:ilvl="5" w:tplc="52E6B77E" w:tentative="1">
      <w:start w:val="1"/>
      <w:numFmt w:val="lowerRoman"/>
      <w:lvlText w:val="%6."/>
      <w:lvlJc w:val="right"/>
      <w:pPr>
        <w:ind w:left="4320" w:hanging="180"/>
      </w:pPr>
    </w:lvl>
    <w:lvl w:ilvl="6" w:tplc="0E183040" w:tentative="1">
      <w:start w:val="1"/>
      <w:numFmt w:val="decimal"/>
      <w:lvlText w:val="%7."/>
      <w:lvlJc w:val="left"/>
      <w:pPr>
        <w:ind w:left="5040" w:hanging="360"/>
      </w:pPr>
    </w:lvl>
    <w:lvl w:ilvl="7" w:tplc="5B7E4966" w:tentative="1">
      <w:start w:val="1"/>
      <w:numFmt w:val="lowerLetter"/>
      <w:lvlText w:val="%8."/>
      <w:lvlJc w:val="left"/>
      <w:pPr>
        <w:ind w:left="5760" w:hanging="360"/>
      </w:pPr>
    </w:lvl>
    <w:lvl w:ilvl="8" w:tplc="2FFC1C44" w:tentative="1">
      <w:start w:val="1"/>
      <w:numFmt w:val="lowerRoman"/>
      <w:lvlText w:val="%9."/>
      <w:lvlJc w:val="right"/>
      <w:pPr>
        <w:ind w:left="6480" w:hanging="180"/>
      </w:pPr>
    </w:lvl>
  </w:abstractNum>
  <w:abstractNum w:abstractNumId="11">
    <w:nsid w:val="641838C6"/>
    <w:multiLevelType w:val="hybridMultilevel"/>
    <w:tmpl w:val="50843C90"/>
    <w:lvl w:ilvl="0" w:tplc="58004962">
      <w:start w:val="1"/>
      <w:numFmt w:val="decimal"/>
      <w:lvlText w:val="%1)"/>
      <w:lvlJc w:val="left"/>
      <w:pPr>
        <w:ind w:left="720" w:hanging="360"/>
      </w:pPr>
    </w:lvl>
    <w:lvl w:ilvl="1" w:tplc="81BED29C" w:tentative="1">
      <w:start w:val="1"/>
      <w:numFmt w:val="lowerLetter"/>
      <w:lvlText w:val="%2."/>
      <w:lvlJc w:val="left"/>
      <w:pPr>
        <w:ind w:left="1440" w:hanging="360"/>
      </w:pPr>
    </w:lvl>
    <w:lvl w:ilvl="2" w:tplc="6294253A" w:tentative="1">
      <w:start w:val="1"/>
      <w:numFmt w:val="lowerRoman"/>
      <w:lvlText w:val="%3."/>
      <w:lvlJc w:val="right"/>
      <w:pPr>
        <w:ind w:left="2160" w:hanging="180"/>
      </w:pPr>
    </w:lvl>
    <w:lvl w:ilvl="3" w:tplc="8D1E5620" w:tentative="1">
      <w:start w:val="1"/>
      <w:numFmt w:val="decimal"/>
      <w:lvlText w:val="%4."/>
      <w:lvlJc w:val="left"/>
      <w:pPr>
        <w:ind w:left="2880" w:hanging="360"/>
      </w:pPr>
    </w:lvl>
    <w:lvl w:ilvl="4" w:tplc="A5624A92" w:tentative="1">
      <w:start w:val="1"/>
      <w:numFmt w:val="lowerLetter"/>
      <w:lvlText w:val="%5."/>
      <w:lvlJc w:val="left"/>
      <w:pPr>
        <w:ind w:left="3600" w:hanging="360"/>
      </w:pPr>
    </w:lvl>
    <w:lvl w:ilvl="5" w:tplc="5784F932" w:tentative="1">
      <w:start w:val="1"/>
      <w:numFmt w:val="lowerRoman"/>
      <w:lvlText w:val="%6."/>
      <w:lvlJc w:val="right"/>
      <w:pPr>
        <w:ind w:left="4320" w:hanging="180"/>
      </w:pPr>
    </w:lvl>
    <w:lvl w:ilvl="6" w:tplc="79F09180" w:tentative="1">
      <w:start w:val="1"/>
      <w:numFmt w:val="decimal"/>
      <w:lvlText w:val="%7."/>
      <w:lvlJc w:val="left"/>
      <w:pPr>
        <w:ind w:left="5040" w:hanging="360"/>
      </w:pPr>
    </w:lvl>
    <w:lvl w:ilvl="7" w:tplc="537412B8" w:tentative="1">
      <w:start w:val="1"/>
      <w:numFmt w:val="lowerLetter"/>
      <w:lvlText w:val="%8."/>
      <w:lvlJc w:val="left"/>
      <w:pPr>
        <w:ind w:left="5760" w:hanging="360"/>
      </w:pPr>
    </w:lvl>
    <w:lvl w:ilvl="8" w:tplc="751E75FE" w:tentative="1">
      <w:start w:val="1"/>
      <w:numFmt w:val="lowerRoman"/>
      <w:lvlText w:val="%9."/>
      <w:lvlJc w:val="right"/>
      <w:pPr>
        <w:ind w:left="6480" w:hanging="180"/>
      </w:pPr>
    </w:lvl>
  </w:abstractNum>
  <w:abstractNum w:abstractNumId="12">
    <w:nsid w:val="681404A0"/>
    <w:multiLevelType w:val="hybridMultilevel"/>
    <w:tmpl w:val="5CF20DC0"/>
    <w:lvl w:ilvl="0" w:tplc="10C6CB0A">
      <w:start w:val="1"/>
      <w:numFmt w:val="decimal"/>
      <w:lvlText w:val="2.%1"/>
      <w:lvlJc w:val="left"/>
      <w:pPr>
        <w:ind w:left="1713" w:hanging="360"/>
      </w:pPr>
      <w:rPr>
        <w:rFonts w:hint="default"/>
      </w:rPr>
    </w:lvl>
    <w:lvl w:ilvl="1" w:tplc="F2B49F36" w:tentative="1">
      <w:start w:val="1"/>
      <w:numFmt w:val="lowerLetter"/>
      <w:lvlText w:val="%2."/>
      <w:lvlJc w:val="left"/>
      <w:pPr>
        <w:ind w:left="2433" w:hanging="360"/>
      </w:pPr>
    </w:lvl>
    <w:lvl w:ilvl="2" w:tplc="43103D54" w:tentative="1">
      <w:start w:val="1"/>
      <w:numFmt w:val="lowerRoman"/>
      <w:lvlText w:val="%3."/>
      <w:lvlJc w:val="right"/>
      <w:pPr>
        <w:ind w:left="3153" w:hanging="180"/>
      </w:pPr>
    </w:lvl>
    <w:lvl w:ilvl="3" w:tplc="4BEC07D8" w:tentative="1">
      <w:start w:val="1"/>
      <w:numFmt w:val="decimal"/>
      <w:lvlText w:val="%4."/>
      <w:lvlJc w:val="left"/>
      <w:pPr>
        <w:ind w:left="3873" w:hanging="360"/>
      </w:pPr>
    </w:lvl>
    <w:lvl w:ilvl="4" w:tplc="4D9CBBCC" w:tentative="1">
      <w:start w:val="1"/>
      <w:numFmt w:val="lowerLetter"/>
      <w:lvlText w:val="%5."/>
      <w:lvlJc w:val="left"/>
      <w:pPr>
        <w:ind w:left="4593" w:hanging="360"/>
      </w:pPr>
    </w:lvl>
    <w:lvl w:ilvl="5" w:tplc="1D665174" w:tentative="1">
      <w:start w:val="1"/>
      <w:numFmt w:val="lowerRoman"/>
      <w:lvlText w:val="%6."/>
      <w:lvlJc w:val="right"/>
      <w:pPr>
        <w:ind w:left="5313" w:hanging="180"/>
      </w:pPr>
    </w:lvl>
    <w:lvl w:ilvl="6" w:tplc="3A949C38" w:tentative="1">
      <w:start w:val="1"/>
      <w:numFmt w:val="decimal"/>
      <w:lvlText w:val="%7."/>
      <w:lvlJc w:val="left"/>
      <w:pPr>
        <w:ind w:left="6033" w:hanging="360"/>
      </w:pPr>
    </w:lvl>
    <w:lvl w:ilvl="7" w:tplc="89F4F018" w:tentative="1">
      <w:start w:val="1"/>
      <w:numFmt w:val="lowerLetter"/>
      <w:lvlText w:val="%8."/>
      <w:lvlJc w:val="left"/>
      <w:pPr>
        <w:ind w:left="6753" w:hanging="360"/>
      </w:pPr>
    </w:lvl>
    <w:lvl w:ilvl="8" w:tplc="6100B5CA" w:tentative="1">
      <w:start w:val="1"/>
      <w:numFmt w:val="lowerRoman"/>
      <w:lvlText w:val="%9."/>
      <w:lvlJc w:val="right"/>
      <w:pPr>
        <w:ind w:left="7473" w:hanging="180"/>
      </w:pPr>
    </w:lvl>
  </w:abstractNum>
  <w:abstractNum w:abstractNumId="13">
    <w:nsid w:val="72F0251D"/>
    <w:multiLevelType w:val="hybridMultilevel"/>
    <w:tmpl w:val="24C884EE"/>
    <w:lvl w:ilvl="0" w:tplc="D2AEFB98">
      <w:start w:val="1"/>
      <w:numFmt w:val="lowerLetter"/>
      <w:lvlText w:val="%1."/>
      <w:lvlJc w:val="left"/>
      <w:pPr>
        <w:ind w:left="1146" w:hanging="360"/>
      </w:pPr>
    </w:lvl>
    <w:lvl w:ilvl="1" w:tplc="886AC9EA" w:tentative="1">
      <w:start w:val="1"/>
      <w:numFmt w:val="lowerLetter"/>
      <w:lvlText w:val="%2."/>
      <w:lvlJc w:val="left"/>
      <w:pPr>
        <w:ind w:left="1866" w:hanging="360"/>
      </w:pPr>
    </w:lvl>
    <w:lvl w:ilvl="2" w:tplc="C384416C" w:tentative="1">
      <w:start w:val="1"/>
      <w:numFmt w:val="lowerRoman"/>
      <w:lvlText w:val="%3."/>
      <w:lvlJc w:val="right"/>
      <w:pPr>
        <w:ind w:left="2586" w:hanging="180"/>
      </w:pPr>
    </w:lvl>
    <w:lvl w:ilvl="3" w:tplc="5D723D58" w:tentative="1">
      <w:start w:val="1"/>
      <w:numFmt w:val="decimal"/>
      <w:lvlText w:val="%4."/>
      <w:lvlJc w:val="left"/>
      <w:pPr>
        <w:ind w:left="3306" w:hanging="360"/>
      </w:pPr>
    </w:lvl>
    <w:lvl w:ilvl="4" w:tplc="DCB25A02" w:tentative="1">
      <w:start w:val="1"/>
      <w:numFmt w:val="lowerLetter"/>
      <w:lvlText w:val="%5."/>
      <w:lvlJc w:val="left"/>
      <w:pPr>
        <w:ind w:left="4026" w:hanging="360"/>
      </w:pPr>
    </w:lvl>
    <w:lvl w:ilvl="5" w:tplc="64161A06" w:tentative="1">
      <w:start w:val="1"/>
      <w:numFmt w:val="lowerRoman"/>
      <w:lvlText w:val="%6."/>
      <w:lvlJc w:val="right"/>
      <w:pPr>
        <w:ind w:left="4746" w:hanging="180"/>
      </w:pPr>
    </w:lvl>
    <w:lvl w:ilvl="6" w:tplc="CACEF172" w:tentative="1">
      <w:start w:val="1"/>
      <w:numFmt w:val="decimal"/>
      <w:lvlText w:val="%7."/>
      <w:lvlJc w:val="left"/>
      <w:pPr>
        <w:ind w:left="5466" w:hanging="360"/>
      </w:pPr>
    </w:lvl>
    <w:lvl w:ilvl="7" w:tplc="510CCB0A" w:tentative="1">
      <w:start w:val="1"/>
      <w:numFmt w:val="lowerLetter"/>
      <w:lvlText w:val="%8."/>
      <w:lvlJc w:val="left"/>
      <w:pPr>
        <w:ind w:left="6186" w:hanging="360"/>
      </w:pPr>
    </w:lvl>
    <w:lvl w:ilvl="8" w:tplc="F318A7D2" w:tentative="1">
      <w:start w:val="1"/>
      <w:numFmt w:val="lowerRoman"/>
      <w:lvlText w:val="%9."/>
      <w:lvlJc w:val="right"/>
      <w:pPr>
        <w:ind w:left="6906" w:hanging="180"/>
      </w:pPr>
    </w:lvl>
  </w:abstractNum>
  <w:abstractNum w:abstractNumId="14">
    <w:nsid w:val="7A07366F"/>
    <w:multiLevelType w:val="hybridMultilevel"/>
    <w:tmpl w:val="5CDE0362"/>
    <w:lvl w:ilvl="0" w:tplc="EF006536">
      <w:start w:val="1"/>
      <w:numFmt w:val="decimal"/>
      <w:lvlText w:val="4.%1"/>
      <w:lvlJc w:val="left"/>
      <w:pPr>
        <w:ind w:left="1779" w:hanging="360"/>
      </w:pPr>
      <w:rPr>
        <w:rFonts w:hint="default"/>
      </w:rPr>
    </w:lvl>
    <w:lvl w:ilvl="1" w:tplc="5CFA6018" w:tentative="1">
      <w:start w:val="1"/>
      <w:numFmt w:val="lowerLetter"/>
      <w:lvlText w:val="%2."/>
      <w:lvlJc w:val="left"/>
      <w:pPr>
        <w:ind w:left="2499" w:hanging="360"/>
      </w:pPr>
    </w:lvl>
    <w:lvl w:ilvl="2" w:tplc="DF0425E4" w:tentative="1">
      <w:start w:val="1"/>
      <w:numFmt w:val="lowerRoman"/>
      <w:lvlText w:val="%3."/>
      <w:lvlJc w:val="right"/>
      <w:pPr>
        <w:ind w:left="3219" w:hanging="180"/>
      </w:pPr>
    </w:lvl>
    <w:lvl w:ilvl="3" w:tplc="FDE274B2" w:tentative="1">
      <w:start w:val="1"/>
      <w:numFmt w:val="decimal"/>
      <w:lvlText w:val="%4."/>
      <w:lvlJc w:val="left"/>
      <w:pPr>
        <w:ind w:left="3939" w:hanging="360"/>
      </w:pPr>
    </w:lvl>
    <w:lvl w:ilvl="4" w:tplc="2B3851FE" w:tentative="1">
      <w:start w:val="1"/>
      <w:numFmt w:val="lowerLetter"/>
      <w:lvlText w:val="%5."/>
      <w:lvlJc w:val="left"/>
      <w:pPr>
        <w:ind w:left="4659" w:hanging="360"/>
      </w:pPr>
    </w:lvl>
    <w:lvl w:ilvl="5" w:tplc="05307774" w:tentative="1">
      <w:start w:val="1"/>
      <w:numFmt w:val="lowerRoman"/>
      <w:lvlText w:val="%6."/>
      <w:lvlJc w:val="right"/>
      <w:pPr>
        <w:ind w:left="5379" w:hanging="180"/>
      </w:pPr>
    </w:lvl>
    <w:lvl w:ilvl="6" w:tplc="12801E84" w:tentative="1">
      <w:start w:val="1"/>
      <w:numFmt w:val="decimal"/>
      <w:lvlText w:val="%7."/>
      <w:lvlJc w:val="left"/>
      <w:pPr>
        <w:ind w:left="6099" w:hanging="360"/>
      </w:pPr>
    </w:lvl>
    <w:lvl w:ilvl="7" w:tplc="F684EF34" w:tentative="1">
      <w:start w:val="1"/>
      <w:numFmt w:val="lowerLetter"/>
      <w:lvlText w:val="%8."/>
      <w:lvlJc w:val="left"/>
      <w:pPr>
        <w:ind w:left="6819" w:hanging="360"/>
      </w:pPr>
    </w:lvl>
    <w:lvl w:ilvl="8" w:tplc="52A02B88" w:tentative="1">
      <w:start w:val="1"/>
      <w:numFmt w:val="lowerRoman"/>
      <w:lvlText w:val="%9."/>
      <w:lvlJc w:val="right"/>
      <w:pPr>
        <w:ind w:left="7539" w:hanging="180"/>
      </w:pPr>
    </w:lvl>
  </w:abstractNum>
  <w:num w:numId="1">
    <w:abstractNumId w:val="4"/>
  </w:num>
  <w:num w:numId="2">
    <w:abstractNumId w:val="13"/>
  </w:num>
  <w:num w:numId="3">
    <w:abstractNumId w:val="11"/>
  </w:num>
  <w:num w:numId="4">
    <w:abstractNumId w:val="6"/>
  </w:num>
  <w:num w:numId="5">
    <w:abstractNumId w:val="3"/>
  </w:num>
  <w:num w:numId="6">
    <w:abstractNumId w:val="12"/>
  </w:num>
  <w:num w:numId="7">
    <w:abstractNumId w:val="5"/>
  </w:num>
  <w:num w:numId="8">
    <w:abstractNumId w:val="9"/>
  </w:num>
  <w:num w:numId="9">
    <w:abstractNumId w:val="14"/>
  </w:num>
  <w:num w:numId="10">
    <w:abstractNumId w:val="8"/>
  </w:num>
  <w:num w:numId="11">
    <w:abstractNumId w:val="0"/>
  </w:num>
  <w:num w:numId="12">
    <w:abstractNumId w:val="10"/>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AD"/>
    <w:rsid w:val="00005EA5"/>
    <w:rsid w:val="0000655F"/>
    <w:rsid w:val="00011984"/>
    <w:rsid w:val="00013493"/>
    <w:rsid w:val="00021294"/>
    <w:rsid w:val="00025E01"/>
    <w:rsid w:val="00036DFD"/>
    <w:rsid w:val="00041329"/>
    <w:rsid w:val="00044203"/>
    <w:rsid w:val="00047F5F"/>
    <w:rsid w:val="00055405"/>
    <w:rsid w:val="00055AE4"/>
    <w:rsid w:val="00057551"/>
    <w:rsid w:val="00061DA8"/>
    <w:rsid w:val="0006442E"/>
    <w:rsid w:val="00067AE2"/>
    <w:rsid w:val="00072164"/>
    <w:rsid w:val="000803B7"/>
    <w:rsid w:val="00081E53"/>
    <w:rsid w:val="00082ABD"/>
    <w:rsid w:val="00085DEB"/>
    <w:rsid w:val="000869B9"/>
    <w:rsid w:val="00094258"/>
    <w:rsid w:val="0009519E"/>
    <w:rsid w:val="00096A16"/>
    <w:rsid w:val="000A1B08"/>
    <w:rsid w:val="000B4A66"/>
    <w:rsid w:val="000B4D8A"/>
    <w:rsid w:val="000B5B49"/>
    <w:rsid w:val="000C2DC9"/>
    <w:rsid w:val="000C3C84"/>
    <w:rsid w:val="000D6165"/>
    <w:rsid w:val="000E0180"/>
    <w:rsid w:val="000E0CA2"/>
    <w:rsid w:val="000E1603"/>
    <w:rsid w:val="000E7B3F"/>
    <w:rsid w:val="000F4983"/>
    <w:rsid w:val="000F7D1E"/>
    <w:rsid w:val="0011186B"/>
    <w:rsid w:val="00112CBE"/>
    <w:rsid w:val="00132292"/>
    <w:rsid w:val="00144A22"/>
    <w:rsid w:val="00156860"/>
    <w:rsid w:val="00160EE0"/>
    <w:rsid w:val="00164AAF"/>
    <w:rsid w:val="00166421"/>
    <w:rsid w:val="001726FC"/>
    <w:rsid w:val="00176C54"/>
    <w:rsid w:val="001A2B23"/>
    <w:rsid w:val="001A3081"/>
    <w:rsid w:val="001C67F9"/>
    <w:rsid w:val="001D2CE2"/>
    <w:rsid w:val="001D3992"/>
    <w:rsid w:val="001E1390"/>
    <w:rsid w:val="001E5B3F"/>
    <w:rsid w:val="00200733"/>
    <w:rsid w:val="00200B94"/>
    <w:rsid w:val="00207BD8"/>
    <w:rsid w:val="002120F1"/>
    <w:rsid w:val="00212E34"/>
    <w:rsid w:val="00214A6A"/>
    <w:rsid w:val="00225F0D"/>
    <w:rsid w:val="00226B19"/>
    <w:rsid w:val="002271D9"/>
    <w:rsid w:val="00230B41"/>
    <w:rsid w:val="00231176"/>
    <w:rsid w:val="00245184"/>
    <w:rsid w:val="00250C03"/>
    <w:rsid w:val="002521DC"/>
    <w:rsid w:val="0025438D"/>
    <w:rsid w:val="00254E82"/>
    <w:rsid w:val="002550F1"/>
    <w:rsid w:val="002606CE"/>
    <w:rsid w:val="00283FC9"/>
    <w:rsid w:val="002913EC"/>
    <w:rsid w:val="0029799E"/>
    <w:rsid w:val="002C7CB7"/>
    <w:rsid w:val="002D2127"/>
    <w:rsid w:val="002D386F"/>
    <w:rsid w:val="002D3F8E"/>
    <w:rsid w:val="002F14F5"/>
    <w:rsid w:val="002F2612"/>
    <w:rsid w:val="002F67DD"/>
    <w:rsid w:val="00300F5F"/>
    <w:rsid w:val="00306570"/>
    <w:rsid w:val="00321B65"/>
    <w:rsid w:val="00325D85"/>
    <w:rsid w:val="003415BA"/>
    <w:rsid w:val="003428EA"/>
    <w:rsid w:val="00342B45"/>
    <w:rsid w:val="00344105"/>
    <w:rsid w:val="00344E66"/>
    <w:rsid w:val="00346493"/>
    <w:rsid w:val="00352492"/>
    <w:rsid w:val="003534D0"/>
    <w:rsid w:val="00356334"/>
    <w:rsid w:val="00361B29"/>
    <w:rsid w:val="00385C33"/>
    <w:rsid w:val="00387CD2"/>
    <w:rsid w:val="0039119F"/>
    <w:rsid w:val="00397F03"/>
    <w:rsid w:val="003A19D4"/>
    <w:rsid w:val="003B1B02"/>
    <w:rsid w:val="003C069E"/>
    <w:rsid w:val="003C1990"/>
    <w:rsid w:val="003D31C5"/>
    <w:rsid w:val="003D3A5D"/>
    <w:rsid w:val="003E6094"/>
    <w:rsid w:val="003F2E45"/>
    <w:rsid w:val="004227E5"/>
    <w:rsid w:val="004244AD"/>
    <w:rsid w:val="00437641"/>
    <w:rsid w:val="00442381"/>
    <w:rsid w:val="00443A51"/>
    <w:rsid w:val="00444CEE"/>
    <w:rsid w:val="00446C18"/>
    <w:rsid w:val="004501F8"/>
    <w:rsid w:val="00453FC0"/>
    <w:rsid w:val="00483958"/>
    <w:rsid w:val="00486B9A"/>
    <w:rsid w:val="004923FB"/>
    <w:rsid w:val="004A3B71"/>
    <w:rsid w:val="004B582C"/>
    <w:rsid w:val="004C3A70"/>
    <w:rsid w:val="004C40C7"/>
    <w:rsid w:val="004C79FE"/>
    <w:rsid w:val="004D3944"/>
    <w:rsid w:val="004F5013"/>
    <w:rsid w:val="00505E79"/>
    <w:rsid w:val="005118A6"/>
    <w:rsid w:val="00515B83"/>
    <w:rsid w:val="00516982"/>
    <w:rsid w:val="005214AF"/>
    <w:rsid w:val="00535009"/>
    <w:rsid w:val="00540AE9"/>
    <w:rsid w:val="005420A5"/>
    <w:rsid w:val="00550970"/>
    <w:rsid w:val="00555E8A"/>
    <w:rsid w:val="0055762A"/>
    <w:rsid w:val="00560322"/>
    <w:rsid w:val="0056384B"/>
    <w:rsid w:val="00570BCE"/>
    <w:rsid w:val="00582511"/>
    <w:rsid w:val="00587B12"/>
    <w:rsid w:val="0059010B"/>
    <w:rsid w:val="00591977"/>
    <w:rsid w:val="005A1ADE"/>
    <w:rsid w:val="005B28CF"/>
    <w:rsid w:val="005B578E"/>
    <w:rsid w:val="005C3EB3"/>
    <w:rsid w:val="005D1E09"/>
    <w:rsid w:val="005D3A0D"/>
    <w:rsid w:val="005E0879"/>
    <w:rsid w:val="005E6F00"/>
    <w:rsid w:val="005F1507"/>
    <w:rsid w:val="00600467"/>
    <w:rsid w:val="0060088F"/>
    <w:rsid w:val="00602265"/>
    <w:rsid w:val="00604606"/>
    <w:rsid w:val="006124D3"/>
    <w:rsid w:val="006155BB"/>
    <w:rsid w:val="0062218E"/>
    <w:rsid w:val="0062299F"/>
    <w:rsid w:val="00625D37"/>
    <w:rsid w:val="00630FC1"/>
    <w:rsid w:val="0063182C"/>
    <w:rsid w:val="006326D2"/>
    <w:rsid w:val="006350C0"/>
    <w:rsid w:val="006358B6"/>
    <w:rsid w:val="00642613"/>
    <w:rsid w:val="00645332"/>
    <w:rsid w:val="00650354"/>
    <w:rsid w:val="0065259E"/>
    <w:rsid w:val="006543BF"/>
    <w:rsid w:val="0065509C"/>
    <w:rsid w:val="006560BC"/>
    <w:rsid w:val="00656BC9"/>
    <w:rsid w:val="00657B3D"/>
    <w:rsid w:val="006607E5"/>
    <w:rsid w:val="00667455"/>
    <w:rsid w:val="00670B64"/>
    <w:rsid w:val="006725EC"/>
    <w:rsid w:val="00685FED"/>
    <w:rsid w:val="0069167E"/>
    <w:rsid w:val="0069373B"/>
    <w:rsid w:val="006948C1"/>
    <w:rsid w:val="00695B07"/>
    <w:rsid w:val="006A71B1"/>
    <w:rsid w:val="006A73A0"/>
    <w:rsid w:val="006B11CB"/>
    <w:rsid w:val="006B13FC"/>
    <w:rsid w:val="006B3F79"/>
    <w:rsid w:val="006B506B"/>
    <w:rsid w:val="006B7627"/>
    <w:rsid w:val="006C16C7"/>
    <w:rsid w:val="006C1EAD"/>
    <w:rsid w:val="006C2891"/>
    <w:rsid w:val="006C6646"/>
    <w:rsid w:val="006E04C0"/>
    <w:rsid w:val="006F0EE3"/>
    <w:rsid w:val="00702648"/>
    <w:rsid w:val="00702867"/>
    <w:rsid w:val="007028DD"/>
    <w:rsid w:val="00711E9D"/>
    <w:rsid w:val="00713A51"/>
    <w:rsid w:val="0074160D"/>
    <w:rsid w:val="00744525"/>
    <w:rsid w:val="007558D0"/>
    <w:rsid w:val="00757E47"/>
    <w:rsid w:val="007603D6"/>
    <w:rsid w:val="00765E08"/>
    <w:rsid w:val="00770978"/>
    <w:rsid w:val="007716D0"/>
    <w:rsid w:val="00783DB3"/>
    <w:rsid w:val="00784457"/>
    <w:rsid w:val="00787031"/>
    <w:rsid w:val="007A141D"/>
    <w:rsid w:val="007A59D9"/>
    <w:rsid w:val="007A6334"/>
    <w:rsid w:val="007A7691"/>
    <w:rsid w:val="007B3445"/>
    <w:rsid w:val="007B3FBA"/>
    <w:rsid w:val="007B79D8"/>
    <w:rsid w:val="007C3D36"/>
    <w:rsid w:val="007C4B4E"/>
    <w:rsid w:val="007D0B66"/>
    <w:rsid w:val="007D68A3"/>
    <w:rsid w:val="007E378F"/>
    <w:rsid w:val="007E7463"/>
    <w:rsid w:val="00821538"/>
    <w:rsid w:val="00827538"/>
    <w:rsid w:val="00834C76"/>
    <w:rsid w:val="00846ED6"/>
    <w:rsid w:val="00852900"/>
    <w:rsid w:val="00855B10"/>
    <w:rsid w:val="00870BA7"/>
    <w:rsid w:val="00882BF9"/>
    <w:rsid w:val="008839DA"/>
    <w:rsid w:val="00894B21"/>
    <w:rsid w:val="008A1D1B"/>
    <w:rsid w:val="008A2178"/>
    <w:rsid w:val="008A473D"/>
    <w:rsid w:val="008A5CE9"/>
    <w:rsid w:val="008B153B"/>
    <w:rsid w:val="008B4B2E"/>
    <w:rsid w:val="008B659D"/>
    <w:rsid w:val="008B674D"/>
    <w:rsid w:val="008D21B6"/>
    <w:rsid w:val="008D3BA1"/>
    <w:rsid w:val="008D5A05"/>
    <w:rsid w:val="008D5B89"/>
    <w:rsid w:val="008E3B49"/>
    <w:rsid w:val="008E6804"/>
    <w:rsid w:val="008E748F"/>
    <w:rsid w:val="008E7F85"/>
    <w:rsid w:val="0091042C"/>
    <w:rsid w:val="00910B46"/>
    <w:rsid w:val="00913F84"/>
    <w:rsid w:val="009224B4"/>
    <w:rsid w:val="00922DDF"/>
    <w:rsid w:val="009333B4"/>
    <w:rsid w:val="009344FC"/>
    <w:rsid w:val="00940665"/>
    <w:rsid w:val="00942CB4"/>
    <w:rsid w:val="0094574B"/>
    <w:rsid w:val="00946A54"/>
    <w:rsid w:val="00947B6C"/>
    <w:rsid w:val="0095498C"/>
    <w:rsid w:val="00963AEB"/>
    <w:rsid w:val="00966D01"/>
    <w:rsid w:val="00972CD1"/>
    <w:rsid w:val="00973313"/>
    <w:rsid w:val="00980401"/>
    <w:rsid w:val="009854B6"/>
    <w:rsid w:val="0098580C"/>
    <w:rsid w:val="009874E2"/>
    <w:rsid w:val="00994ED9"/>
    <w:rsid w:val="00995CEE"/>
    <w:rsid w:val="009971B3"/>
    <w:rsid w:val="009A01AC"/>
    <w:rsid w:val="009A7A36"/>
    <w:rsid w:val="009B0EE9"/>
    <w:rsid w:val="009C68E5"/>
    <w:rsid w:val="009D7333"/>
    <w:rsid w:val="009E5105"/>
    <w:rsid w:val="009F2F46"/>
    <w:rsid w:val="009F6ADC"/>
    <w:rsid w:val="00A10838"/>
    <w:rsid w:val="00A11FE2"/>
    <w:rsid w:val="00A2329A"/>
    <w:rsid w:val="00A23626"/>
    <w:rsid w:val="00A25BB2"/>
    <w:rsid w:val="00A27E93"/>
    <w:rsid w:val="00A3012A"/>
    <w:rsid w:val="00A31191"/>
    <w:rsid w:val="00A31BCF"/>
    <w:rsid w:val="00A352BC"/>
    <w:rsid w:val="00A35497"/>
    <w:rsid w:val="00A369F7"/>
    <w:rsid w:val="00AA62B6"/>
    <w:rsid w:val="00AA7ADC"/>
    <w:rsid w:val="00AB20DF"/>
    <w:rsid w:val="00AB50C0"/>
    <w:rsid w:val="00AD0B7F"/>
    <w:rsid w:val="00AD5198"/>
    <w:rsid w:val="00AE0921"/>
    <w:rsid w:val="00AE47A3"/>
    <w:rsid w:val="00AF188C"/>
    <w:rsid w:val="00AF3249"/>
    <w:rsid w:val="00AF4247"/>
    <w:rsid w:val="00B0193F"/>
    <w:rsid w:val="00B01FCF"/>
    <w:rsid w:val="00B1396C"/>
    <w:rsid w:val="00B16E85"/>
    <w:rsid w:val="00B2652C"/>
    <w:rsid w:val="00B27848"/>
    <w:rsid w:val="00B27DDE"/>
    <w:rsid w:val="00B3171C"/>
    <w:rsid w:val="00B343E6"/>
    <w:rsid w:val="00B357F9"/>
    <w:rsid w:val="00B37586"/>
    <w:rsid w:val="00B42F46"/>
    <w:rsid w:val="00B44BA3"/>
    <w:rsid w:val="00B47C85"/>
    <w:rsid w:val="00B51B29"/>
    <w:rsid w:val="00B5231E"/>
    <w:rsid w:val="00B644F2"/>
    <w:rsid w:val="00B70CED"/>
    <w:rsid w:val="00B77C20"/>
    <w:rsid w:val="00B77D63"/>
    <w:rsid w:val="00B81DB6"/>
    <w:rsid w:val="00B932F6"/>
    <w:rsid w:val="00B954FA"/>
    <w:rsid w:val="00B96BAC"/>
    <w:rsid w:val="00BA06B9"/>
    <w:rsid w:val="00BA15E6"/>
    <w:rsid w:val="00BA21E4"/>
    <w:rsid w:val="00BA7E57"/>
    <w:rsid w:val="00BB283A"/>
    <w:rsid w:val="00BB2DD4"/>
    <w:rsid w:val="00BB63FD"/>
    <w:rsid w:val="00BC2677"/>
    <w:rsid w:val="00BC2C76"/>
    <w:rsid w:val="00BC3352"/>
    <w:rsid w:val="00BD216C"/>
    <w:rsid w:val="00BE2CFA"/>
    <w:rsid w:val="00BF30D9"/>
    <w:rsid w:val="00BF48DB"/>
    <w:rsid w:val="00BF560D"/>
    <w:rsid w:val="00C0498E"/>
    <w:rsid w:val="00C16303"/>
    <w:rsid w:val="00C167F2"/>
    <w:rsid w:val="00C237D5"/>
    <w:rsid w:val="00C25382"/>
    <w:rsid w:val="00C35325"/>
    <w:rsid w:val="00C35887"/>
    <w:rsid w:val="00C35CFF"/>
    <w:rsid w:val="00C36F3E"/>
    <w:rsid w:val="00C43F2F"/>
    <w:rsid w:val="00C5333E"/>
    <w:rsid w:val="00C57309"/>
    <w:rsid w:val="00C625E2"/>
    <w:rsid w:val="00C67730"/>
    <w:rsid w:val="00C77D26"/>
    <w:rsid w:val="00C81638"/>
    <w:rsid w:val="00C82CFF"/>
    <w:rsid w:val="00C82ED8"/>
    <w:rsid w:val="00C846F3"/>
    <w:rsid w:val="00C84F27"/>
    <w:rsid w:val="00C86D8B"/>
    <w:rsid w:val="00C91425"/>
    <w:rsid w:val="00C95239"/>
    <w:rsid w:val="00CA5C8C"/>
    <w:rsid w:val="00CA783B"/>
    <w:rsid w:val="00CC4087"/>
    <w:rsid w:val="00CC65F6"/>
    <w:rsid w:val="00CD1985"/>
    <w:rsid w:val="00CD5D0C"/>
    <w:rsid w:val="00CE0980"/>
    <w:rsid w:val="00CE41CE"/>
    <w:rsid w:val="00CE6051"/>
    <w:rsid w:val="00CF687A"/>
    <w:rsid w:val="00D03C00"/>
    <w:rsid w:val="00D0566A"/>
    <w:rsid w:val="00D05F87"/>
    <w:rsid w:val="00D1448B"/>
    <w:rsid w:val="00D212D2"/>
    <w:rsid w:val="00D37383"/>
    <w:rsid w:val="00D40E9C"/>
    <w:rsid w:val="00D41F3F"/>
    <w:rsid w:val="00D43417"/>
    <w:rsid w:val="00D439CB"/>
    <w:rsid w:val="00D45912"/>
    <w:rsid w:val="00D46DB8"/>
    <w:rsid w:val="00D47F00"/>
    <w:rsid w:val="00D53AE5"/>
    <w:rsid w:val="00D54828"/>
    <w:rsid w:val="00D55B24"/>
    <w:rsid w:val="00D572A4"/>
    <w:rsid w:val="00D70E94"/>
    <w:rsid w:val="00D74FD8"/>
    <w:rsid w:val="00D775B4"/>
    <w:rsid w:val="00D96AB7"/>
    <w:rsid w:val="00D97C73"/>
    <w:rsid w:val="00DA2B8E"/>
    <w:rsid w:val="00DA6888"/>
    <w:rsid w:val="00DB0C80"/>
    <w:rsid w:val="00DB2D55"/>
    <w:rsid w:val="00DB2F8E"/>
    <w:rsid w:val="00DB5825"/>
    <w:rsid w:val="00DC5579"/>
    <w:rsid w:val="00DC62FB"/>
    <w:rsid w:val="00DD1980"/>
    <w:rsid w:val="00DD49AE"/>
    <w:rsid w:val="00DD6C50"/>
    <w:rsid w:val="00DE172F"/>
    <w:rsid w:val="00DE3212"/>
    <w:rsid w:val="00DE7E5E"/>
    <w:rsid w:val="00DF3DE1"/>
    <w:rsid w:val="00E01765"/>
    <w:rsid w:val="00E02399"/>
    <w:rsid w:val="00E038D4"/>
    <w:rsid w:val="00E07193"/>
    <w:rsid w:val="00E120D3"/>
    <w:rsid w:val="00E143F2"/>
    <w:rsid w:val="00E17D8C"/>
    <w:rsid w:val="00E22770"/>
    <w:rsid w:val="00E23959"/>
    <w:rsid w:val="00E31D8F"/>
    <w:rsid w:val="00E414BA"/>
    <w:rsid w:val="00E42790"/>
    <w:rsid w:val="00E52566"/>
    <w:rsid w:val="00E549DF"/>
    <w:rsid w:val="00E54DF6"/>
    <w:rsid w:val="00E56B18"/>
    <w:rsid w:val="00E620F0"/>
    <w:rsid w:val="00E64958"/>
    <w:rsid w:val="00E82DF8"/>
    <w:rsid w:val="00E83C57"/>
    <w:rsid w:val="00E87346"/>
    <w:rsid w:val="00E91403"/>
    <w:rsid w:val="00E914B8"/>
    <w:rsid w:val="00E91DF7"/>
    <w:rsid w:val="00E94560"/>
    <w:rsid w:val="00EA5453"/>
    <w:rsid w:val="00EA5C56"/>
    <w:rsid w:val="00EB1C88"/>
    <w:rsid w:val="00EB4444"/>
    <w:rsid w:val="00EC4AFD"/>
    <w:rsid w:val="00EC752C"/>
    <w:rsid w:val="00EC7F37"/>
    <w:rsid w:val="00ED25D2"/>
    <w:rsid w:val="00ED6786"/>
    <w:rsid w:val="00EE0516"/>
    <w:rsid w:val="00EF2C19"/>
    <w:rsid w:val="00EF4EB2"/>
    <w:rsid w:val="00F016A2"/>
    <w:rsid w:val="00F021CD"/>
    <w:rsid w:val="00F02981"/>
    <w:rsid w:val="00F0584D"/>
    <w:rsid w:val="00F14F36"/>
    <w:rsid w:val="00F16E65"/>
    <w:rsid w:val="00F218FA"/>
    <w:rsid w:val="00F325C3"/>
    <w:rsid w:val="00F41E29"/>
    <w:rsid w:val="00F5568D"/>
    <w:rsid w:val="00F57D6F"/>
    <w:rsid w:val="00F6743D"/>
    <w:rsid w:val="00F71617"/>
    <w:rsid w:val="00F757E9"/>
    <w:rsid w:val="00F80B8E"/>
    <w:rsid w:val="00F81F56"/>
    <w:rsid w:val="00F82183"/>
    <w:rsid w:val="00F82F8A"/>
    <w:rsid w:val="00F928AD"/>
    <w:rsid w:val="00F96DAD"/>
    <w:rsid w:val="00FA0339"/>
    <w:rsid w:val="00FB7F68"/>
    <w:rsid w:val="00FC711B"/>
    <w:rsid w:val="00FD18A9"/>
    <w:rsid w:val="00FD303E"/>
    <w:rsid w:val="00FE7D47"/>
    <w:rsid w:val="00FF32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C366-0ACF-4CD8-BEDD-2AAB4981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8AD"/>
    <w:pPr>
      <w:ind w:left="720"/>
      <w:contextualSpacing/>
    </w:pPr>
    <w:rPr>
      <w:lang w:val="id-ID"/>
    </w:rPr>
  </w:style>
  <w:style w:type="character" w:styleId="PlaceholderText">
    <w:name w:val="Placeholder Text"/>
    <w:basedOn w:val="DefaultParagraphFont"/>
    <w:uiPriority w:val="99"/>
    <w:semiHidden/>
    <w:rsid w:val="000B4A66"/>
    <w:rPr>
      <w:color w:val="808080"/>
    </w:rPr>
  </w:style>
  <w:style w:type="table" w:styleId="TableGrid">
    <w:name w:val="Table Grid"/>
    <w:basedOn w:val="TableNormal"/>
    <w:uiPriority w:val="39"/>
    <w:rsid w:val="00442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63FD"/>
    <w:rPr>
      <w:color w:val="0563C1" w:themeColor="hyperlink"/>
      <w:u w:val="single"/>
    </w:rPr>
  </w:style>
  <w:style w:type="character" w:styleId="CommentReference">
    <w:name w:val="annotation reference"/>
    <w:basedOn w:val="DefaultParagraphFont"/>
    <w:uiPriority w:val="99"/>
    <w:semiHidden/>
    <w:unhideWhenUsed/>
    <w:rsid w:val="00D46DB8"/>
    <w:rPr>
      <w:sz w:val="16"/>
      <w:szCs w:val="16"/>
    </w:rPr>
  </w:style>
  <w:style w:type="paragraph" w:styleId="CommentText">
    <w:name w:val="annotation text"/>
    <w:basedOn w:val="Normal"/>
    <w:link w:val="CommentTextChar"/>
    <w:uiPriority w:val="99"/>
    <w:semiHidden/>
    <w:unhideWhenUsed/>
    <w:rsid w:val="00D46DB8"/>
    <w:pPr>
      <w:spacing w:line="240" w:lineRule="auto"/>
    </w:pPr>
    <w:rPr>
      <w:sz w:val="20"/>
      <w:szCs w:val="20"/>
      <w:lang w:val="id-ID"/>
    </w:rPr>
  </w:style>
  <w:style w:type="character" w:customStyle="1" w:styleId="CommentTextChar">
    <w:name w:val="Comment Text Char"/>
    <w:basedOn w:val="DefaultParagraphFont"/>
    <w:link w:val="CommentText"/>
    <w:uiPriority w:val="99"/>
    <w:semiHidden/>
    <w:rsid w:val="00D46DB8"/>
    <w:rPr>
      <w:sz w:val="20"/>
      <w:szCs w:val="20"/>
    </w:rPr>
  </w:style>
  <w:style w:type="paragraph" w:styleId="CommentSubject">
    <w:name w:val="annotation subject"/>
    <w:basedOn w:val="CommentText"/>
    <w:next w:val="CommentText"/>
    <w:link w:val="CommentSubjectChar"/>
    <w:uiPriority w:val="99"/>
    <w:semiHidden/>
    <w:unhideWhenUsed/>
    <w:rsid w:val="00D46DB8"/>
    <w:rPr>
      <w:b/>
      <w:bCs/>
    </w:rPr>
  </w:style>
  <w:style w:type="character" w:customStyle="1" w:styleId="CommentSubjectChar">
    <w:name w:val="Comment Subject Char"/>
    <w:basedOn w:val="CommentTextChar"/>
    <w:link w:val="CommentSubject"/>
    <w:uiPriority w:val="99"/>
    <w:semiHidden/>
    <w:rsid w:val="00D46DB8"/>
    <w:rPr>
      <w:b/>
      <w:bCs/>
      <w:sz w:val="20"/>
      <w:szCs w:val="20"/>
    </w:rPr>
  </w:style>
  <w:style w:type="paragraph" w:styleId="BalloonText">
    <w:name w:val="Balloon Text"/>
    <w:basedOn w:val="Normal"/>
    <w:link w:val="BalloonTextChar"/>
    <w:uiPriority w:val="99"/>
    <w:semiHidden/>
    <w:unhideWhenUsed/>
    <w:rsid w:val="00D46DB8"/>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D46DB8"/>
    <w:rPr>
      <w:rFonts w:ascii="Segoe UI" w:hAnsi="Segoe UI" w:cs="Segoe UI"/>
      <w:sz w:val="18"/>
      <w:szCs w:val="18"/>
    </w:rPr>
  </w:style>
  <w:style w:type="paragraph" w:styleId="Header">
    <w:name w:val="header"/>
    <w:basedOn w:val="Normal"/>
    <w:link w:val="HeaderChar"/>
    <w:uiPriority w:val="99"/>
    <w:unhideWhenUsed/>
    <w:rsid w:val="001E1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0"/>
    <w:rPr>
      <w:lang w:val="en-US"/>
    </w:rPr>
  </w:style>
  <w:style w:type="paragraph" w:styleId="Footer">
    <w:name w:val="footer"/>
    <w:basedOn w:val="Normal"/>
    <w:link w:val="FooterChar"/>
    <w:uiPriority w:val="99"/>
    <w:unhideWhenUsed/>
    <w:rsid w:val="001E1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39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kusdinar.2019@student.uny.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23CFFCE-4697-4753-9AC3-E179F5F3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11</Pages>
  <Words>32218</Words>
  <Characters>183643</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266</cp:revision>
  <dcterms:created xsi:type="dcterms:W3CDTF">2020-07-15T03:09:00Z</dcterms:created>
  <dcterms:modified xsi:type="dcterms:W3CDTF">2020-08-17T09:51:00Z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http://www.zotero.org/styles/iop-scinotes</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http://csl.mendeley.com/styles/411175231/iop-454RI</vt:lpwstr>
  </property>
  <property fmtid="{D5CDD505-2E9C-101B-9397-08002B2CF9AE}" pid="11" name="Mendeley Recent Style Id 7_1">
    <vt:lpwstr>http://www.zotero.org/styles/iop-scinotes</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IOP AS Ahmar</vt:lpwstr>
  </property>
  <property fmtid="{D5CDD505-2E9C-101B-9397-08002B2CF9AE}" pid="21" name="Mendeley Recent Style Name 7_1">
    <vt:lpwstr>IOP SciNotes</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a5b8c32e-3b1c-3738-ba8b-830461e8a016</vt:lpwstr>
  </property>
</Properties>
</file>