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913" w:rsidRPr="00086863" w:rsidRDefault="004B2913" w:rsidP="004B2913">
      <w:pPr>
        <w:pStyle w:val="StyleTitleLeft005cm"/>
        <w:rPr>
          <w:rFonts w:ascii="Times New Roman" w:hAnsi="Times New Roman"/>
        </w:rPr>
      </w:pPr>
      <w:r w:rsidRPr="00086863">
        <w:rPr>
          <w:rFonts w:ascii="Times New Roman" w:hAnsi="Times New Roman"/>
        </w:rPr>
        <w:t xml:space="preserve">Gender differences in </w:t>
      </w:r>
      <w:r w:rsidR="00E931DE" w:rsidRPr="00086863">
        <w:rPr>
          <w:rFonts w:ascii="Times New Roman" w:hAnsi="Times New Roman"/>
        </w:rPr>
        <w:t>mathematics achievement</w:t>
      </w:r>
      <w:r w:rsidR="00E931DE">
        <w:rPr>
          <w:rFonts w:ascii="Times New Roman" w:hAnsi="Times New Roman"/>
        </w:rPr>
        <w:t xml:space="preserve">, </w:t>
      </w:r>
      <w:r w:rsidRPr="00086863">
        <w:rPr>
          <w:rFonts w:ascii="Times New Roman" w:hAnsi="Times New Roman"/>
        </w:rPr>
        <w:t>competitiveness, fear of failure,</w:t>
      </w:r>
      <w:r w:rsidR="00E931DE">
        <w:rPr>
          <w:rFonts w:ascii="Times New Roman" w:hAnsi="Times New Roman"/>
        </w:rPr>
        <w:t xml:space="preserve"> and resilience</w:t>
      </w:r>
      <w:r w:rsidRPr="00086863">
        <w:rPr>
          <w:rFonts w:ascii="Times New Roman" w:hAnsi="Times New Roman"/>
        </w:rPr>
        <w:t>: analysis of PISA 201</w:t>
      </w:r>
      <w:r w:rsidR="00D22658">
        <w:rPr>
          <w:rFonts w:ascii="Times New Roman" w:hAnsi="Times New Roman"/>
        </w:rPr>
        <w:t>8</w:t>
      </w:r>
      <w:r w:rsidRPr="00086863">
        <w:rPr>
          <w:rFonts w:ascii="Times New Roman" w:hAnsi="Times New Roman"/>
        </w:rPr>
        <w:t xml:space="preserve"> in Indonesia</w:t>
      </w:r>
    </w:p>
    <w:p w:rsidR="004B2913" w:rsidRPr="002259CF" w:rsidRDefault="004B2913" w:rsidP="004B2913">
      <w:pPr>
        <w:pStyle w:val="Abstract"/>
        <w:spacing w:after="240"/>
        <w:ind w:left="1411"/>
        <w:rPr>
          <w:rFonts w:ascii="Times New Roman" w:hAnsi="Times New Roman"/>
          <w:b/>
          <w:sz w:val="22"/>
          <w:szCs w:val="22"/>
        </w:rPr>
      </w:pPr>
      <w:r w:rsidRPr="002259CF">
        <w:rPr>
          <w:rFonts w:ascii="Times New Roman" w:hAnsi="Times New Roman"/>
          <w:b/>
          <w:sz w:val="22"/>
          <w:szCs w:val="22"/>
        </w:rPr>
        <w:t xml:space="preserve">D Rahmawati </w:t>
      </w:r>
      <w:r w:rsidRPr="002259CF">
        <w:rPr>
          <w:rFonts w:ascii="Times New Roman" w:hAnsi="Times New Roman"/>
          <w:b/>
          <w:sz w:val="22"/>
          <w:szCs w:val="22"/>
          <w:vertAlign w:val="superscript"/>
        </w:rPr>
        <w:t>1</w:t>
      </w:r>
      <w:r w:rsidRPr="002259CF">
        <w:rPr>
          <w:rFonts w:ascii="Times New Roman" w:hAnsi="Times New Roman"/>
          <w:b/>
          <w:sz w:val="22"/>
          <w:szCs w:val="22"/>
        </w:rPr>
        <w:t xml:space="preserve"> and Kismiantini </w:t>
      </w:r>
      <w:r w:rsidRPr="002259CF">
        <w:rPr>
          <w:rFonts w:ascii="Times New Roman" w:hAnsi="Times New Roman"/>
          <w:b/>
          <w:sz w:val="22"/>
          <w:szCs w:val="22"/>
          <w:vertAlign w:val="superscript"/>
        </w:rPr>
        <w:t>2</w:t>
      </w:r>
    </w:p>
    <w:p w:rsidR="004B2913" w:rsidRPr="002259CF" w:rsidRDefault="004B2913" w:rsidP="004B2913">
      <w:pPr>
        <w:pStyle w:val="Abstract"/>
        <w:spacing w:after="0"/>
        <w:ind w:left="1411"/>
        <w:rPr>
          <w:rFonts w:ascii="Times New Roman" w:hAnsi="Times New Roman"/>
          <w:sz w:val="22"/>
          <w:szCs w:val="22"/>
        </w:rPr>
      </w:pPr>
      <w:r w:rsidRPr="002259CF">
        <w:rPr>
          <w:rFonts w:ascii="Times New Roman" w:hAnsi="Times New Roman"/>
          <w:sz w:val="22"/>
          <w:szCs w:val="22"/>
          <w:vertAlign w:val="superscript"/>
        </w:rPr>
        <w:t>1</w:t>
      </w:r>
      <w:r w:rsidRPr="002259CF">
        <w:rPr>
          <w:rFonts w:ascii="Times New Roman" w:hAnsi="Times New Roman"/>
          <w:sz w:val="22"/>
          <w:szCs w:val="22"/>
        </w:rPr>
        <w:t>Graduate Program of Mathematics Education, Universitas Negeri Yogyakarta, Yogyakarta, Indonesia</w:t>
      </w:r>
    </w:p>
    <w:p w:rsidR="004B2913" w:rsidRPr="002259CF" w:rsidRDefault="004B2913" w:rsidP="004B2913">
      <w:pPr>
        <w:pStyle w:val="Abstract"/>
        <w:spacing w:after="240"/>
        <w:rPr>
          <w:rFonts w:ascii="Times New Roman" w:hAnsi="Times New Roman"/>
          <w:sz w:val="22"/>
          <w:szCs w:val="22"/>
        </w:rPr>
      </w:pPr>
      <w:r w:rsidRPr="002259CF">
        <w:rPr>
          <w:rFonts w:ascii="Times New Roman" w:hAnsi="Times New Roman"/>
          <w:sz w:val="22"/>
          <w:szCs w:val="22"/>
          <w:vertAlign w:val="superscript"/>
        </w:rPr>
        <w:t>2</w:t>
      </w:r>
      <w:r w:rsidRPr="002259CF">
        <w:rPr>
          <w:rFonts w:ascii="Times New Roman" w:hAnsi="Times New Roman"/>
          <w:sz w:val="22"/>
          <w:szCs w:val="22"/>
        </w:rPr>
        <w:t>Department of Statistics, Universitas Negeri Yogyakarta, Yogyakarta, Indonesia</w:t>
      </w:r>
    </w:p>
    <w:p w:rsidR="004B2913" w:rsidRPr="002259CF" w:rsidRDefault="004B2913" w:rsidP="004B2913">
      <w:pPr>
        <w:pStyle w:val="Abstract"/>
        <w:spacing w:after="240"/>
        <w:rPr>
          <w:rFonts w:ascii="Times New Roman" w:hAnsi="Times New Roman"/>
          <w:sz w:val="22"/>
          <w:szCs w:val="22"/>
        </w:rPr>
      </w:pPr>
      <w:r w:rsidRPr="002259CF">
        <w:rPr>
          <w:rFonts w:ascii="Times New Roman" w:hAnsi="Times New Roman"/>
          <w:sz w:val="22"/>
          <w:szCs w:val="22"/>
        </w:rPr>
        <w:t>E-mail: dianaqquarahma23@gmail.com</w:t>
      </w:r>
    </w:p>
    <w:p w:rsidR="00EA3F4B" w:rsidRPr="00CE57CF" w:rsidRDefault="004B2913" w:rsidP="004B2913">
      <w:pPr>
        <w:pStyle w:val="Abstract"/>
        <w:spacing w:after="567"/>
        <w:rPr>
          <w:rFonts w:ascii="Times New Roman" w:hAnsi="Times New Roman"/>
        </w:rPr>
      </w:pPr>
      <w:r w:rsidRPr="002259CF">
        <w:rPr>
          <w:rFonts w:ascii="Times New Roman" w:hAnsi="Times New Roman"/>
          <w:b/>
        </w:rPr>
        <w:t>Abstract</w:t>
      </w:r>
      <w:r w:rsidRPr="002259CF">
        <w:rPr>
          <w:rFonts w:ascii="Times New Roman" w:hAnsi="Times New Roman"/>
          <w:b/>
          <w:lang w:val="en-US"/>
        </w:rPr>
        <w:t xml:space="preserve">. </w:t>
      </w:r>
      <w:r w:rsidRPr="002259CF">
        <w:rPr>
          <w:rFonts w:ascii="Times New Roman" w:hAnsi="Times New Roman"/>
          <w:lang w:val="en-US"/>
        </w:rPr>
        <w:t xml:space="preserve">Gender </w:t>
      </w:r>
      <w:r w:rsidRPr="002259CF">
        <w:rPr>
          <w:rFonts w:ascii="Times New Roman" w:hAnsi="Times New Roman"/>
        </w:rPr>
        <w:t xml:space="preserve">differences and psychological attributes have important role in learning process and achievement, including in mathematics fields. The psychological attributes have different effect </w:t>
      </w:r>
      <w:r w:rsidRPr="002259CF">
        <w:rPr>
          <w:rFonts w:ascii="Times New Roman" w:hAnsi="Times New Roman"/>
          <w:lang w:val="en-US"/>
        </w:rPr>
        <w:t>to</w:t>
      </w:r>
      <w:r w:rsidRPr="002259CF">
        <w:rPr>
          <w:rFonts w:ascii="Times New Roman" w:hAnsi="Times New Roman"/>
        </w:rPr>
        <w:t xml:space="preserve"> students’ achievement based on the gender. This study aims to compare the impact of competitiveness, fear of failure and resilience to mathematics achievement between male and female students using PISA 2018 in Indonesia.  The total students included were 10,379 of 15 years old students (4,932 males and 5,447 females) from 397 different schools in Indonesia. Multilevel analysis used to e</w:t>
      </w:r>
      <w:r w:rsidR="00D22658">
        <w:rPr>
          <w:rFonts w:ascii="Times New Roman" w:hAnsi="Times New Roman"/>
        </w:rPr>
        <w:t>xamine</w:t>
      </w:r>
      <w:r w:rsidRPr="002259CF">
        <w:rPr>
          <w:rFonts w:ascii="Times New Roman" w:hAnsi="Times New Roman"/>
        </w:rPr>
        <w:t xml:space="preserve"> the effect of the predictors in hierarchical structures (individual-level and school-level)</w:t>
      </w:r>
      <w:r w:rsidRPr="002259CF">
        <w:rPr>
          <w:rFonts w:ascii="Times New Roman" w:hAnsi="Times New Roman"/>
          <w:lang w:val="en-US"/>
        </w:rPr>
        <w:t xml:space="preserve">. Based on the analysis, the </w:t>
      </w:r>
      <w:r w:rsidRPr="002259CF">
        <w:rPr>
          <w:rFonts w:ascii="Times New Roman" w:hAnsi="Times New Roman"/>
        </w:rPr>
        <w:t xml:space="preserve">multilevel analyses results found that the competitiveness and fear of failure were significant relationship to mathematics achievements, while resilience was not significant. </w:t>
      </w:r>
      <w:r w:rsidR="00087874">
        <w:rPr>
          <w:rFonts w:ascii="Times New Roman" w:hAnsi="Times New Roman"/>
        </w:rPr>
        <w:t>The girls had higher math score</w:t>
      </w:r>
      <w:r w:rsidR="00087874">
        <w:rPr>
          <w:rFonts w:ascii="Times New Roman" w:hAnsi="Times New Roman"/>
          <w:lang w:val="en-US"/>
        </w:rPr>
        <w:t>, more competitive</w:t>
      </w:r>
      <w:r w:rsidR="00087874">
        <w:rPr>
          <w:rFonts w:ascii="Times New Roman" w:hAnsi="Times New Roman"/>
        </w:rPr>
        <w:t xml:space="preserve"> </w:t>
      </w:r>
      <w:r w:rsidR="00087874">
        <w:rPr>
          <w:rFonts w:ascii="Times New Roman" w:hAnsi="Times New Roman"/>
          <w:lang w:val="en-US"/>
        </w:rPr>
        <w:t xml:space="preserve">and dare to failure </w:t>
      </w:r>
      <w:r w:rsidR="00087874">
        <w:rPr>
          <w:rFonts w:ascii="Times New Roman" w:hAnsi="Times New Roman"/>
        </w:rPr>
        <w:t xml:space="preserve">than boys. However, boys showed better resilience </w:t>
      </w:r>
      <w:r w:rsidR="00087874">
        <w:rPr>
          <w:rFonts w:ascii="Times New Roman" w:hAnsi="Times New Roman"/>
          <w:lang w:val="en-US"/>
        </w:rPr>
        <w:t>but the differences</w:t>
      </w:r>
      <w:r w:rsidR="00D22658">
        <w:rPr>
          <w:rFonts w:ascii="Times New Roman" w:hAnsi="Times New Roman"/>
          <w:lang w:val="en-US"/>
        </w:rPr>
        <w:t xml:space="preserve"> were</w:t>
      </w:r>
      <w:r w:rsidR="00087874">
        <w:rPr>
          <w:rFonts w:ascii="Times New Roman" w:hAnsi="Times New Roman"/>
          <w:lang w:val="en-US"/>
        </w:rPr>
        <w:t xml:space="preserve"> not significant</w:t>
      </w:r>
      <w:r w:rsidR="00EA3F4B" w:rsidRPr="00CE57CF">
        <w:rPr>
          <w:rFonts w:ascii="Times New Roman" w:hAnsi="Times New Roman"/>
        </w:rPr>
        <w:t>.</w:t>
      </w:r>
    </w:p>
    <w:p w:rsidR="00EA3F4B" w:rsidRDefault="00EA3F4B" w:rsidP="004B2913">
      <w:pPr>
        <w:pStyle w:val="section"/>
        <w:spacing w:before="0"/>
        <w:rPr>
          <w:rFonts w:ascii="Times New Roman" w:hAnsi="Times New Roman"/>
        </w:rPr>
      </w:pPr>
      <w:r w:rsidRPr="00CE57CF">
        <w:rPr>
          <w:rFonts w:ascii="Times New Roman" w:hAnsi="Times New Roman"/>
        </w:rPr>
        <w:t>Introduction</w:t>
      </w:r>
    </w:p>
    <w:p w:rsidR="00517411" w:rsidRDefault="0090455B" w:rsidP="007519C6">
      <w:pPr>
        <w:pStyle w:val="section"/>
        <w:numPr>
          <w:ilvl w:val="0"/>
          <w:numId w:val="0"/>
        </w:numPr>
        <w:tabs>
          <w:tab w:val="clear" w:pos="567"/>
        </w:tabs>
        <w:spacing w:before="0"/>
        <w:jc w:val="both"/>
        <w:rPr>
          <w:rFonts w:ascii="Times New Roman" w:hAnsi="Times New Roman"/>
          <w:b w:val="0"/>
        </w:rPr>
      </w:pPr>
      <w:r>
        <w:rPr>
          <w:rFonts w:ascii="Times New Roman" w:hAnsi="Times New Roman"/>
          <w:b w:val="0"/>
        </w:rPr>
        <w:t xml:space="preserve">In recent decades, women actively participate in the development of the </w:t>
      </w:r>
      <w:r w:rsidR="000B1AB9">
        <w:rPr>
          <w:rFonts w:ascii="Times New Roman" w:hAnsi="Times New Roman"/>
          <w:b w:val="0"/>
        </w:rPr>
        <w:t xml:space="preserve">world in various fields. The role of women can be considered equivalent to the role of men. However, gender differences are still a notable topic </w:t>
      </w:r>
      <w:r w:rsidR="00B13DF8">
        <w:rPr>
          <w:rFonts w:ascii="Times New Roman" w:hAnsi="Times New Roman"/>
          <w:b w:val="0"/>
        </w:rPr>
        <w:t xml:space="preserve">that deserve attention. </w:t>
      </w:r>
      <w:r w:rsidR="009F3D1A">
        <w:rPr>
          <w:rFonts w:ascii="Times New Roman" w:hAnsi="Times New Roman"/>
          <w:b w:val="0"/>
        </w:rPr>
        <w:t xml:space="preserve">Gender differences in education remain ubiquitous. </w:t>
      </w:r>
      <w:r w:rsidR="00350CE3">
        <w:rPr>
          <w:rFonts w:ascii="Times New Roman" w:hAnsi="Times New Roman"/>
          <w:b w:val="0"/>
        </w:rPr>
        <w:t>Gender differences have importa</w:t>
      </w:r>
      <w:bookmarkStart w:id="0" w:name="_GoBack"/>
      <w:bookmarkEnd w:id="0"/>
      <w:r w:rsidR="00350CE3">
        <w:rPr>
          <w:rFonts w:ascii="Times New Roman" w:hAnsi="Times New Roman"/>
          <w:b w:val="0"/>
        </w:rPr>
        <w:t xml:space="preserve">nt role in learning process and achievement, including in mathematics fields. </w:t>
      </w:r>
      <w:r w:rsidR="00B13DF8">
        <w:rPr>
          <w:rFonts w:ascii="Times New Roman" w:hAnsi="Times New Roman"/>
          <w:b w:val="0"/>
        </w:rPr>
        <w:t>Stereotypes about female inferiority in mathematics are prominent among children and adolescents, parents and teachers</w:t>
      </w:r>
      <w:r w:rsidR="00863431">
        <w:rPr>
          <w:rFonts w:ascii="Times New Roman" w:hAnsi="Times New Roman"/>
          <w:b w:val="0"/>
        </w:rPr>
        <w:t xml:space="preserve"> </w:t>
      </w:r>
      <w:r w:rsidR="00863431">
        <w:rPr>
          <w:rFonts w:ascii="Times New Roman" w:hAnsi="Times New Roman"/>
          <w:b w:val="0"/>
        </w:rPr>
        <w:fldChar w:fldCharType="begin" w:fldLock="1"/>
      </w:r>
      <w:r w:rsidR="00863431">
        <w:rPr>
          <w:rFonts w:ascii="Times New Roman" w:hAnsi="Times New Roman"/>
          <w:b w:val="0"/>
        </w:rPr>
        <w:instrText>ADDIN CSL_CITATION {"citationItems":[{"id":"ITEM-1","itemData":{"DOI":"10.1037/a0021276","ISSN":"00332909","PMID":"21038941","abstract":"In this article, we use meta-analysis to analyze gender differences in recent studies of mathematics performance. First, we meta-analyzed data from 242 studies published between 1990 and 2007, representing the testing of 1,286,350 people. Overall, d = 0.05, indicating no gender difference, and variance ratio = 1.08, indicating nearly equal male and female variances. Second, we analyzed data from large data sets based on probability sampling of U.S. adolescents over the past 20 years: the National Longitudinal Surveys of Youth, the National Education Longitudinal Study of 1988, the Longitudinal Study of American Youth, and the National Assessment of Educational Progress. Effect sizes for the gender difference ranged between -0.15 and +0.22. Variance ratios ranged from 0.88 to 1.34. Taken together, these findings support the view that males and females perform similarly in mathematics. © 2010 American Psychological Association.","author":[{"dropping-particle":"","family":"Lindberg","given":"Sara M.","non-dropping-particle":"","parse-names":false,"suffix":""},{"dropping-particle":"","family":"Hyde","given":"Janet Shibley","non-dropping-particle":"","parse-names":false,"suffix":""},{"dropping-particle":"","family":"Petersen","given":"Jennifer L.","non-dropping-particle":"","parse-names":false,"suffix":""},{"dropping-particle":"","family":"Linn","given":"Marcia C.","non-dropping-particle":"","parse-names":false,"suffix":""}],"container-title":"Psychological Bulletin","id":"ITEM-1","issue":"6","issued":{"date-parts":[["2010"]]},"page":"1123-1135","title":"New Trends in Gender and Mathematics Performance: A Meta-Analysis","type":"article-journal","volume":"136"},"uris":["http://www.mendeley.com/documents/?uuid=5de6689b-c840-462f-9d08-00898cee66dd"]}],"mendeley":{"formattedCitation":"[1]","plainTextFormattedCitation":"[1]","previouslyFormattedCitation":"[1]"},"properties":{"noteIndex":0},"schema":"https://github.com/citation-style-language/schema/raw/master/csl-citation.json"}</w:instrText>
      </w:r>
      <w:r w:rsidR="00863431">
        <w:rPr>
          <w:rFonts w:ascii="Times New Roman" w:hAnsi="Times New Roman"/>
          <w:b w:val="0"/>
        </w:rPr>
        <w:fldChar w:fldCharType="separate"/>
      </w:r>
      <w:r w:rsidR="00863431" w:rsidRPr="00863431">
        <w:rPr>
          <w:rFonts w:ascii="Times New Roman" w:hAnsi="Times New Roman"/>
          <w:b w:val="0"/>
          <w:noProof/>
        </w:rPr>
        <w:t>[1]</w:t>
      </w:r>
      <w:r w:rsidR="00863431">
        <w:rPr>
          <w:rFonts w:ascii="Times New Roman" w:hAnsi="Times New Roman"/>
          <w:b w:val="0"/>
        </w:rPr>
        <w:fldChar w:fldCharType="end"/>
      </w:r>
      <w:r w:rsidR="00B13DF8">
        <w:rPr>
          <w:rFonts w:ascii="Times New Roman" w:hAnsi="Times New Roman"/>
          <w:b w:val="0"/>
        </w:rPr>
        <w:t>.</w:t>
      </w:r>
      <w:r w:rsidR="00863431">
        <w:rPr>
          <w:rFonts w:ascii="Times New Roman" w:hAnsi="Times New Roman"/>
          <w:b w:val="0"/>
        </w:rPr>
        <w:t xml:space="preserve"> </w:t>
      </w:r>
      <w:r w:rsidR="00863431">
        <w:rPr>
          <w:rFonts w:ascii="Times New Roman" w:hAnsi="Times New Roman"/>
          <w:b w:val="0"/>
        </w:rPr>
        <w:fldChar w:fldCharType="begin" w:fldLock="1"/>
      </w:r>
      <w:r w:rsidR="00863431">
        <w:rPr>
          <w:rFonts w:ascii="Times New Roman" w:hAnsi="Times New Roman"/>
          <w:b w:val="0"/>
        </w:rPr>
        <w:instrText>ADDIN CSL_CITATION {"citationItems":[{"id":"ITEM-1","itemData":{"abstract":"Males have greater access to science and technical fields and greater earning power than females. Many argue that cognitive and psychosocial gender differences explain these career differences. In contrast, evidence from meta-analysis and process analysis indicate that (a) gender differences on cognitive and psychosocial tasks are small and declining, (b) gender differences are not general but specific to cultural and situational contexts, (c) gender dif- ferences in cognitive processes often reflect gender differences in course enrollment and training, and (d) gender differences in height, physical strength, career access, and earn- ing power are much larger and more stable than gender differences on cognitive and psychosocial tasks. These trends imply that small gender differences in cognitive and psychosocial domains be deemphasized and instead that learning and earning environments be redesigned to promote gender equity","author":[{"dropping-particle":"","family":"Linn","given":"Marcia C","non-dropping-particle":"","parse-names":false,"suffix":""},{"dropping-particle":"","family":"Hyde","given":"Janet S","non-dropping-particle":"","parse-names":false,"suffix":""}],"container-title":"Educational Researcher","id":"ITEM-1","issue":"8","issued":{"date-parts":[["1989"]]},"page":"17-19, 22-27","title":"Gender , Mathematics , and Science","type":"article-journal","volume":"18"},"uris":["http://www.mendeley.com/documents/?uuid=3470550b-de0d-4bc9-a6f6-59f984d3a261"]}],"mendeley":{"formattedCitation":"[2]","plainTextFormattedCitation":"[2]","previouslyFormattedCitation":"[2]"},"properties":{"noteIndex":0},"schema":"https://github.com/citation-style-language/schema/raw/master/csl-citation.json"}</w:instrText>
      </w:r>
      <w:r w:rsidR="00863431">
        <w:rPr>
          <w:rFonts w:ascii="Times New Roman" w:hAnsi="Times New Roman"/>
          <w:b w:val="0"/>
        </w:rPr>
        <w:fldChar w:fldCharType="separate"/>
      </w:r>
      <w:r w:rsidR="00863431" w:rsidRPr="00863431">
        <w:rPr>
          <w:rFonts w:ascii="Times New Roman" w:hAnsi="Times New Roman"/>
          <w:b w:val="0"/>
          <w:noProof/>
        </w:rPr>
        <w:t>[2]</w:t>
      </w:r>
      <w:r w:rsidR="00863431">
        <w:rPr>
          <w:rFonts w:ascii="Times New Roman" w:hAnsi="Times New Roman"/>
          <w:b w:val="0"/>
        </w:rPr>
        <w:fldChar w:fldCharType="end"/>
      </w:r>
      <w:r w:rsidR="00B13DF8">
        <w:rPr>
          <w:rFonts w:ascii="Times New Roman" w:hAnsi="Times New Roman"/>
          <w:b w:val="0"/>
        </w:rPr>
        <w:t xml:space="preserve"> </w:t>
      </w:r>
      <w:r w:rsidR="00D22658">
        <w:rPr>
          <w:rFonts w:ascii="Times New Roman" w:hAnsi="Times New Roman"/>
          <w:b w:val="0"/>
        </w:rPr>
        <w:t xml:space="preserve">Linn and Hyde </w:t>
      </w:r>
      <w:r w:rsidR="00517411">
        <w:rPr>
          <w:rFonts w:ascii="Times New Roman" w:hAnsi="Times New Roman"/>
          <w:b w:val="0"/>
        </w:rPr>
        <w:t>clarified the nature of gender differences in cognitive, psychological and physical task and their implications for mathematics.</w:t>
      </w:r>
      <w:r w:rsidR="00517411" w:rsidRPr="00517411">
        <w:rPr>
          <w:rFonts w:ascii="Times New Roman" w:hAnsi="Times New Roman"/>
          <w:b w:val="0"/>
        </w:rPr>
        <w:t xml:space="preserve"> </w:t>
      </w:r>
    </w:p>
    <w:p w:rsidR="00CB3318" w:rsidRDefault="00517411" w:rsidP="007519C6">
      <w:pPr>
        <w:pStyle w:val="section"/>
        <w:numPr>
          <w:ilvl w:val="0"/>
          <w:numId w:val="0"/>
        </w:numPr>
        <w:tabs>
          <w:tab w:val="clear" w:pos="567"/>
        </w:tabs>
        <w:spacing w:before="0"/>
        <w:ind w:firstLine="540"/>
        <w:jc w:val="both"/>
        <w:rPr>
          <w:rFonts w:ascii="Times New Roman" w:hAnsi="Times New Roman"/>
          <w:b w:val="0"/>
        </w:rPr>
      </w:pPr>
      <w:r>
        <w:rPr>
          <w:rFonts w:ascii="Times New Roman" w:hAnsi="Times New Roman"/>
          <w:b w:val="0"/>
        </w:rPr>
        <w:t>Numerous study discussed gender differences in mathematics with mixed results.</w:t>
      </w:r>
      <w:r w:rsidR="00863431">
        <w:rPr>
          <w:rFonts w:ascii="Times New Roman" w:hAnsi="Times New Roman"/>
          <w:b w:val="0"/>
        </w:rPr>
        <w:t xml:space="preserve"> </w:t>
      </w:r>
      <w:r w:rsidR="00863431">
        <w:rPr>
          <w:rFonts w:ascii="Times New Roman" w:hAnsi="Times New Roman"/>
          <w:b w:val="0"/>
        </w:rPr>
        <w:fldChar w:fldCharType="begin" w:fldLock="1"/>
      </w:r>
      <w:r w:rsidR="00863431">
        <w:rPr>
          <w:rFonts w:ascii="Times New Roman" w:hAnsi="Times New Roman"/>
          <w:b w:val="0"/>
        </w:rPr>
        <w:instrText>ADDIN CSL_CITATION {"citationItems":[{"id":"ITEM-1","itemData":{"DOI":"10.1257/jep.24.2.109","ISSN":"08953309","author":[{"dropping-particle":"","family":"Ellison","given":"Glenn","non-dropping-particle":"","parse-names":false,"suffix":""},{"dropping-particle":"","family":"Swanson","given":"Ashley","non-dropping-particle":"","parse-names":false,"suffix":""}],"container-title":"Journal of Economic Perspectives","id":"ITEM-1","issue":"2","issued":{"date-parts":[["2010"]]},"page":"109-128","title":"The gender gap in secondary school mathematics at high achievement levels: Evidence from the American mathematics competitions","type":"article-journal","volume":"24"},"uris":["http://www.mendeley.com/documents/?uuid=c6fc473c-68f1-4fd9-b384-491a399e4473"]}],"mendeley":{"formattedCitation":"[3]","plainTextFormattedCitation":"[3]","previouslyFormattedCitation":"[3]"},"properties":{"noteIndex":0},"schema":"https://github.com/citation-style-language/schema/raw/master/csl-citation.json"}</w:instrText>
      </w:r>
      <w:r w:rsidR="00863431">
        <w:rPr>
          <w:rFonts w:ascii="Times New Roman" w:hAnsi="Times New Roman"/>
          <w:b w:val="0"/>
        </w:rPr>
        <w:fldChar w:fldCharType="separate"/>
      </w:r>
      <w:r w:rsidR="00863431" w:rsidRPr="00863431">
        <w:rPr>
          <w:rFonts w:ascii="Times New Roman" w:hAnsi="Times New Roman"/>
          <w:b w:val="0"/>
          <w:noProof/>
        </w:rPr>
        <w:t>[3]</w:t>
      </w:r>
      <w:r w:rsidR="00863431">
        <w:rPr>
          <w:rFonts w:ascii="Times New Roman" w:hAnsi="Times New Roman"/>
          <w:b w:val="0"/>
        </w:rPr>
        <w:fldChar w:fldCharType="end"/>
      </w:r>
      <w:r>
        <w:rPr>
          <w:rFonts w:ascii="Times New Roman" w:hAnsi="Times New Roman"/>
          <w:b w:val="0"/>
        </w:rPr>
        <w:t xml:space="preserve"> </w:t>
      </w:r>
      <w:r w:rsidR="00D22658">
        <w:rPr>
          <w:rFonts w:ascii="Times New Roman" w:hAnsi="Times New Roman"/>
          <w:b w:val="0"/>
        </w:rPr>
        <w:t xml:space="preserve">Ellison and Swanson </w:t>
      </w:r>
      <w:r>
        <w:rPr>
          <w:rFonts w:ascii="Times New Roman" w:hAnsi="Times New Roman"/>
          <w:b w:val="0"/>
        </w:rPr>
        <w:t>result</w:t>
      </w:r>
      <w:r w:rsidR="00D22658">
        <w:rPr>
          <w:rFonts w:ascii="Times New Roman" w:hAnsi="Times New Roman"/>
          <w:b w:val="0"/>
        </w:rPr>
        <w:t>s</w:t>
      </w:r>
      <w:r>
        <w:rPr>
          <w:rFonts w:ascii="Times New Roman" w:hAnsi="Times New Roman"/>
          <w:b w:val="0"/>
        </w:rPr>
        <w:t xml:space="preserve"> show there is a large gender gap among high math achievers.</w:t>
      </w:r>
      <w:r w:rsidR="00863431">
        <w:rPr>
          <w:rFonts w:ascii="Times New Roman" w:hAnsi="Times New Roman"/>
          <w:b w:val="0"/>
        </w:rPr>
        <w:t xml:space="preserve"> </w:t>
      </w:r>
      <w:r w:rsidR="00863431">
        <w:rPr>
          <w:rFonts w:ascii="Times New Roman" w:hAnsi="Times New Roman"/>
          <w:b w:val="0"/>
        </w:rPr>
        <w:fldChar w:fldCharType="begin" w:fldLock="1"/>
      </w:r>
      <w:r w:rsidR="00863431">
        <w:rPr>
          <w:rFonts w:ascii="Times New Roman" w:hAnsi="Times New Roman"/>
          <w:b w:val="0"/>
        </w:rPr>
        <w:instrText>ADDIN CSL_CITATION {"citationItems":[{"id":"ITEM-1","itemData":{"DOI":"10.1371/journal.pone.0057988","ISSN":"19326203","PMID":"23516422","abstract":"We analyzed one decade of data collected by the Programme for International Student Assessment (PISA), including the mathematics and reading performance of nearly 1.5 million 15 year olds in 75 countries. Across nations, boys scored higher than girls in mathematics, but lower than girls in reading. The sex difference in reading was three times as large as in mathematics. There was considerable variation in the extent of the sex differences between nations. There are countries without a sex difference in mathematics performance, and in some countries girls scored higher than boys. Boys scored lower in reading in all nations in all four PISA assessments (2000, 2003, 2006, 2009). Contrary to several previous studies, we found no evidence that the sex differences were related to nations' gender equality indicators. Further, paradoxically, sex differences in mathematics were consistently and strongly inversely correlated with sex differences in reading: Countries with a smaller sex difference in mathematics had a larger sex difference in reading and vice versa. We demonstrate that this was not merely a between-nation, but also a within-nation effect. This effect is related to relative changes in these sex differences across the performance continuum: We did not find a sex difference in mathematics among the lowest performing students, but this is where the sex difference in reading was largest. In contrast, the sex difference in mathematics was largest among the higher performing students, and this is where the sex difference in reading was smallest. The implication is that if policy makers decide that changes in these sex differences are desired, different approaches will be needed to achieve this for reading and mathematics. Interventions that focus on high-achieving girls in mathematics and on low achieving boys in reading are likely to yield the strongest educational benefits. © 2013 Stoet, Geary.","author":[{"dropping-particle":"","family":"Stoet","given":"Gijsbert","non-dropping-particle":"","parse-names":false,"suffix":""},{"dropping-particle":"","family":"Geary","given":"David C.","non-dropping-particle":"","parse-names":false,"suffix":""}],"container-title":"PLoS ONE","id":"ITEM-1","issue":"3","issued":{"date-parts":[["2013"]]},"title":"Sex Differences in Mathematics and Reading Achievement Are Inversely Related: Within- and Across-Nation Assessment of 10 Years of PISA Data","type":"article-journal","volume":"8"},"uris":["http://www.mendeley.com/documents/?uuid=64b2d1a2-ba94-4b92-8995-3ab8a4657b10"]}],"mendeley":{"formattedCitation":"[4]","plainTextFormattedCitation":"[4]","previouslyFormattedCitation":"[4]"},"properties":{"noteIndex":0},"schema":"https://github.com/citation-style-language/schema/raw/master/csl-citation.json"}</w:instrText>
      </w:r>
      <w:r w:rsidR="00863431">
        <w:rPr>
          <w:rFonts w:ascii="Times New Roman" w:hAnsi="Times New Roman"/>
          <w:b w:val="0"/>
        </w:rPr>
        <w:fldChar w:fldCharType="separate"/>
      </w:r>
      <w:r w:rsidR="00863431" w:rsidRPr="00863431">
        <w:rPr>
          <w:rFonts w:ascii="Times New Roman" w:hAnsi="Times New Roman"/>
          <w:b w:val="0"/>
          <w:noProof/>
        </w:rPr>
        <w:t>[4]</w:t>
      </w:r>
      <w:r w:rsidR="00863431">
        <w:rPr>
          <w:rFonts w:ascii="Times New Roman" w:hAnsi="Times New Roman"/>
          <w:b w:val="0"/>
        </w:rPr>
        <w:fldChar w:fldCharType="end"/>
      </w:r>
      <w:r w:rsidR="00D22658">
        <w:rPr>
          <w:rFonts w:ascii="Times New Roman" w:hAnsi="Times New Roman"/>
          <w:b w:val="0"/>
        </w:rPr>
        <w:t xml:space="preserve"> Stoet and Geary </w:t>
      </w:r>
      <w:r w:rsidR="00CB3318">
        <w:rPr>
          <w:rFonts w:ascii="Times New Roman" w:hAnsi="Times New Roman"/>
          <w:b w:val="0"/>
        </w:rPr>
        <w:t>result</w:t>
      </w:r>
      <w:r w:rsidR="00D22658">
        <w:rPr>
          <w:rFonts w:ascii="Times New Roman" w:hAnsi="Times New Roman"/>
          <w:b w:val="0"/>
        </w:rPr>
        <w:t>s</w:t>
      </w:r>
      <w:r w:rsidR="00CB3318">
        <w:rPr>
          <w:rFonts w:ascii="Times New Roman" w:hAnsi="Times New Roman"/>
          <w:b w:val="0"/>
        </w:rPr>
        <w:t xml:space="preserve"> show that g</w:t>
      </w:r>
      <w:r>
        <w:rPr>
          <w:rFonts w:ascii="Times New Roman" w:hAnsi="Times New Roman"/>
          <w:b w:val="0"/>
        </w:rPr>
        <w:t>ender differences in mathematics was small but remained relatively stable over the ten years</w:t>
      </w:r>
      <w:r w:rsidR="00CB3318">
        <w:rPr>
          <w:rFonts w:ascii="Times New Roman" w:hAnsi="Times New Roman"/>
          <w:b w:val="0"/>
        </w:rPr>
        <w:t>. But</w:t>
      </w:r>
      <w:r w:rsidR="00863431">
        <w:rPr>
          <w:rFonts w:ascii="Times New Roman" w:hAnsi="Times New Roman"/>
          <w:b w:val="0"/>
        </w:rPr>
        <w:t xml:space="preserve"> </w:t>
      </w:r>
      <w:r w:rsidR="00863431">
        <w:rPr>
          <w:rFonts w:ascii="Times New Roman" w:hAnsi="Times New Roman"/>
          <w:b w:val="0"/>
        </w:rPr>
        <w:fldChar w:fldCharType="begin" w:fldLock="1"/>
      </w:r>
      <w:r w:rsidR="00863431">
        <w:rPr>
          <w:rFonts w:ascii="Times New Roman" w:hAnsi="Times New Roman"/>
          <w:b w:val="0"/>
        </w:rPr>
        <w:instrText>ADDIN CSL_CITATION {"citationItems":[{"id":"ITEM-1","itemData":{"DOI":"10.1037/a0021276","ISSN":"00332909","PMID":"21038941","abstract":"In this article, we use meta-analysis to analyze gender differences in recent studies of mathematics performance. First, we meta-analyzed data from 242 studies published between 1990 and 2007, representing the testing of 1,286,350 people. Overall, d = 0.05, indicating no gender difference, and variance ratio = 1.08, indicating nearly equal male and female variances. Second, we analyzed data from large data sets based on probability sampling of U.S. adolescents over the past 20 years: the National Longitudinal Surveys of Youth, the National Education Longitudinal Study of 1988, the Longitudinal Study of American Youth, and the National Assessment of Educational Progress. Effect sizes for the gender difference ranged between -0.15 and +0.22. Variance ratios ranged from 0.88 to 1.34. Taken together, these findings support the view that males and females perform similarly in mathematics. © 2010 American Psychological Association.","author":[{"dropping-particle":"","family":"Lindberg","given":"Sara M.","non-dropping-particle":"","parse-names":false,"suffix":""},{"dropping-particle":"","family":"Hyde","given":"Janet Shibley","non-dropping-particle":"","parse-names":false,"suffix":""},{"dropping-particle":"","family":"Petersen","given":"Jennifer L.","non-dropping-particle":"","parse-names":false,"suffix":""},{"dropping-particle":"","family":"Linn","given":"Marcia C.","non-dropping-particle":"","parse-names":false,"suffix":""}],"container-title":"Psychological Bulletin","id":"ITEM-1","issue":"6","issued":{"date-parts":[["2010"]]},"page":"1123-1135","title":"New Trends in Gender and Mathematics Performance: A Meta-Analysis","type":"article-journal","volume":"136"},"uris":["http://www.mendeley.com/documents/?uuid=5de6689b-c840-462f-9d08-00898cee66dd"]}],"mendeley":{"formattedCitation":"[1]","plainTextFormattedCitation":"[1]","previouslyFormattedCitation":"[1]"},"properties":{"noteIndex":0},"schema":"https://github.com/citation-style-language/schema/raw/master/csl-citation.json"}</w:instrText>
      </w:r>
      <w:r w:rsidR="00863431">
        <w:rPr>
          <w:rFonts w:ascii="Times New Roman" w:hAnsi="Times New Roman"/>
          <w:b w:val="0"/>
        </w:rPr>
        <w:fldChar w:fldCharType="separate"/>
      </w:r>
      <w:r w:rsidR="00863431" w:rsidRPr="00863431">
        <w:rPr>
          <w:rFonts w:ascii="Times New Roman" w:hAnsi="Times New Roman"/>
          <w:b w:val="0"/>
          <w:noProof/>
        </w:rPr>
        <w:t>[1]</w:t>
      </w:r>
      <w:r w:rsidR="00863431">
        <w:rPr>
          <w:rFonts w:ascii="Times New Roman" w:hAnsi="Times New Roman"/>
          <w:b w:val="0"/>
        </w:rPr>
        <w:fldChar w:fldCharType="end"/>
      </w:r>
      <w:r w:rsidR="00863431">
        <w:rPr>
          <w:rFonts w:ascii="Times New Roman" w:hAnsi="Times New Roman"/>
          <w:b w:val="0"/>
        </w:rPr>
        <w:fldChar w:fldCharType="begin" w:fldLock="1"/>
      </w:r>
      <w:r w:rsidR="00863431">
        <w:rPr>
          <w:rFonts w:ascii="Times New Roman" w:hAnsi="Times New Roman"/>
          <w:b w:val="0"/>
        </w:rPr>
        <w:instrText>ADDIN CSL_CITATION {"citationItems":[{"id":"ITEM-1","itemData":{"DOI":"10.21890/ijres.76785","ISSN":"21489955","abstract":"This study was undertaken to assess gender differences in mathematics achievement and retention by using Problem-Based Learning (PBL). The design of the study was pre–posttest quasi-experimental. Four hundred and twenty eight senior secondary one (SS I) students using multistage sampling from ten grant-aided and government schools were involved in the study. Two hundred and sixty one male students and one hundred and sixty seven female students were taught algebra using PBL method of instruction. Algebra Achievement Test (AAT) constructed by the researchers was the main instrument used for data collection. Two hypotheses were raised for the study and tested using t-test at .05 level of significance. The study revealed that male and female students taught algebra using PBL did not significantly differ in achievement and retention scores, thereby revealing that male and female students are capable of competing and collaborating in mathematics. In addition, this finding showed that performance is a function of orientation, not gender. The studies recommend the use of PBL by mathematics teachers to overcome the male image of mathematics and enhance students’ (male and female) achievement and retention.","author":[{"dropping-particle":"","family":"Ajai","given":"John T.","non-dropping-particle":"","parse-names":false,"suffix":""},{"dropping-particle":"","family":"Imoko","given":"Benjamin I.","non-dropping-particle":"","parse-names":false,"suffix":""}],"container-title":"International Journal of Research in Education and Science","id":"ITEM-1","issue":"1","issued":{"date-parts":[["2015"]]},"page":"45-50","title":"Gender differences in mathematics achievement and retention scores: A case of problem-based learning method","type":"article-journal","volume":"1"},"uris":["http://www.mendeley.com/documents/?uuid=73514e42-c833-4e37-83ce-9b0aae4c3636"]}],"mendeley":{"formattedCitation":"[5]","plainTextFormattedCitation":"[5]","previouslyFormattedCitation":"[5]"},"properties":{"noteIndex":0},"schema":"https://github.com/citation-style-language/schema/raw/master/csl-citation.json"}</w:instrText>
      </w:r>
      <w:r w:rsidR="00863431">
        <w:rPr>
          <w:rFonts w:ascii="Times New Roman" w:hAnsi="Times New Roman"/>
          <w:b w:val="0"/>
        </w:rPr>
        <w:fldChar w:fldCharType="separate"/>
      </w:r>
      <w:r w:rsidR="00863431" w:rsidRPr="00863431">
        <w:rPr>
          <w:rFonts w:ascii="Times New Roman" w:hAnsi="Times New Roman"/>
          <w:b w:val="0"/>
          <w:noProof/>
        </w:rPr>
        <w:t>[5]</w:t>
      </w:r>
      <w:r w:rsidR="00863431">
        <w:rPr>
          <w:rFonts w:ascii="Times New Roman" w:hAnsi="Times New Roman"/>
          <w:b w:val="0"/>
        </w:rPr>
        <w:fldChar w:fldCharType="end"/>
      </w:r>
      <w:r w:rsidR="00863431">
        <w:rPr>
          <w:rFonts w:ascii="Times New Roman" w:hAnsi="Times New Roman"/>
          <w:b w:val="0"/>
        </w:rPr>
        <w:fldChar w:fldCharType="begin" w:fldLock="1"/>
      </w:r>
      <w:r w:rsidR="00863431">
        <w:rPr>
          <w:rFonts w:ascii="Times New Roman" w:hAnsi="Times New Roman"/>
          <w:b w:val="0"/>
        </w:rPr>
        <w:instrText>ADDIN CSL_CITATION {"citationItems":[{"id":"ITEM-1","itemData":{"DOI":"10.1037/a0018053","ISSN":"00332909","abstract":"A gender gap in mathematics achievement persists in some nations but not in others. In light of the underrepresentation of women in careers in science, technology, mathematics, and engineering, increasing research attention is being devoted to understanding gender differences in mathematics achievement, attitudes, and affect. The gender stratification hypothesis maintains that such gender differences are closely related to cultural variations in opportunity structures for girls and women. We meta-analyzed 2 major international data sets, the 2003 Trends in International Mathematics and Science Study and the Programme for International Student Assessment, representing 493,495 students 14-16 years of age, to estimate the magnitude of gender differences in mathematics achievement, attitudes, and affect across 69 nations throughout the world. Consistent with the gender similarities hypothesis, all of the mean effect sizes in mathematics achievement were very small (d &lt; 0.15); however, national effect sizes showed considerable variability (ds = -0.42 to 0.40). Despite gender similarities in achievement, boys reported more positive math attitudes and affect (ds = 0.10 to 0.33); national effect sizes ranged from d = -0.61 to 0.89. In contrast to those of previous tests of the gender stratification hypothesis, our results point to specific domains of gender equity responsible for gender gaps in math. Gender equity in school enrollment, women's share of research jobs, and women's parliamentary representation were the most powerful predictors of cross-national variability in gender gaps in math. Results are situated within the context of existing research demonstrating apparently paradoxical effects of societal gender equity and highlight the significance of increasing girls' and women's agency cross-nationally. © 2010 American Psychological Association.","author":[{"dropping-particle":"","family":"Else-Quest","given":"Nicole M.","non-dropping-particle":"","parse-names":false,"suffix":""},{"dropping-particle":"","family":"Hyde","given":"Janet Shibley","non-dropping-particle":"","parse-names":false,"suffix":""},{"dropping-particle":"","family":"Linn","given":"Marcia C.","non-dropping-particle":"","parse-names":false,"suffix":""}],"container-title":"Psychological Bulletin","id":"ITEM-1","issue":"1","issued":{"date-parts":[["2010"]]},"page":"103-127","title":"Cross-National Patterns of Gender Differences in Mathematics: A Meta-Analysis","type":"article-journal","volume":"136"},"uris":["http://www.mendeley.com/documents/?uuid=ac58f6db-32d2-4382-b778-520dd945ace3"]}],"mendeley":{"formattedCitation":"[6]","plainTextFormattedCitation":"[6]","previouslyFormattedCitation":"[6]"},"properties":{"noteIndex":0},"schema":"https://github.com/citation-style-language/schema/raw/master/csl-citation.json"}</w:instrText>
      </w:r>
      <w:r w:rsidR="00863431">
        <w:rPr>
          <w:rFonts w:ascii="Times New Roman" w:hAnsi="Times New Roman"/>
          <w:b w:val="0"/>
        </w:rPr>
        <w:fldChar w:fldCharType="separate"/>
      </w:r>
      <w:r w:rsidR="00863431" w:rsidRPr="00863431">
        <w:rPr>
          <w:rFonts w:ascii="Times New Roman" w:hAnsi="Times New Roman"/>
          <w:b w:val="0"/>
          <w:noProof/>
        </w:rPr>
        <w:t>[6]</w:t>
      </w:r>
      <w:r w:rsidR="00863431">
        <w:rPr>
          <w:rFonts w:ascii="Times New Roman" w:hAnsi="Times New Roman"/>
          <w:b w:val="0"/>
        </w:rPr>
        <w:fldChar w:fldCharType="end"/>
      </w:r>
      <w:r w:rsidR="00CB3318">
        <w:rPr>
          <w:rFonts w:ascii="Times New Roman" w:hAnsi="Times New Roman"/>
          <w:b w:val="0"/>
        </w:rPr>
        <w:t xml:space="preserve"> show that </w:t>
      </w:r>
      <w:r w:rsidR="00D53BEF">
        <w:rPr>
          <w:rFonts w:ascii="Times New Roman" w:hAnsi="Times New Roman"/>
          <w:b w:val="0"/>
        </w:rPr>
        <w:t>there are</w:t>
      </w:r>
      <w:r w:rsidR="00C0102F">
        <w:rPr>
          <w:rFonts w:ascii="Times New Roman" w:hAnsi="Times New Roman"/>
          <w:b w:val="0"/>
        </w:rPr>
        <w:t xml:space="preserve"> no significant differences between boys and girls, despite there is more positive math attitudes and affect among males</w:t>
      </w:r>
      <w:r w:rsidR="00863431">
        <w:rPr>
          <w:rFonts w:ascii="Times New Roman" w:hAnsi="Times New Roman"/>
          <w:b w:val="0"/>
        </w:rPr>
        <w:t xml:space="preserve"> </w:t>
      </w:r>
      <w:r w:rsidR="00863431">
        <w:rPr>
          <w:rFonts w:ascii="Times New Roman" w:hAnsi="Times New Roman"/>
          <w:b w:val="0"/>
        </w:rPr>
        <w:fldChar w:fldCharType="begin" w:fldLock="1"/>
      </w:r>
      <w:r w:rsidR="00863431">
        <w:rPr>
          <w:rFonts w:ascii="Times New Roman" w:hAnsi="Times New Roman"/>
          <w:b w:val="0"/>
        </w:rPr>
        <w:instrText>ADDIN CSL_CITATION {"citationItems":[{"id":"ITEM-1","itemData":{"DOI":"10.1037/a0018053","ISSN":"00332909","abstract":"A gender gap in mathematics achievement persists in some nations but not in others. In light of the underrepresentation of women in careers in science, technology, mathematics, and engineering, increasing research attention is being devoted to understanding gender differences in mathematics achievement, attitudes, and affect. The gender stratification hypothesis maintains that such gender differences are closely related to cultural variations in opportunity structures for girls and women. We meta-analyzed 2 major international data sets, the 2003 Trends in International Mathematics and Science Study and the Programme for International Student Assessment, representing 493,495 students 14-16 years of age, to estimate the magnitude of gender differences in mathematics achievement, attitudes, and affect across 69 nations throughout the world. Consistent with the gender similarities hypothesis, all of the mean effect sizes in mathematics achievement were very small (d &lt; 0.15); however, national effect sizes showed considerable variability (ds = -0.42 to 0.40). Despite gender similarities in achievement, boys reported more positive math attitudes and affect (ds = 0.10 to 0.33); national effect sizes ranged from d = -0.61 to 0.89. In contrast to those of previous tests of the gender stratification hypothesis, our results point to specific domains of gender equity responsible for gender gaps in math. Gender equity in school enrollment, women's share of research jobs, and women's parliamentary representation were the most powerful predictors of cross-national variability in gender gaps in math. Results are situated within the context of existing research demonstrating apparently paradoxical effects of societal gender equity and highlight the significance of increasing girls' and women's agency cross-nationally. © 2010 American Psychological Association.","author":[{"dropping-particle":"","family":"Else-Quest","given":"Nicole M.","non-dropping-particle":"","parse-names":false,"suffix":""},{"dropping-particle":"","family":"Hyde","given":"Janet Shibley","non-dropping-particle":"","parse-names":false,"suffix":""},{"dropping-particle":"","family":"Linn","given":"Marcia C.","non-dropping-particle":"","parse-names":false,"suffix":""}],"container-title":"Psychological Bulletin","id":"ITEM-1","issue":"1","issued":{"date-parts":[["2010"]]},"page":"103-127","title":"Cross-National Patterns of Gender Differences in Mathematics: A Meta-Analysis","type":"article-journal","volume":"136"},"uris":["http://www.mendeley.com/documents/?uuid=ac58f6db-32d2-4382-b778-520dd945ace3"]}],"mendeley":{"formattedCitation":"[6]","plainTextFormattedCitation":"[6]","previouslyFormattedCitation":"[6]"},"properties":{"noteIndex":0},"schema":"https://github.com/citation-style-language/schema/raw/master/csl-citation.json"}</w:instrText>
      </w:r>
      <w:r w:rsidR="00863431">
        <w:rPr>
          <w:rFonts w:ascii="Times New Roman" w:hAnsi="Times New Roman"/>
          <w:b w:val="0"/>
        </w:rPr>
        <w:fldChar w:fldCharType="separate"/>
      </w:r>
      <w:r w:rsidR="00863431" w:rsidRPr="00863431">
        <w:rPr>
          <w:rFonts w:ascii="Times New Roman" w:hAnsi="Times New Roman"/>
          <w:b w:val="0"/>
          <w:noProof/>
        </w:rPr>
        <w:t>[6]</w:t>
      </w:r>
      <w:r w:rsidR="00863431">
        <w:rPr>
          <w:rFonts w:ascii="Times New Roman" w:hAnsi="Times New Roman"/>
          <w:b w:val="0"/>
        </w:rPr>
        <w:fldChar w:fldCharType="end"/>
      </w:r>
      <w:r w:rsidR="00C0102F">
        <w:rPr>
          <w:rFonts w:ascii="Times New Roman" w:hAnsi="Times New Roman"/>
          <w:b w:val="0"/>
        </w:rPr>
        <w:t xml:space="preserve"> or girls lose one-fourth of a standard deviation relative to boys over first six years of school</w:t>
      </w:r>
      <w:r w:rsidR="00863431">
        <w:rPr>
          <w:rFonts w:ascii="Times New Roman" w:hAnsi="Times New Roman"/>
          <w:b w:val="0"/>
        </w:rPr>
        <w:t xml:space="preserve"> </w:t>
      </w:r>
      <w:r w:rsidR="00863431">
        <w:rPr>
          <w:rFonts w:ascii="Times New Roman" w:hAnsi="Times New Roman"/>
          <w:b w:val="0"/>
        </w:rPr>
        <w:fldChar w:fldCharType="begin" w:fldLock="1"/>
      </w:r>
      <w:r w:rsidR="00863431">
        <w:rPr>
          <w:rFonts w:ascii="Times New Roman" w:hAnsi="Times New Roman"/>
          <w:b w:val="0"/>
        </w:rPr>
        <w:instrText>ADDIN CSL_CITATION {"citationItems":[{"id":"ITEM-1","itemData":{"DOI":"10.1257/app.2.2.210","abstract":"Survey results reveal that women consume less news than men. This article empirically analyzes this gender gap and explores several explanations. In the United States, the gender gap cannot be explained by differences in education, income, and other socio-demographics or by differences in preferences and job benefits of news consumption. However, the dual burden of paid and household work appears to be one of the drivers of the gender gap. In a cross-country comparison, the gender gap is linked to measures of gender equality in the economy and in politics. © 2012 Copyright Taylor and Francis Group, LLC.","author":[{"dropping-particle":"","family":"G. Fryer Jr.","given":"Roland","non-dropping-particle":"","parse-names":false,"suffix":""},{"dropping-particle":"","family":"D. Levitt","given":"Steven","non-dropping-particle":"","parse-names":false,"suffix":""}],"container-title":"American Economic Journal: Applied Economics","id":"ITEM-1","issue":"3","issued":{"date-parts":[["2012"]]},"page":"147-167","title":"An Empirical Analysis of the Gender Gap in Mathematics","type":"article-journal","volume":"25"},"uris":["http://www.mendeley.com/documents/?uuid=e2ab44c2-59bb-4c14-b577-52d7b1f5dfc5"]}],"mendeley":{"formattedCitation":"[7]","plainTextFormattedCitation":"[7]","previouslyFormattedCitation":"[7]"},"properties":{"noteIndex":0},"schema":"https://github.com/citation-style-language/schema/raw/master/csl-citation.json"}</w:instrText>
      </w:r>
      <w:r w:rsidR="00863431">
        <w:rPr>
          <w:rFonts w:ascii="Times New Roman" w:hAnsi="Times New Roman"/>
          <w:b w:val="0"/>
        </w:rPr>
        <w:fldChar w:fldCharType="separate"/>
      </w:r>
      <w:r w:rsidR="00863431" w:rsidRPr="00863431">
        <w:rPr>
          <w:rFonts w:ascii="Times New Roman" w:hAnsi="Times New Roman"/>
          <w:b w:val="0"/>
          <w:noProof/>
        </w:rPr>
        <w:t>[7]</w:t>
      </w:r>
      <w:r w:rsidR="00863431">
        <w:rPr>
          <w:rFonts w:ascii="Times New Roman" w:hAnsi="Times New Roman"/>
          <w:b w:val="0"/>
        </w:rPr>
        <w:fldChar w:fldCharType="end"/>
      </w:r>
      <w:r w:rsidR="00C0102F">
        <w:rPr>
          <w:rFonts w:ascii="Times New Roman" w:hAnsi="Times New Roman"/>
          <w:b w:val="0"/>
        </w:rPr>
        <w:t xml:space="preserve">. </w:t>
      </w:r>
      <w:r w:rsidR="00CB3318">
        <w:rPr>
          <w:rFonts w:ascii="Times New Roman" w:hAnsi="Times New Roman"/>
          <w:b w:val="0"/>
        </w:rPr>
        <w:t>As for</w:t>
      </w:r>
      <w:r w:rsidR="00863431">
        <w:rPr>
          <w:rFonts w:ascii="Times New Roman" w:hAnsi="Times New Roman"/>
          <w:b w:val="0"/>
        </w:rPr>
        <w:t xml:space="preserve"> </w:t>
      </w:r>
      <w:r w:rsidR="00863431">
        <w:rPr>
          <w:rFonts w:ascii="Times New Roman" w:hAnsi="Times New Roman"/>
          <w:b w:val="0"/>
        </w:rPr>
        <w:fldChar w:fldCharType="begin" w:fldLock="1"/>
      </w:r>
      <w:r w:rsidR="004263E5">
        <w:rPr>
          <w:rFonts w:ascii="Times New Roman" w:hAnsi="Times New Roman"/>
          <w:b w:val="0"/>
        </w:rPr>
        <w:instrText>ADDIN CSL_CITATION {"citationItems":[{"id":"ITEM-1","itemData":{"abstract":"Up to the end of the 1990s, the OECD’s comparisons of education outcomes were mainly based on measures of years of schooling, which are not reliable indicators of what people actually know and can do. The Programme for International Student Assessment (PISA) changed this. The idea behind PISA lay in testing the knowledge and skills of students directly, through a metric that was internationally agreed upon; linking that with data from students, teachers, schools and systems to understand performance differences; and then harnessing the power of collaboration to act on the data, both by creating shared points of reference and by leveraging peer pressure. The aim with PISA was not to create another layer of top-down accountability, but to help schools and policy makers shift from looking upward within the education system towards looking outward to the next teacher, the next school, the next country. In essence, PISA counts what counts, and makes that information available to educators and policy makers so they can make more informed decisions.","author":[{"dropping-particle":"","family":"Schleicher","given":"Andreas","non-dropping-particle":"","parse-names":false,"suffix":""}],"container-title":"OECD Publishing","id":"ITEM-1","issued":{"date-parts":[["2019"]]},"page":"64","title":"PISA 2018 insights and interpretations","type":"article-journal"},"uris":["http://www.mendeley.com/documents/?uuid=ea074f9e-3014-4fdc-abe3-522c15902ed3"]}],"mendeley":{"formattedCitation":"[8]","plainTextFormattedCitation":"[8]","previouslyFormattedCitation":"[8]"},"properties":{"noteIndex":0},"schema":"https://github.com/citation-style-language/schema/raw/master/csl-citation.json"}</w:instrText>
      </w:r>
      <w:r w:rsidR="00863431">
        <w:rPr>
          <w:rFonts w:ascii="Times New Roman" w:hAnsi="Times New Roman"/>
          <w:b w:val="0"/>
        </w:rPr>
        <w:fldChar w:fldCharType="separate"/>
      </w:r>
      <w:r w:rsidR="00863431" w:rsidRPr="00863431">
        <w:rPr>
          <w:rFonts w:ascii="Times New Roman" w:hAnsi="Times New Roman"/>
          <w:b w:val="0"/>
          <w:noProof/>
        </w:rPr>
        <w:t>[8]</w:t>
      </w:r>
      <w:r w:rsidR="00863431">
        <w:rPr>
          <w:rFonts w:ascii="Times New Roman" w:hAnsi="Times New Roman"/>
          <w:b w:val="0"/>
        </w:rPr>
        <w:fldChar w:fldCharType="end"/>
      </w:r>
      <w:r w:rsidR="00CB3318">
        <w:rPr>
          <w:rFonts w:ascii="Times New Roman" w:hAnsi="Times New Roman"/>
          <w:b w:val="0"/>
        </w:rPr>
        <w:t xml:space="preserve"> result based on the interpretation of PISA 2018 data, it suggest</w:t>
      </w:r>
      <w:r w:rsidR="00D53BEF">
        <w:rPr>
          <w:rFonts w:ascii="Times New Roman" w:hAnsi="Times New Roman"/>
          <w:b w:val="0"/>
        </w:rPr>
        <w:t>s</w:t>
      </w:r>
      <w:r w:rsidR="00CB3318">
        <w:rPr>
          <w:rFonts w:ascii="Times New Roman" w:hAnsi="Times New Roman"/>
          <w:b w:val="0"/>
        </w:rPr>
        <w:t xml:space="preserve"> that gender differences are generally small. Boys outperformed girls just by five score points in mathematics on average across OECD countries.</w:t>
      </w:r>
      <w:r w:rsidR="00C0102F">
        <w:rPr>
          <w:rFonts w:ascii="Times New Roman" w:hAnsi="Times New Roman"/>
          <w:b w:val="0"/>
        </w:rPr>
        <w:t xml:space="preserve"> However, while claiming victory in having closed gender gaps in girls’ and boys’ cognitive skills, education may have lost sight of other </w:t>
      </w:r>
      <w:r w:rsidR="00C0102F">
        <w:rPr>
          <w:rFonts w:ascii="Times New Roman" w:hAnsi="Times New Roman"/>
          <w:b w:val="0"/>
        </w:rPr>
        <w:lastRenderedPageBreak/>
        <w:t>social and emotional dimensions of learning that may have stronger impact on children as they think about what they want to be when they grow up.</w:t>
      </w:r>
    </w:p>
    <w:p w:rsidR="00142BB7" w:rsidRDefault="007519C6" w:rsidP="00142BB7">
      <w:pPr>
        <w:pStyle w:val="section"/>
        <w:numPr>
          <w:ilvl w:val="0"/>
          <w:numId w:val="0"/>
        </w:numPr>
        <w:tabs>
          <w:tab w:val="clear" w:pos="567"/>
        </w:tabs>
        <w:spacing w:before="0"/>
        <w:ind w:firstLine="540"/>
        <w:jc w:val="both"/>
        <w:rPr>
          <w:rFonts w:ascii="Times New Roman" w:hAnsi="Times New Roman"/>
          <w:b w:val="0"/>
        </w:rPr>
      </w:pPr>
      <w:r>
        <w:rPr>
          <w:rFonts w:ascii="Times New Roman" w:hAnsi="Times New Roman"/>
          <w:b w:val="0"/>
        </w:rPr>
        <w:t>Beside gender differences in learning outcome, gender differences in various psychological attributes recently gained prominence</w:t>
      </w:r>
      <w:r w:rsidR="004263E5">
        <w:rPr>
          <w:rFonts w:ascii="Times New Roman" w:hAnsi="Times New Roman"/>
          <w:b w:val="0"/>
        </w:rPr>
        <w:t xml:space="preserve"> </w:t>
      </w:r>
      <w:r w:rsidR="004263E5">
        <w:rPr>
          <w:rFonts w:ascii="Times New Roman" w:hAnsi="Times New Roman"/>
          <w:b w:val="0"/>
        </w:rPr>
        <w:fldChar w:fldCharType="begin" w:fldLock="1"/>
      </w:r>
      <w:r w:rsidR="004263E5">
        <w:rPr>
          <w:rFonts w:ascii="Times New Roman" w:hAnsi="Times New Roman"/>
          <w:b w:val="0"/>
        </w:rPr>
        <w:instrText>ADDIN CSL_CITATION {"citationItems":[{"id":"ITEM-1","itemData":{"DOI":"10.1257/aer.p20171066","ISSN":"00028282","author":[{"dropping-particle":"","family":"Niederle","given":"Muriel","non-dropping-particle":"","parse-names":false,"suffix":""}],"container-title":"American Economic Review","id":"ITEM-1","issue":"5","issued":{"date-parts":[["2017"]]},"page":"115-119","title":"A gender agenda: A progress report on competitiveness","type":"article-journal","volume":"107"},"uris":["http://www.mendeley.com/documents/?uuid=0f89ebe6-4f12-48c4-9081-597928a7ad96"]}],"mendeley":{"formattedCitation":"[9]","plainTextFormattedCitation":"[9]","previouslyFormattedCitation":"[9]"},"properties":{"noteIndex":0},"schema":"https://github.com/citation-style-language/schema/raw/master/csl-citation.json"}</w:instrText>
      </w:r>
      <w:r w:rsidR="004263E5">
        <w:rPr>
          <w:rFonts w:ascii="Times New Roman" w:hAnsi="Times New Roman"/>
          <w:b w:val="0"/>
        </w:rPr>
        <w:fldChar w:fldCharType="separate"/>
      </w:r>
      <w:r w:rsidR="004263E5" w:rsidRPr="004263E5">
        <w:rPr>
          <w:rFonts w:ascii="Times New Roman" w:hAnsi="Times New Roman"/>
          <w:b w:val="0"/>
          <w:noProof/>
        </w:rPr>
        <w:t>[9]</w:t>
      </w:r>
      <w:r w:rsidR="004263E5">
        <w:rPr>
          <w:rFonts w:ascii="Times New Roman" w:hAnsi="Times New Roman"/>
          <w:b w:val="0"/>
        </w:rPr>
        <w:fldChar w:fldCharType="end"/>
      </w:r>
      <w:r>
        <w:rPr>
          <w:rFonts w:ascii="Times New Roman" w:hAnsi="Times New Roman"/>
          <w:b w:val="0"/>
        </w:rPr>
        <w:t xml:space="preserve">. The psychological </w:t>
      </w:r>
      <w:r w:rsidR="00142BB7">
        <w:rPr>
          <w:rFonts w:ascii="Times New Roman" w:hAnsi="Times New Roman"/>
          <w:b w:val="0"/>
        </w:rPr>
        <w:t xml:space="preserve">attributes </w:t>
      </w:r>
      <w:r>
        <w:rPr>
          <w:rFonts w:ascii="Times New Roman" w:hAnsi="Times New Roman"/>
          <w:b w:val="0"/>
        </w:rPr>
        <w:t xml:space="preserve">such as competitiveness, fear of failure and resilience gave different impact to boys and girls. </w:t>
      </w:r>
      <w:r w:rsidR="00142BB7">
        <w:rPr>
          <w:rFonts w:ascii="Times New Roman" w:hAnsi="Times New Roman"/>
          <w:b w:val="0"/>
        </w:rPr>
        <w:t>Competitiveness is typically measured as either the performance response to a competitive setting compared to a non-competitive setting, or as a preference for competition such as self-selecting into competitive setting instead on a non-competitive setting</w:t>
      </w:r>
      <w:r w:rsidR="004263E5">
        <w:rPr>
          <w:rFonts w:ascii="Times New Roman" w:hAnsi="Times New Roman"/>
          <w:b w:val="0"/>
        </w:rPr>
        <w:t xml:space="preserve"> </w:t>
      </w:r>
      <w:r w:rsidR="004263E5">
        <w:rPr>
          <w:rFonts w:ascii="Times New Roman" w:hAnsi="Times New Roman"/>
          <w:b w:val="0"/>
        </w:rPr>
        <w:fldChar w:fldCharType="begin" w:fldLock="1"/>
      </w:r>
      <w:r w:rsidR="004263E5">
        <w:rPr>
          <w:rFonts w:ascii="Times New Roman" w:hAnsi="Times New Roman"/>
          <w:b w:val="0"/>
        </w:rPr>
        <w:instrText>ADDIN CSL_CITATION {"citationItems":[{"id":"ITEM-1","itemData":{"DOI":"10.1016/j.jebo.2011.06.008","ISSN":"01672681","abstract":"We explore gender differences in preferences for competition and risk among children aged 9-12 in Colombia and Sweden, two countries differing in gender equality according to macro indices. We include four types of tasks that vary in gender stereotyping when looking at competitiveness: running, skipping rope, math and word search. We find that boys and girls are equally competitive in all tasks and all measures in Colombia. Unlike the consistent results in Colombia, the results in Sweden are mixed, with some indication of girls being more competitive than boys in some tasks in terms of performance change, whereas boys are more likely to choose to compete in general. Boys in both countries are more risk taking than girls, with a smaller gender gap in Sweden. © 2011 Elsevier B.V.","author":[{"dropping-particle":"","family":"Cárdenas","given":"Juan Camilo","non-dropping-particle":"","parse-names":false,"suffix":""},{"dropping-particle":"","family":"Dreber","given":"Anna","non-dropping-particle":"","parse-names":false,"suffix":""},{"dropping-particle":"","family":"Essen","given":"Emma","non-dropping-particle":"von","parse-names":false,"suffix":""},{"dropping-particle":"","family":"Ranehill","given":"Eva","non-dropping-particle":"","parse-names":false,"suffix":""}],"container-title":"Journal of Economic Behavior and Organization","id":"ITEM-1","issue":"1","issued":{"date-parts":[["2012"]]},"page":"11-23","publisher":"Elsevier B.V.","title":"Gender differences in competitiveness and risk taking: Comparing children in Colombia and Sweden","type":"article-journal","volume":"83"},"uris":["http://www.mendeley.com/documents/?uuid=991f5dcc-a28b-409b-b44c-c57c0663020f"]}],"mendeley":{"formattedCitation":"[10]","plainTextFormattedCitation":"[10]","previouslyFormattedCitation":"[10]"},"properties":{"noteIndex":0},"schema":"https://github.com/citation-style-language/schema/raw/master/csl-citation.json"}</w:instrText>
      </w:r>
      <w:r w:rsidR="004263E5">
        <w:rPr>
          <w:rFonts w:ascii="Times New Roman" w:hAnsi="Times New Roman"/>
          <w:b w:val="0"/>
        </w:rPr>
        <w:fldChar w:fldCharType="separate"/>
      </w:r>
      <w:r w:rsidR="004263E5" w:rsidRPr="004263E5">
        <w:rPr>
          <w:rFonts w:ascii="Times New Roman" w:hAnsi="Times New Roman"/>
          <w:b w:val="0"/>
          <w:noProof/>
        </w:rPr>
        <w:t>[10]</w:t>
      </w:r>
      <w:r w:rsidR="004263E5">
        <w:rPr>
          <w:rFonts w:ascii="Times New Roman" w:hAnsi="Times New Roman"/>
          <w:b w:val="0"/>
        </w:rPr>
        <w:fldChar w:fldCharType="end"/>
      </w:r>
      <w:r w:rsidR="00142BB7">
        <w:rPr>
          <w:rFonts w:ascii="Times New Roman" w:hAnsi="Times New Roman"/>
          <w:b w:val="0"/>
        </w:rPr>
        <w:t>. Boys show more competitive attitude than girls in both performance change in response to competition and the choice to compete. In higher education and workforce, women are strongly underrepresented in math-intensive fields in most developed countries</w:t>
      </w:r>
      <w:r w:rsidR="004263E5">
        <w:rPr>
          <w:rFonts w:ascii="Times New Roman" w:hAnsi="Times New Roman"/>
          <w:b w:val="0"/>
        </w:rPr>
        <w:t xml:space="preserve"> </w:t>
      </w:r>
      <w:r w:rsidR="004263E5">
        <w:rPr>
          <w:rFonts w:ascii="Times New Roman" w:hAnsi="Times New Roman"/>
          <w:b w:val="0"/>
        </w:rPr>
        <w:fldChar w:fldCharType="begin" w:fldLock="1"/>
      </w:r>
      <w:r w:rsidR="004263E5">
        <w:rPr>
          <w:rFonts w:ascii="Times New Roman" w:hAnsi="Times New Roman"/>
          <w:b w:val="0"/>
        </w:rPr>
        <w:instrText>ADDIN CSL_CITATION {"citationItems":[{"id":"ITEM-1","itemData":{"DOI":"10.1257/aer.p20171017","ISSN":"00028282","author":[{"dropping-particle":"","family":"Buser","given":"Thomas","non-dropping-particle":"","parse-names":false,"suffix":""},{"dropping-particle":"","family":"Peter","given":"Noemi","non-dropping-particle":"","parse-names":false,"suffix":""},{"dropping-particle":"","family":"Wolter","given":"Stefan C.","non-dropping-particle":"","parse-names":false,"suffix":""}],"container-title":"American Economic Review","id":"ITEM-1","issue":"5","issued":{"date-parts":[["2017"]]},"page":"125-130","title":"Gender, competitiveness, and study choices in high school: Evidence from Switzerland","type":"article-journal","volume":"107"},"uris":["http://www.mendeley.com/documents/?uuid=80296c41-8d09-4f60-9b13-a67c7107a08d"]}],"mendeley":{"formattedCitation":"[11]","plainTextFormattedCitation":"[11]","previouslyFormattedCitation":"[11]"},"properties":{"noteIndex":0},"schema":"https://github.com/citation-style-language/schema/raw/master/csl-citation.json"}</w:instrText>
      </w:r>
      <w:r w:rsidR="004263E5">
        <w:rPr>
          <w:rFonts w:ascii="Times New Roman" w:hAnsi="Times New Roman"/>
          <w:b w:val="0"/>
        </w:rPr>
        <w:fldChar w:fldCharType="separate"/>
      </w:r>
      <w:r w:rsidR="004263E5" w:rsidRPr="004263E5">
        <w:rPr>
          <w:rFonts w:ascii="Times New Roman" w:hAnsi="Times New Roman"/>
          <w:b w:val="0"/>
          <w:noProof/>
        </w:rPr>
        <w:t>[11]</w:t>
      </w:r>
      <w:r w:rsidR="004263E5">
        <w:rPr>
          <w:rFonts w:ascii="Times New Roman" w:hAnsi="Times New Roman"/>
          <w:b w:val="0"/>
        </w:rPr>
        <w:fldChar w:fldCharType="end"/>
      </w:r>
      <w:r w:rsidR="00142BB7">
        <w:rPr>
          <w:rFonts w:ascii="Times New Roman" w:hAnsi="Times New Roman"/>
          <w:b w:val="0"/>
        </w:rPr>
        <w:t xml:space="preserve">. </w:t>
      </w:r>
    </w:p>
    <w:p w:rsidR="00142BB7" w:rsidRDefault="00142BB7" w:rsidP="00142BB7">
      <w:pPr>
        <w:pStyle w:val="section"/>
        <w:numPr>
          <w:ilvl w:val="0"/>
          <w:numId w:val="0"/>
        </w:numPr>
        <w:tabs>
          <w:tab w:val="clear" w:pos="567"/>
        </w:tabs>
        <w:spacing w:before="0"/>
        <w:ind w:firstLine="540"/>
        <w:jc w:val="both"/>
        <w:rPr>
          <w:rFonts w:ascii="Times New Roman" w:hAnsi="Times New Roman"/>
          <w:b w:val="0"/>
        </w:rPr>
      </w:pPr>
      <w:r>
        <w:rPr>
          <w:rFonts w:ascii="Times New Roman" w:hAnsi="Times New Roman"/>
          <w:b w:val="0"/>
        </w:rPr>
        <w:t xml:space="preserve"> Fear of failure has been directly correlated with lack of self-confidence, poor feelings of self-esteem, and low risk-taking. Females often underestimate their mathematical and spatial perception skills due to lack of confidence. Women fear that their success will create a problem in their interpersonal relationship, particularly if they are going against societal norms of sex or gender acceptable roles</w:t>
      </w:r>
      <w:r w:rsidR="004263E5">
        <w:rPr>
          <w:rFonts w:ascii="Times New Roman" w:hAnsi="Times New Roman"/>
          <w:b w:val="0"/>
        </w:rPr>
        <w:t xml:space="preserve"> </w:t>
      </w:r>
      <w:r w:rsidR="004263E5">
        <w:rPr>
          <w:rFonts w:ascii="Times New Roman" w:hAnsi="Times New Roman"/>
          <w:b w:val="0"/>
        </w:rPr>
        <w:fldChar w:fldCharType="begin" w:fldLock="1"/>
      </w:r>
      <w:r w:rsidR="004263E5">
        <w:rPr>
          <w:rFonts w:ascii="Times New Roman" w:hAnsi="Times New Roman"/>
          <w:b w:val="0"/>
        </w:rPr>
        <w:instrText>ADDIN CSL_CITATION {"citationItems":[{"id":"ITEM-1","itemData":{"abstract":"As interest in increasing the involvement of women in science and engineering grows, it is necessary to identify perceived barriers to success in the fields. The present study assessed the levels of fear of failure in male and female engineering students with the Performance Failure Appraisal Inventory (PFAI) and a demographic questionnaire at a mid-size southern university. Results indicated that females reported significantly higher fear of failure than their male counterparts. Females also demonstrated higher scores on the subscales Fears of Experiencing Shame and Embarrassment (FSE), Fears of Devaluing One's Self-Estimate (FDSE), and Fears of Having an Uncertain Future (FUF). As Fear of Failure may be related to self-efficacy and self-esteem, these fears may impact women in their career development and decisions.","author":[{"dropping-particle":"","family":"Nelson","given":"Krista L","non-dropping-particle":"","parse-names":false,"suffix":""},{"dropping-particle":"","family":"Ph","given":"D","non-dropping-particle":"","parse-names":false,"suffix":""},{"dropping-particle":"","family":"Newman","given":"Danielle N","non-dropping-particle":"","parse-names":false,"suffix":""},{"dropping-particle":"","family":"Mcdaniel","given":"Janelle R","non-dropping-particle":"","parse-names":false,"suffix":""},{"dropping-particle":"","family":"Buboltz","given":"Walter C","non-dropping-particle":"","parse-names":false,"suffix":""}],"id":"ITEM-1","issue":"16","issued":{"date-parts":[["2013"]]},"page":"10-16","title":"Gender Differences in Fear of Failure amongst Engineering Students","type":"article-journal","volume":"3"},"uris":["http://www.mendeley.com/documents/?uuid=bc0522b4-ea88-450e-baf4-f3c54eb7ac24"]}],"mendeley":{"formattedCitation":"[12]","plainTextFormattedCitation":"[12]","previouslyFormattedCitation":"[12]"},"properties":{"noteIndex":0},"schema":"https://github.com/citation-style-language/schema/raw/master/csl-citation.json"}</w:instrText>
      </w:r>
      <w:r w:rsidR="004263E5">
        <w:rPr>
          <w:rFonts w:ascii="Times New Roman" w:hAnsi="Times New Roman"/>
          <w:b w:val="0"/>
        </w:rPr>
        <w:fldChar w:fldCharType="separate"/>
      </w:r>
      <w:r w:rsidR="004263E5" w:rsidRPr="004263E5">
        <w:rPr>
          <w:rFonts w:ascii="Times New Roman" w:hAnsi="Times New Roman"/>
          <w:b w:val="0"/>
          <w:noProof/>
        </w:rPr>
        <w:t>[12]</w:t>
      </w:r>
      <w:r w:rsidR="004263E5">
        <w:rPr>
          <w:rFonts w:ascii="Times New Roman" w:hAnsi="Times New Roman"/>
          <w:b w:val="0"/>
        </w:rPr>
        <w:fldChar w:fldCharType="end"/>
      </w:r>
      <w:r>
        <w:rPr>
          <w:rFonts w:ascii="Times New Roman" w:hAnsi="Times New Roman"/>
          <w:b w:val="0"/>
        </w:rPr>
        <w:t>.</w:t>
      </w:r>
      <w:r w:rsidR="00B84CC1">
        <w:rPr>
          <w:rFonts w:ascii="Times New Roman" w:hAnsi="Times New Roman"/>
          <w:b w:val="0"/>
        </w:rPr>
        <w:t xml:space="preserve"> </w:t>
      </w:r>
      <w:r w:rsidR="004C16CC">
        <w:rPr>
          <w:rFonts w:ascii="Times New Roman" w:hAnsi="Times New Roman"/>
          <w:b w:val="0"/>
        </w:rPr>
        <w:t>Conroy</w:t>
      </w:r>
      <w:r w:rsidR="004263E5">
        <w:rPr>
          <w:rFonts w:ascii="Times New Roman" w:hAnsi="Times New Roman"/>
          <w:b w:val="0"/>
        </w:rPr>
        <w:t xml:space="preserve"> </w:t>
      </w:r>
      <w:r w:rsidR="004263E5">
        <w:rPr>
          <w:rFonts w:ascii="Times New Roman" w:hAnsi="Times New Roman"/>
          <w:b w:val="0"/>
        </w:rPr>
        <w:fldChar w:fldCharType="begin" w:fldLock="1"/>
      </w:r>
      <w:r w:rsidR="004263E5">
        <w:rPr>
          <w:rFonts w:ascii="Times New Roman" w:hAnsi="Times New Roman"/>
          <w:b w:val="0"/>
        </w:rPr>
        <w:instrText>ADDIN CSL_CITATION {"citationItems":[{"id":"ITEM-1","itemData":{"abstract":"As interest in increasing the involvement of women in science and engineering grows, it is necessary to identify perceived barriers to success in the fields. The present study assessed the levels of fear of failure in male and female engineering students with the Performance Failure Appraisal Inventory (PFAI) and a demographic questionnaire at a mid-size southern university. Results indicated that females reported significantly higher fear of failure than their male counterparts. Females also demonstrated higher scores on the subscales Fears of Experiencing Shame and Embarrassment (FSE), Fears of Devaluing One's Self-Estimate (FDSE), and Fears of Having an Uncertain Future (FUF). As Fear of Failure may be related to self-efficacy and self-esteem, these fears may impact women in their career development and decisions.","author":[{"dropping-particle":"","family":"Nelson","given":"Krista L","non-dropping-particle":"","parse-names":false,"suffix":""},{"dropping-particle":"","family":"Ph","given":"D","non-dropping-particle":"","parse-names":false,"suffix":""},{"dropping-particle":"","family":"Newman","given":"Danielle N","non-dropping-particle":"","parse-names":false,"suffix":""},{"dropping-particle":"","family":"Mcdaniel","given":"Janelle R","non-dropping-particle":"","parse-names":false,"suffix":""},{"dropping-particle":"","family":"Buboltz","given":"Walter C","non-dropping-particle":"","parse-names":false,"suffix":""}],"id":"ITEM-1","issue":"16","issued":{"date-parts":[["2013"]]},"page":"10-16","title":"Gender Differences in Fear of Failure amongst Engineering Students","type":"article-journal","volume":"3"},"uris":["http://www.mendeley.com/documents/?uuid=bc0522b4-ea88-450e-baf4-f3c54eb7ac24"]}],"mendeley":{"formattedCitation":"[12]","plainTextFormattedCitation":"[12]","previouslyFormattedCitation":"[12]"},"properties":{"noteIndex":0},"schema":"https://github.com/citation-style-language/schema/raw/master/csl-citation.json"}</w:instrText>
      </w:r>
      <w:r w:rsidR="004263E5">
        <w:rPr>
          <w:rFonts w:ascii="Times New Roman" w:hAnsi="Times New Roman"/>
          <w:b w:val="0"/>
        </w:rPr>
        <w:fldChar w:fldCharType="separate"/>
      </w:r>
      <w:r w:rsidR="004263E5" w:rsidRPr="004263E5">
        <w:rPr>
          <w:rFonts w:ascii="Times New Roman" w:hAnsi="Times New Roman"/>
          <w:b w:val="0"/>
          <w:noProof/>
        </w:rPr>
        <w:t>[12]</w:t>
      </w:r>
      <w:r w:rsidR="004263E5">
        <w:rPr>
          <w:rFonts w:ascii="Times New Roman" w:hAnsi="Times New Roman"/>
          <w:b w:val="0"/>
        </w:rPr>
        <w:fldChar w:fldCharType="end"/>
      </w:r>
      <w:r w:rsidR="004C16CC">
        <w:rPr>
          <w:rFonts w:ascii="Times New Roman" w:hAnsi="Times New Roman"/>
          <w:b w:val="0"/>
        </w:rPr>
        <w:t xml:space="preserve"> </w:t>
      </w:r>
      <w:r>
        <w:rPr>
          <w:rFonts w:ascii="Times New Roman" w:hAnsi="Times New Roman"/>
          <w:b w:val="0"/>
        </w:rPr>
        <w:t xml:space="preserve">state </w:t>
      </w:r>
      <w:r w:rsidR="004C16CC">
        <w:rPr>
          <w:rFonts w:ascii="Times New Roman" w:hAnsi="Times New Roman"/>
          <w:b w:val="0"/>
        </w:rPr>
        <w:t>fearing failure has been associated with a decrease in goal attainment and enjoyment of chores or duties, as well as an increase in avoiding tasks.</w:t>
      </w:r>
      <w:r>
        <w:rPr>
          <w:rFonts w:ascii="Times New Roman" w:hAnsi="Times New Roman"/>
          <w:b w:val="0"/>
        </w:rPr>
        <w:t xml:space="preserve"> F</w:t>
      </w:r>
      <w:r w:rsidR="00B900AB">
        <w:rPr>
          <w:rFonts w:ascii="Times New Roman" w:hAnsi="Times New Roman"/>
          <w:b w:val="0"/>
        </w:rPr>
        <w:t>ear of failure is hypnotized to prompt the adoption of performance-avoidance goals that focus on the avoidance of negative consequences. An individual with a high fear of failure perceptually and cognitively orientates to failure-relevant information and thus encounters anxiety prior to and during task engagement. They seek to avoid failure by avoiding the situation, by quitting or withdrawing effort, or by trying hard to succeed and thus avoid failure. The core emotion of fear of failure is most likely shame, a devastating emotion that entails a sense of one’s global incompetence</w:t>
      </w:r>
      <w:r w:rsidR="004263E5">
        <w:rPr>
          <w:rFonts w:ascii="Times New Roman" w:hAnsi="Times New Roman"/>
          <w:b w:val="0"/>
        </w:rPr>
        <w:t xml:space="preserve"> </w:t>
      </w:r>
      <w:r w:rsidR="004263E5">
        <w:rPr>
          <w:rFonts w:ascii="Times New Roman" w:hAnsi="Times New Roman"/>
          <w:b w:val="0"/>
        </w:rPr>
        <w:fldChar w:fldCharType="begin" w:fldLock="1"/>
      </w:r>
      <w:r w:rsidR="004263E5">
        <w:rPr>
          <w:rFonts w:ascii="Times New Roman" w:hAnsi="Times New Roman"/>
          <w:b w:val="0"/>
        </w:rPr>
        <w:instrText>ADDIN CSL_CITATION {"citationItems":[{"id":"ITEM-1","itemData":{"abstract":"Students’ affective domain has been popular in the mathematics education community in an ongoing attempt to understand students’ learning behavior. Specifically, enhancing students’ motivation in the mathematics classroom is an important issue for teachers and researchers, due to its relation to students’ behavior and achievement. This paper utilized achievement goal theory—an important theoretical prospect on students’ motivation in school settings—to investigate the existence of a model presenting the relation between motivation and other affective constructs and students’ performance in mathematics. In this regard, two types of tests were administered to 321 sixth grade students measuring their motivation and other affective constructs and their performance in mathematics. Using structural equation modeling, we examined the associations among the affective constructs, motivation, and the extent to which these constructs influence students’ performance and interest in mathematics. The data revealed that students’ performance and their interest in mathematics were influenced by fear of failure, self- efficacy beliefs, and achievement goals. We discuss these findings in terms of teaching implications in the mathematics classroom.","author":[{"dropping-particle":"","family":"Pantziara","given":"Marilena","non-dropping-particle":"","parse-names":false,"suffix":""},{"dropping-particle":"","family":"Philippou","given":"George N","non-dropping-particle":"","parse-names":false,"suffix":""}],"container-title":"Copyright of International Journal of Science &amp; Mathematics Education","id":"ITEM-1","issue":"2","issued":{"date-parts":[["2015"]]},"page":"385-412","title":"Students’ motivation in the mathematics classroom: revealing causes and consequenses","type":"article-journal","volume":"13"},"uris":["http://www.mendeley.com/documents/?uuid=a5dfaafb-6a41-4d87-9784-0463a4d84cb5"]}],"mendeley":{"formattedCitation":"[13]","plainTextFormattedCitation":"[13]","previouslyFormattedCitation":"[13]"},"properties":{"noteIndex":0},"schema":"https://github.com/citation-style-language/schema/raw/master/csl-citation.json"}</w:instrText>
      </w:r>
      <w:r w:rsidR="004263E5">
        <w:rPr>
          <w:rFonts w:ascii="Times New Roman" w:hAnsi="Times New Roman"/>
          <w:b w:val="0"/>
        </w:rPr>
        <w:fldChar w:fldCharType="separate"/>
      </w:r>
      <w:r w:rsidR="004263E5" w:rsidRPr="004263E5">
        <w:rPr>
          <w:rFonts w:ascii="Times New Roman" w:hAnsi="Times New Roman"/>
          <w:b w:val="0"/>
          <w:noProof/>
        </w:rPr>
        <w:t>[13]</w:t>
      </w:r>
      <w:r w:rsidR="004263E5">
        <w:rPr>
          <w:rFonts w:ascii="Times New Roman" w:hAnsi="Times New Roman"/>
          <w:b w:val="0"/>
        </w:rPr>
        <w:fldChar w:fldCharType="end"/>
      </w:r>
      <w:r w:rsidR="00B900AB">
        <w:rPr>
          <w:rFonts w:ascii="Times New Roman" w:hAnsi="Times New Roman"/>
          <w:b w:val="0"/>
        </w:rPr>
        <w:t>.</w:t>
      </w:r>
    </w:p>
    <w:p w:rsidR="008C73A9" w:rsidRDefault="00B900AB" w:rsidP="008C73A9">
      <w:pPr>
        <w:pStyle w:val="section"/>
        <w:numPr>
          <w:ilvl w:val="0"/>
          <w:numId w:val="0"/>
        </w:numPr>
        <w:tabs>
          <w:tab w:val="clear" w:pos="567"/>
        </w:tabs>
        <w:spacing w:before="0"/>
        <w:ind w:firstLine="540"/>
        <w:jc w:val="both"/>
        <w:rPr>
          <w:rFonts w:ascii="Times New Roman" w:hAnsi="Times New Roman"/>
          <w:b w:val="0"/>
        </w:rPr>
      </w:pPr>
      <w:r w:rsidRPr="00142BB7">
        <w:rPr>
          <w:rFonts w:ascii="Times New Roman" w:hAnsi="Times New Roman"/>
          <w:b w:val="0"/>
          <w:color w:val="auto"/>
        </w:rPr>
        <w:t xml:space="preserve">Provided that people seem to experience failure and competition differently, resilience becomes especially important to address. </w:t>
      </w:r>
      <w:r w:rsidR="00142BB7">
        <w:rPr>
          <w:rFonts w:ascii="Times New Roman" w:hAnsi="Times New Roman"/>
          <w:b w:val="0"/>
        </w:rPr>
        <w:t>Resilience exist in wider psychological literature as a concept to describe the phenomenon of how some young people avoid negative consequences and succeed despite significant adversity</w:t>
      </w:r>
      <w:r w:rsidR="004263E5">
        <w:rPr>
          <w:rFonts w:ascii="Times New Roman" w:hAnsi="Times New Roman"/>
          <w:b w:val="0"/>
        </w:rPr>
        <w:t xml:space="preserve"> </w:t>
      </w:r>
      <w:r w:rsidR="004263E5">
        <w:rPr>
          <w:rFonts w:ascii="Times New Roman" w:hAnsi="Times New Roman"/>
          <w:b w:val="0"/>
        </w:rPr>
        <w:fldChar w:fldCharType="begin" w:fldLock="1"/>
      </w:r>
      <w:r w:rsidR="004263E5">
        <w:rPr>
          <w:rFonts w:ascii="Times New Roman" w:hAnsi="Times New Roman"/>
          <w:b w:val="0"/>
        </w:rPr>
        <w:instrText>ADDIN CSL_CITATION {"citationItems":[{"id":"ITEM-1","itemData":{"DOI":"10.1016/B978-0-12-802218-4.00010-8","ISBN":"9780128024898","abstract":"The pragmatic construct of mathematical resilience describes the positive attributes that enable learners to engage with, learn, and use mathematics both at school and beyond. There are four aspects to mathematical resilience:. having a growth mindset, such that learners believe their mathematical capabilities can be developed through dedication and hard workknowing that mathematics can be of personal value, is of value in the world, and that the learner is valued within the community of learnersknowing how to work at learning mathematics, andknowing how to find appropriate support to stay in the growth zoneMathematical resilience has been constructed in order to enable learners of mathematics, and those engaged in helping them, to act differently and thus prevent or mitigate the establishment of negativity toward mathematics. It works in opposition to, and equips learners to address, the negative emotional states of avoidance, anxiety, and helplessness that frequently accompany learning mathematics. Learners who have developed mathematical resilience are better positioned to continue the study of mathematics. Mathematical resilience enables a simple message to be conveyed that learners, teachers, the public, and policy makers will understand, which is fully grounded in research and maintains an inner complexity.","author":[{"dropping-particle":"","family":"Lee","given":"Clare","non-dropping-particle":"","parse-names":false,"suffix":""},{"dropping-particle":"","family":"Johnston-Wilder","given":"Sue","non-dropping-particle":"","parse-names":false,"suffix":""}],"container-title":"Understanding Emotions in Mathematical Thinking and Learning","id":"ITEM-1","issued":{"date-parts":[["2017"]]},"number-of-pages":"269-291","publisher":"Elsevier Inc.","title":"The Construct of Mathematical Resilience","type":"book"},"uris":["http://www.mendeley.com/documents/?uuid=c226be94-9bee-4dbc-970e-9867f5f4a2b3"]}],"mendeley":{"formattedCitation":"[14]","plainTextFormattedCitation":"[14]","previouslyFormattedCitation":"[14]"},"properties":{"noteIndex":0},"schema":"https://github.com/citation-style-language/schema/raw/master/csl-citation.json"}</w:instrText>
      </w:r>
      <w:r w:rsidR="004263E5">
        <w:rPr>
          <w:rFonts w:ascii="Times New Roman" w:hAnsi="Times New Roman"/>
          <w:b w:val="0"/>
        </w:rPr>
        <w:fldChar w:fldCharType="separate"/>
      </w:r>
      <w:r w:rsidR="004263E5" w:rsidRPr="004263E5">
        <w:rPr>
          <w:rFonts w:ascii="Times New Roman" w:hAnsi="Times New Roman"/>
          <w:b w:val="0"/>
          <w:noProof/>
        </w:rPr>
        <w:t>[14]</w:t>
      </w:r>
      <w:r w:rsidR="004263E5">
        <w:rPr>
          <w:rFonts w:ascii="Times New Roman" w:hAnsi="Times New Roman"/>
          <w:b w:val="0"/>
        </w:rPr>
        <w:fldChar w:fldCharType="end"/>
      </w:r>
      <w:r w:rsidR="00322429">
        <w:rPr>
          <w:rFonts w:ascii="Times New Roman" w:hAnsi="Times New Roman"/>
          <w:b w:val="0"/>
        </w:rPr>
        <w:t>. For more specific, resilience is related to students’ affective ability to deal with and be able to overcome obstacles and negative situations in the learning process. Turning those negative situations into situations that support them</w:t>
      </w:r>
      <w:r w:rsidR="004263E5">
        <w:rPr>
          <w:rFonts w:ascii="Times New Roman" w:hAnsi="Times New Roman"/>
          <w:b w:val="0"/>
        </w:rPr>
        <w:t xml:space="preserve"> </w:t>
      </w:r>
      <w:r w:rsidR="004263E5">
        <w:rPr>
          <w:rFonts w:ascii="Times New Roman" w:hAnsi="Times New Roman"/>
          <w:b w:val="0"/>
        </w:rPr>
        <w:fldChar w:fldCharType="begin" w:fldLock="1"/>
      </w:r>
      <w:r w:rsidR="004263E5">
        <w:rPr>
          <w:rFonts w:ascii="Times New Roman" w:hAnsi="Times New Roman"/>
          <w:b w:val="0"/>
        </w:rPr>
        <w:instrText>ADDIN CSL_CITATION {"citationItems":[{"id":"ITEM-1","itemData":{"DOI":"10.1088/1742-6596/895/1/012067","ISSN":"17426596","abstract":"Difficulties and obstacles in the process of learning mathematics can lead to unpleasant pressures and negative conditions. These negative pressures and conditions can be a bad experience for learners. Resilience is related to students' affective ability to deal with and be able to overcome obstacles and negative situations in the learning process, turning those negative situations into situations that support them. Resilient students are able to get better learning outcomes than they expect. This paper discusses the level of mathematics education students resilience based on four factors of mathematical resilience. Through this research, it was shown the correlated and the effect of indicators on student's mathematical resilience, separately and simultaneously. Using Mathematical Resilience Scale obtained the result of the study which describes the resilience level of mathematics education students.","author":[{"dropping-particle":"","family":"Hutauruk","given":"A. J.B.","non-dropping-particle":"","parse-names":false,"suffix":""},{"dropping-particle":"","family":"Priatna","given":"N.","non-dropping-particle":"","parse-names":false,"suffix":""}],"container-title":"Journal of Physics: Conference Series","id":"ITEM-1","issue":"1","issued":{"date-parts":[["2017"]]},"title":"Mathematical Resilience of Mathematics Education Students","type":"article-journal","volume":"895"},"uris":["http://www.mendeley.com/documents/?uuid=b6faaa35-9472-4b75-ad1e-2909d01df841"]}],"mendeley":{"formattedCitation":"[15]","plainTextFormattedCitation":"[15]","previouslyFormattedCitation":"[15]"},"properties":{"noteIndex":0},"schema":"https://github.com/citation-style-language/schema/raw/master/csl-citation.json"}</w:instrText>
      </w:r>
      <w:r w:rsidR="004263E5">
        <w:rPr>
          <w:rFonts w:ascii="Times New Roman" w:hAnsi="Times New Roman"/>
          <w:b w:val="0"/>
        </w:rPr>
        <w:fldChar w:fldCharType="separate"/>
      </w:r>
      <w:r w:rsidR="004263E5" w:rsidRPr="004263E5">
        <w:rPr>
          <w:rFonts w:ascii="Times New Roman" w:hAnsi="Times New Roman"/>
          <w:b w:val="0"/>
          <w:noProof/>
        </w:rPr>
        <w:t>[15]</w:t>
      </w:r>
      <w:r w:rsidR="004263E5">
        <w:rPr>
          <w:rFonts w:ascii="Times New Roman" w:hAnsi="Times New Roman"/>
          <w:b w:val="0"/>
        </w:rPr>
        <w:fldChar w:fldCharType="end"/>
      </w:r>
      <w:r w:rsidR="00322429">
        <w:rPr>
          <w:rFonts w:ascii="Times New Roman" w:hAnsi="Times New Roman"/>
          <w:b w:val="0"/>
        </w:rPr>
        <w:t>.</w:t>
      </w:r>
      <w:r w:rsidR="003E3359">
        <w:rPr>
          <w:rFonts w:ascii="Times New Roman" w:hAnsi="Times New Roman"/>
          <w:b w:val="0"/>
        </w:rPr>
        <w:t xml:space="preserve"> Girls have consistently been found to have higher scores that boys for individual characteristics factor of resilience. Girls have higher scores in communication, empathy, help-seeking, goals and aspiration. They are also more likely to report positive connections with parents, teachers, and adults in the community, peer relations and autonomy experiences than boys</w:t>
      </w:r>
      <w:r w:rsidR="004263E5">
        <w:rPr>
          <w:rFonts w:ascii="Times New Roman" w:hAnsi="Times New Roman"/>
          <w:b w:val="0"/>
        </w:rPr>
        <w:t xml:space="preserve"> </w:t>
      </w:r>
      <w:r w:rsidR="004263E5">
        <w:rPr>
          <w:rFonts w:ascii="Times New Roman" w:hAnsi="Times New Roman"/>
          <w:b w:val="0"/>
        </w:rPr>
        <w:fldChar w:fldCharType="begin" w:fldLock="1"/>
      </w:r>
      <w:r w:rsidR="004263E5">
        <w:rPr>
          <w:rFonts w:ascii="Times New Roman" w:hAnsi="Times New Roman"/>
          <w:b w:val="0"/>
        </w:rPr>
        <w:instrText>ADDIN CSL_CITATION {"citationItems":[{"id":"ITEM-1","itemData":{"DOI":"10.1080/14623730.2007.9721845","ISSN":"1462-3730","abstract":"This cross-sectional, population based study explores the effect of age and gender on resilience and protective factors for mental health in primary school aged children in Brisbane, Australia. Surveys were administered to 1109 male and 1163 female students (N = 2492) in 2004 to assess self-perception of resilience and associated protective factors. Female students are found to be more likely to report higher levels of communication, empathy, help-seeking, and goals for future and aspirations. They also report more positive connections with parents, teachers and adults in the community, and peers in school and outside school, as well as sense of autonomy experience. These differences, however, show changes over time. The interaction between age and gender is significant for empathy and help-seeking, and for adult support at home, at school and in the community, peer support at school and outside schools, and autonomy experience. This is largely explained by the sharp decline in scores for Year 7 girls. The gender differences in individual characteristics and protective factors for primary school children deserve further investigation, in view of their potential implications for mental health prevention and promotion.","author":[{"dropping-particle":"","family":"Sun","given":"Jing","non-dropping-particle":"","parse-names":false,"suffix":""},{"dropping-particle":"","family":"Stewart","given":"Donald","non-dropping-particle":"","parse-names":false,"suffix":""}],"container-title":"International Journal of Mental Health Promotion","id":"ITEM-1","issue":"4","issued":{"date-parts":[["2007"]]},"page":"16-25","title":"Age and Gender Effects on Resilience in Children and Adolescents","type":"article-journal","volume":"9"},"uris":["http://www.mendeley.com/documents/?uuid=bc219a4b-6145-4266-8351-551d67b6e184"]}],"mendeley":{"formattedCitation":"[16]","plainTextFormattedCitation":"[16]","previouslyFormattedCitation":"[16]"},"properties":{"noteIndex":0},"schema":"https://github.com/citation-style-language/schema/raw/master/csl-citation.json"}</w:instrText>
      </w:r>
      <w:r w:rsidR="004263E5">
        <w:rPr>
          <w:rFonts w:ascii="Times New Roman" w:hAnsi="Times New Roman"/>
          <w:b w:val="0"/>
        </w:rPr>
        <w:fldChar w:fldCharType="separate"/>
      </w:r>
      <w:r w:rsidR="004263E5" w:rsidRPr="004263E5">
        <w:rPr>
          <w:rFonts w:ascii="Times New Roman" w:hAnsi="Times New Roman"/>
          <w:b w:val="0"/>
          <w:noProof/>
        </w:rPr>
        <w:t>[16]</w:t>
      </w:r>
      <w:r w:rsidR="004263E5">
        <w:rPr>
          <w:rFonts w:ascii="Times New Roman" w:hAnsi="Times New Roman"/>
          <w:b w:val="0"/>
        </w:rPr>
        <w:fldChar w:fldCharType="end"/>
      </w:r>
      <w:r w:rsidR="003E3359">
        <w:rPr>
          <w:rFonts w:ascii="Times New Roman" w:hAnsi="Times New Roman"/>
          <w:b w:val="0"/>
        </w:rPr>
        <w:t xml:space="preserve">. </w:t>
      </w:r>
    </w:p>
    <w:p w:rsidR="008C73A9" w:rsidRDefault="00AD18F2" w:rsidP="008C73A9">
      <w:pPr>
        <w:pStyle w:val="section"/>
        <w:numPr>
          <w:ilvl w:val="0"/>
          <w:numId w:val="0"/>
        </w:numPr>
        <w:tabs>
          <w:tab w:val="clear" w:pos="567"/>
        </w:tabs>
        <w:spacing w:before="0"/>
        <w:ind w:firstLine="540"/>
        <w:jc w:val="both"/>
        <w:rPr>
          <w:rFonts w:ascii="Times New Roman" w:hAnsi="Times New Roman"/>
          <w:b w:val="0"/>
        </w:rPr>
      </w:pPr>
      <w:r>
        <w:rPr>
          <w:rFonts w:ascii="Times New Roman" w:hAnsi="Times New Roman"/>
          <w:b w:val="0"/>
        </w:rPr>
        <w:t xml:space="preserve">Actually, each psychological attributes have a role in predicting students’ mathematics achievement. Competitiveness, fear of failure and resilience related to learning process </w:t>
      </w:r>
      <w:r w:rsidR="00766526">
        <w:rPr>
          <w:rFonts w:ascii="Times New Roman" w:hAnsi="Times New Roman"/>
          <w:b w:val="0"/>
        </w:rPr>
        <w:t xml:space="preserve">and </w:t>
      </w:r>
      <w:r>
        <w:rPr>
          <w:rFonts w:ascii="Times New Roman" w:hAnsi="Times New Roman"/>
          <w:b w:val="0"/>
        </w:rPr>
        <w:t>students’ mathematics achievement.</w:t>
      </w:r>
      <w:r w:rsidR="004263E5">
        <w:rPr>
          <w:rFonts w:ascii="Times New Roman" w:hAnsi="Times New Roman"/>
          <w:b w:val="0"/>
        </w:rPr>
        <w:t xml:space="preserve"> </w:t>
      </w:r>
      <w:r w:rsidR="004263E5">
        <w:rPr>
          <w:rFonts w:ascii="Times New Roman" w:hAnsi="Times New Roman"/>
          <w:b w:val="0"/>
        </w:rPr>
        <w:fldChar w:fldCharType="begin" w:fldLock="1"/>
      </w:r>
      <w:r w:rsidR="004263E5">
        <w:rPr>
          <w:rFonts w:ascii="Times New Roman" w:hAnsi="Times New Roman"/>
          <w:b w:val="0"/>
        </w:rPr>
        <w:instrText>ADDIN CSL_CITATION {"citationItems":[{"id":"ITEM-1","itemData":{"DOI":"10.1080/02188791.2014.924387","ISSN":"17426855","abstract":"The literature establishes that education drives economic performance, but the extent that education is associated with a country's competitiveness is empirically untested. Our study analyses Programme for International Student Assessment (PISA) data from 63 countries to ascertain education's role in explaining the competitiveness of a country. Strong correlations were found for reading and science (each 53% shared variance) and mathematics (50%). Educational achievement explains 54% of Competitiveness. Regional differences were found with East Asia performing strongly both academically and in competitiveness, ahead of Europe, the rest of Asia, and South/Central America. Anglo-Saxon countries rank second academically behind East Asia, but in terms of competitiveness, the Anglo-Saxon cluster ranks first. We show that Anglo-Saxon countries' leadership in education and competitiveness have been challenged by East Asia. Our diachronic analysis shows that together with Competitive Industrial Performance, the cultural dimensions of Uncertainty Avoidance, Long-term Orientation and Indulgence Restraint, Education contributes to improvements in Competitiveness. The strength of East Asia in educational achievement will have implications for the region's future competitiveness compared to Anglo-Saxon and European countries. Our empirical findings support theoretical arguments for education's role in driving competitiveness. For education policy, the study emphasizes the importance of investments in reading, science and mathematics education.","author":[{"dropping-particle":"","family":"Baumann","given":"Chris","non-dropping-particle":"","parse-names":false,"suffix":""},{"dropping-particle":"","family":"Winzar","given":"Hume","non-dropping-particle":"","parse-names":false,"suffix":""}],"container-title":"Asia Pacific Journal of Education","id":"ITEM-1","issue":"1","issued":{"date-parts":[["2016"]]},"page":"13-30","title":"The role of secondary education in explaining competitiveness","type":"article-journal","volume":"36"},"uris":["http://www.mendeley.com/documents/?uuid=71e95b24-ee66-460a-8318-59164e5169f0"]}],"mendeley":{"formattedCitation":"[17]","plainTextFormattedCitation":"[17]","previouslyFormattedCitation":"[17]"},"properties":{"noteIndex":0},"schema":"https://github.com/citation-style-language/schema/raw/master/csl-citation.json"}</w:instrText>
      </w:r>
      <w:r w:rsidR="004263E5">
        <w:rPr>
          <w:rFonts w:ascii="Times New Roman" w:hAnsi="Times New Roman"/>
          <w:b w:val="0"/>
        </w:rPr>
        <w:fldChar w:fldCharType="separate"/>
      </w:r>
      <w:r w:rsidR="004263E5" w:rsidRPr="004263E5">
        <w:rPr>
          <w:rFonts w:ascii="Times New Roman" w:hAnsi="Times New Roman"/>
          <w:b w:val="0"/>
          <w:noProof/>
        </w:rPr>
        <w:t>[17]</w:t>
      </w:r>
      <w:r w:rsidR="004263E5">
        <w:rPr>
          <w:rFonts w:ascii="Times New Roman" w:hAnsi="Times New Roman"/>
          <w:b w:val="0"/>
        </w:rPr>
        <w:fldChar w:fldCharType="end"/>
      </w:r>
      <w:r w:rsidR="009977D7">
        <w:rPr>
          <w:rFonts w:ascii="Times New Roman" w:hAnsi="Times New Roman"/>
          <w:b w:val="0"/>
        </w:rPr>
        <w:t xml:space="preserve"> demonstrated how competitiveness affected by the power of education achievement (e.g. mathematics) and</w:t>
      </w:r>
      <w:r w:rsidR="004263E5">
        <w:rPr>
          <w:rFonts w:ascii="Times New Roman" w:hAnsi="Times New Roman"/>
          <w:b w:val="0"/>
        </w:rPr>
        <w:t xml:space="preserve"> </w:t>
      </w:r>
      <w:r w:rsidR="004263E5">
        <w:rPr>
          <w:rFonts w:ascii="Times New Roman" w:hAnsi="Times New Roman"/>
          <w:b w:val="0"/>
        </w:rPr>
        <w:fldChar w:fldCharType="begin" w:fldLock="1"/>
      </w:r>
      <w:r w:rsidR="004263E5">
        <w:rPr>
          <w:rFonts w:ascii="Times New Roman" w:hAnsi="Times New Roman"/>
          <w:b w:val="0"/>
        </w:rPr>
        <w:instrText>ADDIN CSL_CITATION {"citationItems":[{"id":"ITEM-1","itemData":{"DOI":"10.1080/02673843.2011.649431","ISSN":"02673843","abstract":"The research reported in this paper outlines the impact of confidence, competition, and failure in relation to adolescent girls and leadership behaviour. Focus groups were used as the method of data collection. These focus groups were facilitated electronically using Skype Instant Messaging. Participants were girls from single-sex schools; all were in their final year of schooling and currently held a leadership position. Students were located in schools across Australia, with one school located in South Africa. It was made apparent by this study that girls, at times, lacked confidence in themselves and their ability to enact leadership. Whilst it was acknowledged that girls had a highly competitive nature, especially in the academic and sporting domains, the word 'doubt' continuously resonated throughout student responses. Continued research into this domain will be important in ensuring that girls overcome this 'doubt' and have confidence in their capacity as leaders both within the school context and beyond. © 2012 Taylor &amp; Francis. © 2013 Taylor &amp; Francis.","author":[{"dropping-particle":"","family":"Archard","given":"Nicole","non-dropping-particle":"","parse-names":false,"suffix":""}],"container-title":"International Journal of Adolescence and Youth","id":"ITEM-1","issue":"4","issued":{"date-parts":[["2012"]]},"page":"189-203","title":"Adolescent girls and leadership: the impact of confidence, competition, and failure","type":"article-journal","volume":"17"},"uris":["http://www.mendeley.com/documents/?uuid=8ebc0e9e-96bd-4e07-9958-ade6686ca9d5"]}],"mendeley":{"formattedCitation":"[18]","plainTextFormattedCitation":"[18]","previouslyFormattedCitation":"[18]"},"properties":{"noteIndex":0},"schema":"https://github.com/citation-style-language/schema/raw/master/csl-citation.json"}</w:instrText>
      </w:r>
      <w:r w:rsidR="004263E5">
        <w:rPr>
          <w:rFonts w:ascii="Times New Roman" w:hAnsi="Times New Roman"/>
          <w:b w:val="0"/>
        </w:rPr>
        <w:fldChar w:fldCharType="separate"/>
      </w:r>
      <w:r w:rsidR="004263E5" w:rsidRPr="004263E5">
        <w:rPr>
          <w:rFonts w:ascii="Times New Roman" w:hAnsi="Times New Roman"/>
          <w:b w:val="0"/>
          <w:noProof/>
        </w:rPr>
        <w:t>[18]</w:t>
      </w:r>
      <w:r w:rsidR="004263E5">
        <w:rPr>
          <w:rFonts w:ascii="Times New Roman" w:hAnsi="Times New Roman"/>
          <w:b w:val="0"/>
        </w:rPr>
        <w:fldChar w:fldCharType="end"/>
      </w:r>
      <w:r w:rsidR="009977D7">
        <w:rPr>
          <w:rFonts w:ascii="Times New Roman" w:hAnsi="Times New Roman"/>
          <w:b w:val="0"/>
        </w:rPr>
        <w:t xml:space="preserve"> demonstrated that adolescent have a clear understanding of how </w:t>
      </w:r>
      <w:r w:rsidR="00766526">
        <w:rPr>
          <w:rFonts w:ascii="Times New Roman" w:hAnsi="Times New Roman"/>
          <w:b w:val="0"/>
        </w:rPr>
        <w:t>confidence, competition and failure have a significant impact on their achievement.</w:t>
      </w:r>
      <w:r w:rsidR="004263E5">
        <w:rPr>
          <w:rFonts w:ascii="Times New Roman" w:hAnsi="Times New Roman"/>
          <w:b w:val="0"/>
        </w:rPr>
        <w:t xml:space="preserve"> </w:t>
      </w:r>
      <w:r w:rsidR="004263E5">
        <w:rPr>
          <w:rFonts w:ascii="Times New Roman" w:hAnsi="Times New Roman"/>
          <w:b w:val="0"/>
        </w:rPr>
        <w:fldChar w:fldCharType="begin" w:fldLock="1"/>
      </w:r>
      <w:r w:rsidR="004263E5">
        <w:rPr>
          <w:rFonts w:ascii="Times New Roman" w:hAnsi="Times New Roman"/>
          <w:b w:val="0"/>
        </w:rPr>
        <w:instrText>ADDIN CSL_CITATION {"citationItems":[{"id":"ITEM-1","itemData":{"DOI":"10.1016/j.ijintrel.2011.10.003","ISSN":"01471767","abstract":"Competitiveness has usually been viewed as a negative trait as it leads to suboptimal outcomes. However, research in cross-cultural psychology has indicated that competitiveness may hold different meanings for people from individualist and collectivist cultures. The current study investigates the effects of competitiveness on different educational outcomes in the collectivistic Chinese cultural context. Utilizing the hierarchical model of achievement motivation, this study aims to examine the relationships among individual differences (trait mastery and trait competitiveness), achievement goals (mastery and performance goals), and learning strategies (deep and surface learning strategies). Six hundred ninety-seven secondary school students from Hong Kong answered questionnaires assessing the relevant variables. Path models indicated that there were important differences in the pattern of relationships among the variables in our study compared to previous findings in the West. First, contrary to Western studies, trait competitiveness was predictive of mastery goals and not only of performance goals. Second, performance goals positively predicted the adoption of deep learning strategies but were not significantly related to surface learning strategies. Results are discussed in light of current findings in cross-cultural psychology. The findings hold substantive theoretical and practical implications for researchers and practitioners seeking to understand achievement motivation of students from more collectivist cultures. © 2011 Elsevier Ltd.","author":[{"dropping-particle":"","family":"King","given":"Ronnel B.","non-dropping-particle":"","parse-names":false,"suffix":""},{"dropping-particle":"","family":"McInerney","given":"Dennis M.","non-dropping-particle":"","parse-names":false,"suffix":""},{"dropping-particle":"","family":"Watkins","given":"David A.","non-dropping-particle":"","parse-names":false,"suffix":""}],"container-title":"International Journal of Intercultural Relations","id":"ITEM-1","issue":"3","issued":{"date-parts":[["2012"]]},"page":"446-457","publisher":"Elsevier Ltd","title":"Competitiveness is not that bad...at least in the East: Testing the hierarchical model of achievement motivation in the Asian setting","type":"article-journal","volume":"36"},"uris":["http://www.mendeley.com/documents/?uuid=13d72fc5-0751-4c09-abf5-a6e9480f669f"]}],"mendeley":{"formattedCitation":"[19]","plainTextFormattedCitation":"[19]","previouslyFormattedCitation":"[19]"},"properties":{"noteIndex":0},"schema":"https://github.com/citation-style-language/schema/raw/master/csl-citation.json"}</w:instrText>
      </w:r>
      <w:r w:rsidR="004263E5">
        <w:rPr>
          <w:rFonts w:ascii="Times New Roman" w:hAnsi="Times New Roman"/>
          <w:b w:val="0"/>
        </w:rPr>
        <w:fldChar w:fldCharType="separate"/>
      </w:r>
      <w:r w:rsidR="004263E5" w:rsidRPr="004263E5">
        <w:rPr>
          <w:rFonts w:ascii="Times New Roman" w:hAnsi="Times New Roman"/>
          <w:b w:val="0"/>
          <w:noProof/>
        </w:rPr>
        <w:t>[19]</w:t>
      </w:r>
      <w:r w:rsidR="004263E5">
        <w:rPr>
          <w:rFonts w:ascii="Times New Roman" w:hAnsi="Times New Roman"/>
          <w:b w:val="0"/>
        </w:rPr>
        <w:fldChar w:fldCharType="end"/>
      </w:r>
      <w:r w:rsidR="00766526">
        <w:rPr>
          <w:rFonts w:ascii="Times New Roman" w:hAnsi="Times New Roman"/>
          <w:b w:val="0"/>
        </w:rPr>
        <w:t xml:space="preserve"> found that competitiveness was positively related to performance and mastery goals</w:t>
      </w:r>
      <w:r w:rsidR="00865526">
        <w:rPr>
          <w:rFonts w:ascii="Times New Roman" w:hAnsi="Times New Roman"/>
          <w:b w:val="0"/>
        </w:rPr>
        <w:t>. This results show the reciprocity relationship between competitiveness and achievement. As for fear of failure,</w:t>
      </w:r>
      <w:r w:rsidR="004263E5">
        <w:rPr>
          <w:rFonts w:ascii="Times New Roman" w:hAnsi="Times New Roman"/>
          <w:b w:val="0"/>
        </w:rPr>
        <w:t xml:space="preserve"> </w:t>
      </w:r>
      <w:r w:rsidR="004263E5">
        <w:rPr>
          <w:rFonts w:ascii="Times New Roman" w:hAnsi="Times New Roman"/>
          <w:b w:val="0"/>
        </w:rPr>
        <w:fldChar w:fldCharType="begin" w:fldLock="1"/>
      </w:r>
      <w:r w:rsidR="004263E5">
        <w:rPr>
          <w:rFonts w:ascii="Times New Roman" w:hAnsi="Times New Roman"/>
          <w:b w:val="0"/>
        </w:rPr>
        <w:instrText>ADDIN CSL_CITATION {"citationItems":[{"id":"ITEM-1","itemData":{"abstract":"Students’ affective domain has been popular in the mathematics education community in an ongoing attempt to understand students’ learning behavior. Specifically, enhancing students’ motivation in the mathematics classroom is an important issue for teachers and researchers, due to its relation to students’ behavior and achievement. This paper utilized achievement goal theory—an important theoretical prospect on students’ motivation in school settings—to investigate the existence of a model presenting the relation between motivation and other affective constructs and students’ performance in mathematics. In this regard, two types of tests were administered to 321 sixth grade students measuring their motivation and other affective constructs and their performance in mathematics. Using structural equation modeling, we examined the associations among the affective constructs, motivation, and the extent to which these constructs influence students’ performance and interest in mathematics. The data revealed that students’ performance and their interest in mathematics were influenced by fear of failure, self- efficacy beliefs, and achievement goals. We discuss these findings in terms of teaching implications in the mathematics classroom.","author":[{"dropping-particle":"","family":"Pantziara","given":"Marilena","non-dropping-particle":"","parse-names":false,"suffix":""},{"dropping-particle":"","family":"Philippou","given":"George N","non-dropping-particle":"","parse-names":false,"suffix":""}],"container-title":"Copyright of International Journal of Science &amp; Mathematics Education","id":"ITEM-1","issue":"2","issued":{"date-parts":[["2015"]]},"page":"385-412","title":"Students’ motivation in the mathematics classroom: revealing causes and consequenses","type":"article-journal","volume":"13"},"uris":["http://www.mendeley.com/documents/?uuid=a5dfaafb-6a41-4d87-9784-0463a4d84cb5"]}],"mendeley":{"formattedCitation":"[13]","plainTextFormattedCitation":"[13]","previouslyFormattedCitation":"[13]"},"properties":{"noteIndex":0},"schema":"https://github.com/citation-style-language/schema/raw/master/csl-citation.json"}</w:instrText>
      </w:r>
      <w:r w:rsidR="004263E5">
        <w:rPr>
          <w:rFonts w:ascii="Times New Roman" w:hAnsi="Times New Roman"/>
          <w:b w:val="0"/>
        </w:rPr>
        <w:fldChar w:fldCharType="separate"/>
      </w:r>
      <w:r w:rsidR="004263E5" w:rsidRPr="004263E5">
        <w:rPr>
          <w:rFonts w:ascii="Times New Roman" w:hAnsi="Times New Roman"/>
          <w:b w:val="0"/>
          <w:noProof/>
        </w:rPr>
        <w:t>[13]</w:t>
      </w:r>
      <w:r w:rsidR="004263E5">
        <w:rPr>
          <w:rFonts w:ascii="Times New Roman" w:hAnsi="Times New Roman"/>
          <w:b w:val="0"/>
        </w:rPr>
        <w:fldChar w:fldCharType="end"/>
      </w:r>
      <w:r w:rsidR="00865526">
        <w:rPr>
          <w:rFonts w:ascii="Times New Roman" w:hAnsi="Times New Roman"/>
          <w:b w:val="0"/>
        </w:rPr>
        <w:t xml:space="preserve"> revealed the negative effect that fear of failure has in the mathematics learning. Students’ fear of failure was found to negatively influence the adoption of mastery goals, positively influence the adoption of performance-approach goals, and also directly and negatively influence their mathematics performance.</w:t>
      </w:r>
      <w:r w:rsidR="004263E5">
        <w:rPr>
          <w:rFonts w:ascii="Times New Roman" w:hAnsi="Times New Roman"/>
          <w:b w:val="0"/>
        </w:rPr>
        <w:t xml:space="preserve"> </w:t>
      </w:r>
      <w:r w:rsidR="004263E5">
        <w:rPr>
          <w:rFonts w:ascii="Times New Roman" w:hAnsi="Times New Roman"/>
          <w:b w:val="0"/>
        </w:rPr>
        <w:fldChar w:fldCharType="begin" w:fldLock="1"/>
      </w:r>
      <w:r w:rsidR="004263E5">
        <w:rPr>
          <w:rFonts w:ascii="Times New Roman" w:hAnsi="Times New Roman"/>
          <w:b w:val="0"/>
        </w:rPr>
        <w:instrText>ADDIN CSL_CITATION {"citationItems":[{"id":"ITEM-1","itemData":{"DOI":"10.1016/B978-0-12-802218-4.00010-8","ISBN":"9780128024898","abstract":"The pragmatic construct of mathematical resilience describes the positive attributes that enable learners to engage with, learn, and use mathematics both at school and beyond. There are four aspects to mathematical resilience:. having a growth mindset, such that learners believe their mathematical capabilities can be developed through dedication and hard workknowing that mathematics can be of personal value, is of value in the world, and that the learner is valued within the community of learnersknowing how to work at learning mathematics, andknowing how to find appropriate support to stay in the growth zoneMathematical resilience has been constructed in order to enable learners of mathematics, and those engaged in helping them, to act differently and thus prevent or mitigate the establishment of negativity toward mathematics. It works in opposition to, and equips learners to address, the negative emotional states of avoidance, anxiety, and helplessness that frequently accompany learning mathematics. Learners who have developed mathematical resilience are better positioned to continue the study of mathematics. Mathematical resilience enables a simple message to be conveyed that learners, teachers, the public, and policy makers will understand, which is fully grounded in research and maintains an inner complexity.","author":[{"dropping-particle":"","family":"Lee","given":"Clare","non-dropping-particle":"","parse-names":false,"suffix":""},{"dropping-particle":"","family":"Johnston-Wilder","given":"Sue","non-dropping-particle":"","parse-names":false,"suffix":""}],"container-title":"Understanding Emotions in Mathematical Thinking and Learning","id":"ITEM-1","issued":{"date-parts":[["2017"]]},"number-of-pages":"269-291","publisher":"Elsevier Inc.","title":"The Construct of Mathematical Resilience","type":"book"},"uris":["http://www.mendeley.com/documents/?uuid=c226be94-9bee-4dbc-970e-9867f5f4a2b3"]}],"mendeley":{"formattedCitation":"[14]","plainTextFormattedCitation":"[14]","previouslyFormattedCitation":"[14]"},"properties":{"noteIndex":0},"schema":"https://github.com/citation-style-language/schema/raw/master/csl-citation.json"}</w:instrText>
      </w:r>
      <w:r w:rsidR="004263E5">
        <w:rPr>
          <w:rFonts w:ascii="Times New Roman" w:hAnsi="Times New Roman"/>
          <w:b w:val="0"/>
        </w:rPr>
        <w:fldChar w:fldCharType="separate"/>
      </w:r>
      <w:r w:rsidR="004263E5" w:rsidRPr="004263E5">
        <w:rPr>
          <w:rFonts w:ascii="Times New Roman" w:hAnsi="Times New Roman"/>
          <w:b w:val="0"/>
          <w:noProof/>
        </w:rPr>
        <w:t>[14]</w:t>
      </w:r>
      <w:r w:rsidR="004263E5">
        <w:rPr>
          <w:rFonts w:ascii="Times New Roman" w:hAnsi="Times New Roman"/>
          <w:b w:val="0"/>
        </w:rPr>
        <w:fldChar w:fldCharType="end"/>
      </w:r>
      <w:r w:rsidR="00865526">
        <w:rPr>
          <w:rFonts w:ascii="Times New Roman" w:hAnsi="Times New Roman"/>
          <w:b w:val="0"/>
        </w:rPr>
        <w:t xml:space="preserve"> </w:t>
      </w:r>
      <w:r w:rsidR="00433FC2">
        <w:rPr>
          <w:rFonts w:ascii="Times New Roman" w:hAnsi="Times New Roman"/>
          <w:b w:val="0"/>
        </w:rPr>
        <w:t>construct “mathematical resilience” to describe the positive attributes that required to prepare in engage with, learn, and use mathematics both at school and beyond. In other words, this attributes directly influence students’ mathematics achievement.</w:t>
      </w:r>
    </w:p>
    <w:p w:rsidR="007E2263" w:rsidRPr="004B2913" w:rsidRDefault="007E2263" w:rsidP="007E2263">
      <w:pPr>
        <w:pStyle w:val="section"/>
        <w:numPr>
          <w:ilvl w:val="0"/>
          <w:numId w:val="0"/>
        </w:numPr>
        <w:tabs>
          <w:tab w:val="clear" w:pos="567"/>
        </w:tabs>
        <w:spacing w:before="0"/>
        <w:jc w:val="both"/>
        <w:rPr>
          <w:rFonts w:ascii="Times New Roman" w:hAnsi="Times New Roman"/>
          <w:b w:val="0"/>
        </w:rPr>
      </w:pPr>
    </w:p>
    <w:p w:rsidR="004B2913" w:rsidRDefault="006E7EBE" w:rsidP="004B2913">
      <w:pPr>
        <w:pStyle w:val="section"/>
        <w:spacing w:before="0"/>
        <w:rPr>
          <w:rFonts w:ascii="Times New Roman" w:hAnsi="Times New Roman"/>
        </w:rPr>
      </w:pPr>
      <w:r>
        <w:rPr>
          <w:rFonts w:ascii="Times New Roman" w:hAnsi="Times New Roman"/>
        </w:rPr>
        <w:t>Method</w:t>
      </w:r>
    </w:p>
    <w:p w:rsidR="00C827FB" w:rsidRDefault="00C827FB" w:rsidP="00113CA0">
      <w:pPr>
        <w:pStyle w:val="section"/>
        <w:numPr>
          <w:ilvl w:val="0"/>
          <w:numId w:val="0"/>
        </w:numPr>
        <w:spacing w:before="0"/>
        <w:jc w:val="both"/>
        <w:rPr>
          <w:rFonts w:ascii="Times New Roman" w:hAnsi="Times New Roman"/>
          <w:b w:val="0"/>
        </w:rPr>
      </w:pPr>
    </w:p>
    <w:p w:rsidR="00C827FB" w:rsidRPr="00C827FB" w:rsidRDefault="00C827FB" w:rsidP="00C827FB">
      <w:pPr>
        <w:pStyle w:val="section"/>
        <w:numPr>
          <w:ilvl w:val="0"/>
          <w:numId w:val="0"/>
        </w:numPr>
        <w:spacing w:before="0"/>
        <w:jc w:val="both"/>
        <w:rPr>
          <w:rFonts w:ascii="Times New Roman" w:hAnsi="Times New Roman"/>
          <w:b w:val="0"/>
          <w:i/>
        </w:rPr>
      </w:pPr>
      <w:r>
        <w:rPr>
          <w:rFonts w:ascii="Times New Roman" w:hAnsi="Times New Roman"/>
          <w:b w:val="0"/>
          <w:i/>
        </w:rPr>
        <w:t>2.1 Data</w:t>
      </w:r>
    </w:p>
    <w:p w:rsidR="00C827FB" w:rsidRDefault="00F12A80" w:rsidP="00113CA0">
      <w:pPr>
        <w:pStyle w:val="section"/>
        <w:numPr>
          <w:ilvl w:val="0"/>
          <w:numId w:val="0"/>
        </w:numPr>
        <w:spacing w:before="0"/>
        <w:jc w:val="both"/>
        <w:rPr>
          <w:rFonts w:ascii="Times New Roman" w:hAnsi="Times New Roman"/>
          <w:b w:val="0"/>
        </w:rPr>
      </w:pPr>
      <w:r>
        <w:rPr>
          <w:rFonts w:ascii="Times New Roman" w:hAnsi="Times New Roman"/>
          <w:b w:val="0"/>
        </w:rPr>
        <w:t>Data for t</w:t>
      </w:r>
      <w:r w:rsidR="00130B94">
        <w:rPr>
          <w:rFonts w:ascii="Times New Roman" w:hAnsi="Times New Roman"/>
          <w:b w:val="0"/>
        </w:rPr>
        <w:t xml:space="preserve">his study </w:t>
      </w:r>
      <w:r>
        <w:rPr>
          <w:rFonts w:ascii="Times New Roman" w:hAnsi="Times New Roman"/>
          <w:b w:val="0"/>
        </w:rPr>
        <w:t xml:space="preserve">were </w:t>
      </w:r>
      <w:r w:rsidR="00AB0A5E">
        <w:rPr>
          <w:rFonts w:ascii="Times New Roman" w:hAnsi="Times New Roman"/>
          <w:b w:val="0"/>
        </w:rPr>
        <w:t xml:space="preserve">drawn from database of Programme for International Student Assessment (PISA) 2018 by </w:t>
      </w:r>
      <w:r>
        <w:rPr>
          <w:rFonts w:ascii="Times New Roman" w:hAnsi="Times New Roman"/>
          <w:b w:val="0"/>
        </w:rPr>
        <w:t>Organization for Economic Cooperation and Development’s (OECD)</w:t>
      </w:r>
      <w:r w:rsidR="00130B94">
        <w:rPr>
          <w:rFonts w:ascii="Times New Roman" w:hAnsi="Times New Roman"/>
          <w:b w:val="0"/>
        </w:rPr>
        <w:t>.</w:t>
      </w:r>
      <w:r>
        <w:rPr>
          <w:rFonts w:ascii="Times New Roman" w:hAnsi="Times New Roman"/>
          <w:b w:val="0"/>
        </w:rPr>
        <w:t xml:space="preserve"> Th</w:t>
      </w:r>
      <w:r w:rsidR="00C827FB">
        <w:rPr>
          <w:rFonts w:ascii="Times New Roman" w:hAnsi="Times New Roman"/>
          <w:b w:val="0"/>
        </w:rPr>
        <w:t xml:space="preserve">e data used is </w:t>
      </w:r>
      <w:r>
        <w:rPr>
          <w:rFonts w:ascii="Times New Roman" w:hAnsi="Times New Roman"/>
          <w:b w:val="0"/>
        </w:rPr>
        <w:t>PISA</w:t>
      </w:r>
      <w:r w:rsidR="00C827FB">
        <w:rPr>
          <w:rFonts w:ascii="Times New Roman" w:hAnsi="Times New Roman"/>
          <w:b w:val="0"/>
        </w:rPr>
        <w:t xml:space="preserve"> data for Indonesia country. </w:t>
      </w:r>
      <w:r w:rsidR="00DF5381">
        <w:rPr>
          <w:rFonts w:ascii="Times New Roman" w:hAnsi="Times New Roman"/>
          <w:b w:val="0"/>
        </w:rPr>
        <w:t xml:space="preserve">Total 12,098 of 15 years old students took part in PISA in 2018. </w:t>
      </w:r>
      <w:r w:rsidR="00C46BE1">
        <w:rPr>
          <w:rFonts w:ascii="Times New Roman" w:hAnsi="Times New Roman"/>
          <w:b w:val="0"/>
        </w:rPr>
        <w:t xml:space="preserve">The variables included in this study are mathematics score, competitiveness score, fear of failure score, </w:t>
      </w:r>
      <w:r w:rsidR="00C46BE1">
        <w:rPr>
          <w:rFonts w:ascii="Times New Roman" w:hAnsi="Times New Roman"/>
          <w:b w:val="0"/>
        </w:rPr>
        <w:lastRenderedPageBreak/>
        <w:t>resilience score and gender (1</w:t>
      </w:r>
      <w:r w:rsidR="001D4523">
        <w:rPr>
          <w:rFonts w:ascii="Times New Roman" w:hAnsi="Times New Roman"/>
          <w:b w:val="0"/>
        </w:rPr>
        <w:t xml:space="preserve"> </w:t>
      </w:r>
      <w:r w:rsidR="00C46BE1">
        <w:rPr>
          <w:rFonts w:ascii="Times New Roman" w:hAnsi="Times New Roman"/>
          <w:b w:val="0"/>
        </w:rPr>
        <w:t xml:space="preserve">= </w:t>
      </w:r>
      <w:r w:rsidR="001D4523">
        <w:rPr>
          <w:rFonts w:ascii="Times New Roman" w:hAnsi="Times New Roman"/>
          <w:b w:val="0"/>
        </w:rPr>
        <w:t>fe</w:t>
      </w:r>
      <w:r w:rsidR="00C46BE1">
        <w:rPr>
          <w:rFonts w:ascii="Times New Roman" w:hAnsi="Times New Roman"/>
          <w:b w:val="0"/>
        </w:rPr>
        <w:t>male, 2</w:t>
      </w:r>
      <w:r w:rsidR="001D4523">
        <w:rPr>
          <w:rFonts w:ascii="Times New Roman" w:hAnsi="Times New Roman"/>
          <w:b w:val="0"/>
        </w:rPr>
        <w:t xml:space="preserve"> </w:t>
      </w:r>
      <w:r w:rsidR="00C46BE1">
        <w:rPr>
          <w:rFonts w:ascii="Times New Roman" w:hAnsi="Times New Roman"/>
          <w:b w:val="0"/>
        </w:rPr>
        <w:t>=</w:t>
      </w:r>
      <w:r w:rsidR="001D4523">
        <w:rPr>
          <w:rFonts w:ascii="Times New Roman" w:hAnsi="Times New Roman"/>
          <w:b w:val="0"/>
        </w:rPr>
        <w:t xml:space="preserve"> </w:t>
      </w:r>
      <w:r w:rsidR="00C46BE1">
        <w:rPr>
          <w:rFonts w:ascii="Times New Roman" w:hAnsi="Times New Roman"/>
          <w:b w:val="0"/>
        </w:rPr>
        <w:t xml:space="preserve">male). </w:t>
      </w:r>
      <w:r w:rsidR="00DF5381">
        <w:rPr>
          <w:rFonts w:ascii="Times New Roman" w:hAnsi="Times New Roman"/>
          <w:b w:val="0"/>
        </w:rPr>
        <w:t>After removing the missing data in the selected variables of interest, the comprised data were 10,379 students (4,932 males and 5,447 females) from 397 schools.</w:t>
      </w:r>
    </w:p>
    <w:p w:rsidR="00C827FB" w:rsidRDefault="00C827FB" w:rsidP="00113CA0">
      <w:pPr>
        <w:pStyle w:val="section"/>
        <w:numPr>
          <w:ilvl w:val="0"/>
          <w:numId w:val="0"/>
        </w:numPr>
        <w:spacing w:before="0"/>
        <w:jc w:val="both"/>
        <w:rPr>
          <w:rFonts w:ascii="Times New Roman" w:hAnsi="Times New Roman"/>
          <w:b w:val="0"/>
        </w:rPr>
      </w:pPr>
    </w:p>
    <w:p w:rsidR="00C827FB" w:rsidRDefault="00DF5381" w:rsidP="00113CA0">
      <w:pPr>
        <w:pStyle w:val="section"/>
        <w:numPr>
          <w:ilvl w:val="0"/>
          <w:numId w:val="0"/>
        </w:numPr>
        <w:spacing w:before="0"/>
        <w:jc w:val="both"/>
        <w:rPr>
          <w:rFonts w:ascii="Times New Roman" w:hAnsi="Times New Roman"/>
          <w:b w:val="0"/>
          <w:i/>
        </w:rPr>
      </w:pPr>
      <w:r>
        <w:rPr>
          <w:rFonts w:ascii="Times New Roman" w:hAnsi="Times New Roman"/>
          <w:b w:val="0"/>
          <w:i/>
        </w:rPr>
        <w:t xml:space="preserve">2.2 </w:t>
      </w:r>
      <w:r w:rsidR="00E55391">
        <w:rPr>
          <w:rFonts w:ascii="Times New Roman" w:hAnsi="Times New Roman"/>
          <w:b w:val="0"/>
          <w:i/>
        </w:rPr>
        <w:t>Data Analysis</w:t>
      </w:r>
    </w:p>
    <w:p w:rsidR="003378B9" w:rsidRPr="003378B9" w:rsidRDefault="003E0577" w:rsidP="004017A1">
      <w:pPr>
        <w:pStyle w:val="section"/>
        <w:numPr>
          <w:ilvl w:val="0"/>
          <w:numId w:val="0"/>
        </w:numPr>
        <w:spacing w:before="0"/>
        <w:jc w:val="both"/>
        <w:rPr>
          <w:rFonts w:ascii="Times New Roman" w:hAnsi="Times New Roman"/>
          <w:b w:val="0"/>
        </w:rPr>
      </w:pPr>
      <w:r>
        <w:rPr>
          <w:rFonts w:ascii="Times New Roman" w:hAnsi="Times New Roman"/>
          <w:b w:val="0"/>
        </w:rPr>
        <w:t xml:space="preserve">The variables </w:t>
      </w:r>
      <w:r w:rsidR="00E55391">
        <w:rPr>
          <w:rFonts w:ascii="Times New Roman" w:hAnsi="Times New Roman"/>
          <w:b w:val="0"/>
        </w:rPr>
        <w:t xml:space="preserve">used in this study are students’ mathematics achievement, competitiveness, fear of failure, resilience and gender. </w:t>
      </w:r>
      <w:r w:rsidR="00130B94">
        <w:rPr>
          <w:rFonts w:ascii="Times New Roman" w:hAnsi="Times New Roman"/>
          <w:b w:val="0"/>
        </w:rPr>
        <w:t xml:space="preserve">The </w:t>
      </w:r>
      <w:r w:rsidR="00113CA0">
        <w:rPr>
          <w:rFonts w:ascii="Times New Roman" w:hAnsi="Times New Roman"/>
          <w:b w:val="0"/>
        </w:rPr>
        <w:t xml:space="preserve">multilevel model (MLM) </w:t>
      </w:r>
      <w:r w:rsidR="00E55391">
        <w:rPr>
          <w:rFonts w:ascii="Times New Roman" w:hAnsi="Times New Roman"/>
          <w:b w:val="0"/>
        </w:rPr>
        <w:t xml:space="preserve">used </w:t>
      </w:r>
      <w:r w:rsidR="00113CA0">
        <w:rPr>
          <w:rFonts w:ascii="Times New Roman" w:hAnsi="Times New Roman"/>
          <w:b w:val="0"/>
        </w:rPr>
        <w:t>to analyse multilevel data (students nested within schools)</w:t>
      </w:r>
      <w:r w:rsidR="004263E5">
        <w:rPr>
          <w:rFonts w:ascii="Times New Roman" w:hAnsi="Times New Roman"/>
          <w:b w:val="0"/>
        </w:rPr>
        <w:t xml:space="preserve"> </w:t>
      </w:r>
      <w:r w:rsidR="004263E5">
        <w:rPr>
          <w:rFonts w:ascii="Times New Roman" w:hAnsi="Times New Roman"/>
          <w:b w:val="0"/>
        </w:rPr>
        <w:fldChar w:fldCharType="begin" w:fldLock="1"/>
      </w:r>
      <w:r w:rsidR="004263E5">
        <w:rPr>
          <w:rFonts w:ascii="Times New Roman" w:hAnsi="Times New Roman"/>
          <w:b w:val="0"/>
        </w:rPr>
        <w:instrText>ADDIN CSL_CITATION {"citationItems":[{"id":"ITEM-1","itemData":{"DOI":"10.1016/j.jsp.2009.09.002","ISSN":"00224405","PMID":"20006989","abstract":"Collecting data from students within classrooms or schools, and collecting data from students on multiple occasions over time, are two common sampling methods used in educational research that often require multilevel modeling (MLM) data analysis techniques to avoid Type-1 errors. The purpose of this article is to clarify the seven major steps involved in a multilevel analysis: (1) clarifying the research question, (2) choosing the appropriate parameter estimator, (3) assessing the need for MLM, (4) building the level-1 model, (5) building the level-2 model, (6) multilevel effect size reporting, and (7) likelihood ratio model testing. The seven steps are illustrated with both a cross-sectional and a longitudinal MLM example from the National Educational Longitudinal Study (NELS) dataset. The goal of this article is to assist applied researchers in conducting and interpreting multilevel analyses and to offer recommendations to guide the reporting of MLM analysis results. © 2009 Elsevier Ltd. All rights reserved.","author":[{"dropping-particle":"","family":"Peugh","given":"James L.","non-dropping-particle":"","parse-names":false,"suffix":""}],"container-title":"Journal of School Psychology","id":"ITEM-1","issue":"1","issued":{"date-parts":[["2010"]]},"page":"85-112","publisher":"Elsevier Ltd","title":"A practical guide to multilevel modeling","type":"article-journal","volume":"48"},"uris":["http://www.mendeley.com/documents/?uuid=e6c2f073-e83d-4875-a741-936de9ba89cd"]}],"mendeley":{"formattedCitation":"[20]","plainTextFormattedCitation":"[20]","previouslyFormattedCitation":"[20]"},"properties":{"noteIndex":0},"schema":"https://github.com/citation-style-language/schema/raw/master/csl-citation.json"}</w:instrText>
      </w:r>
      <w:r w:rsidR="004263E5">
        <w:rPr>
          <w:rFonts w:ascii="Times New Roman" w:hAnsi="Times New Roman"/>
          <w:b w:val="0"/>
        </w:rPr>
        <w:fldChar w:fldCharType="separate"/>
      </w:r>
      <w:r w:rsidR="004263E5" w:rsidRPr="004263E5">
        <w:rPr>
          <w:rFonts w:ascii="Times New Roman" w:hAnsi="Times New Roman"/>
          <w:b w:val="0"/>
          <w:noProof/>
        </w:rPr>
        <w:t>[20]</w:t>
      </w:r>
      <w:r w:rsidR="004263E5">
        <w:rPr>
          <w:rFonts w:ascii="Times New Roman" w:hAnsi="Times New Roman"/>
          <w:b w:val="0"/>
        </w:rPr>
        <w:fldChar w:fldCharType="end"/>
      </w:r>
      <w:r w:rsidR="00113CA0">
        <w:rPr>
          <w:rFonts w:ascii="Times New Roman" w:hAnsi="Times New Roman"/>
          <w:b w:val="0"/>
        </w:rPr>
        <w:t xml:space="preserve">. The </w:t>
      </w:r>
      <w:r w:rsidR="00E55391">
        <w:rPr>
          <w:rFonts w:ascii="Times New Roman" w:hAnsi="Times New Roman"/>
          <w:b w:val="0"/>
        </w:rPr>
        <w:t xml:space="preserve">multilevel </w:t>
      </w:r>
      <w:r w:rsidR="00113CA0">
        <w:rPr>
          <w:rFonts w:ascii="Times New Roman" w:hAnsi="Times New Roman"/>
          <w:b w:val="0"/>
        </w:rPr>
        <w:t xml:space="preserve">analysis </w:t>
      </w:r>
      <w:r w:rsidR="00616DD5">
        <w:rPr>
          <w:rFonts w:ascii="Times New Roman" w:hAnsi="Times New Roman"/>
          <w:b w:val="0"/>
        </w:rPr>
        <w:t xml:space="preserve">was used to </w:t>
      </w:r>
      <w:r w:rsidR="00113CA0">
        <w:rPr>
          <w:rFonts w:ascii="Times New Roman" w:hAnsi="Times New Roman"/>
          <w:b w:val="0"/>
        </w:rPr>
        <w:t>e</w:t>
      </w:r>
      <w:r w:rsidR="0023027D">
        <w:rPr>
          <w:rFonts w:ascii="Times New Roman" w:hAnsi="Times New Roman"/>
          <w:b w:val="0"/>
        </w:rPr>
        <w:t>xamine</w:t>
      </w:r>
      <w:r w:rsidR="00113CA0">
        <w:rPr>
          <w:rFonts w:ascii="Times New Roman" w:hAnsi="Times New Roman"/>
          <w:b w:val="0"/>
        </w:rPr>
        <w:t xml:space="preserve"> the effect of competitiveness, fear of failure and resilience to mathematics achievement based on student gender in nested data. </w:t>
      </w:r>
      <w:r w:rsidR="00E55391">
        <w:rPr>
          <w:rFonts w:ascii="Times New Roman" w:hAnsi="Times New Roman"/>
          <w:b w:val="0"/>
        </w:rPr>
        <w:t xml:space="preserve">First, empty models were estimated to decompose the total variance </w:t>
      </w:r>
      <w:r w:rsidR="0001364D">
        <w:rPr>
          <w:rFonts w:ascii="Times New Roman" w:hAnsi="Times New Roman"/>
          <w:b w:val="0"/>
        </w:rPr>
        <w:t xml:space="preserve">in outcome variables into within- and between-school variance. Then, a </w:t>
      </w:r>
      <w:r w:rsidR="0023027D">
        <w:rPr>
          <w:rFonts w:ascii="Times New Roman" w:hAnsi="Times New Roman"/>
          <w:b w:val="0"/>
        </w:rPr>
        <w:t>random slope</w:t>
      </w:r>
      <w:r w:rsidR="0001364D">
        <w:rPr>
          <w:rFonts w:ascii="Times New Roman" w:hAnsi="Times New Roman"/>
          <w:b w:val="0"/>
        </w:rPr>
        <w:t xml:space="preserve"> model that include all variables was estimated. After the multilevel models, the differences between male and female students </w:t>
      </w:r>
      <w:r w:rsidR="00427D29">
        <w:rPr>
          <w:rFonts w:ascii="Times New Roman" w:hAnsi="Times New Roman"/>
          <w:b w:val="0"/>
        </w:rPr>
        <w:t xml:space="preserve">for each variable of interest </w:t>
      </w:r>
      <w:r w:rsidR="0001364D">
        <w:rPr>
          <w:rFonts w:ascii="Times New Roman" w:hAnsi="Times New Roman"/>
          <w:b w:val="0"/>
        </w:rPr>
        <w:t xml:space="preserve">are </w:t>
      </w:r>
      <w:r w:rsidR="004017A1">
        <w:rPr>
          <w:rFonts w:ascii="Times New Roman" w:hAnsi="Times New Roman"/>
          <w:b w:val="0"/>
        </w:rPr>
        <w:t>determine</w:t>
      </w:r>
      <w:r w:rsidR="00427D29">
        <w:rPr>
          <w:rFonts w:ascii="Times New Roman" w:hAnsi="Times New Roman"/>
          <w:b w:val="0"/>
        </w:rPr>
        <w:t xml:space="preserve">d by </w:t>
      </w:r>
      <w:r w:rsidR="004017A1">
        <w:rPr>
          <w:rFonts w:ascii="Times New Roman" w:hAnsi="Times New Roman"/>
          <w:b w:val="0"/>
        </w:rPr>
        <w:t>using t-test independent sample to compare two</w:t>
      </w:r>
      <w:r w:rsidR="00427D29">
        <w:rPr>
          <w:rFonts w:ascii="Times New Roman" w:hAnsi="Times New Roman"/>
          <w:b w:val="0"/>
        </w:rPr>
        <w:t xml:space="preserve"> population means.</w:t>
      </w:r>
      <w:r w:rsidR="004017A1">
        <w:rPr>
          <w:rFonts w:ascii="Times New Roman" w:hAnsi="Times New Roman"/>
          <w:b w:val="0"/>
        </w:rPr>
        <w:t xml:space="preserve"> </w:t>
      </w:r>
    </w:p>
    <w:p w:rsidR="006E7EBE" w:rsidRPr="006E7EBE" w:rsidRDefault="006E7EBE" w:rsidP="006E7EBE">
      <w:pPr>
        <w:pStyle w:val="section"/>
        <w:numPr>
          <w:ilvl w:val="0"/>
          <w:numId w:val="0"/>
        </w:numPr>
        <w:spacing w:before="0"/>
        <w:rPr>
          <w:rFonts w:ascii="Times New Roman" w:hAnsi="Times New Roman"/>
          <w:b w:val="0"/>
        </w:rPr>
      </w:pPr>
    </w:p>
    <w:p w:rsidR="006E7EBE" w:rsidRDefault="006E7EBE" w:rsidP="004B2913">
      <w:pPr>
        <w:pStyle w:val="section"/>
        <w:spacing w:before="0"/>
        <w:rPr>
          <w:rFonts w:ascii="Times New Roman" w:hAnsi="Times New Roman"/>
        </w:rPr>
      </w:pPr>
      <w:r>
        <w:rPr>
          <w:rFonts w:ascii="Times New Roman" w:hAnsi="Times New Roman"/>
        </w:rPr>
        <w:t>Result and Discussion</w:t>
      </w:r>
    </w:p>
    <w:p w:rsidR="00387BBB" w:rsidRPr="00704F76" w:rsidRDefault="00392849" w:rsidP="00387BBB">
      <w:pPr>
        <w:pStyle w:val="section"/>
        <w:numPr>
          <w:ilvl w:val="0"/>
          <w:numId w:val="0"/>
        </w:numPr>
        <w:spacing w:before="0"/>
        <w:jc w:val="both"/>
        <w:rPr>
          <w:rFonts w:ascii="Times New Roman" w:hAnsi="Times New Roman"/>
          <w:b w:val="0"/>
        </w:rPr>
      </w:pPr>
      <w:r w:rsidRPr="00704F76">
        <w:rPr>
          <w:rFonts w:ascii="Times New Roman" w:hAnsi="Times New Roman"/>
          <w:b w:val="0"/>
        </w:rPr>
        <w:t>Based on t</w:t>
      </w:r>
      <w:r w:rsidR="008A7111" w:rsidRPr="00704F76">
        <w:rPr>
          <w:rFonts w:ascii="Times New Roman" w:hAnsi="Times New Roman"/>
          <w:b w:val="0"/>
        </w:rPr>
        <w:t>he result of multilevel model (Table 1)</w:t>
      </w:r>
      <w:r w:rsidRPr="00704F76">
        <w:rPr>
          <w:rFonts w:ascii="Times New Roman" w:hAnsi="Times New Roman"/>
          <w:b w:val="0"/>
        </w:rPr>
        <w:t xml:space="preserve">, </w:t>
      </w:r>
      <w:r w:rsidR="00387BBB" w:rsidRPr="00704F76">
        <w:rPr>
          <w:rFonts w:ascii="Times New Roman" w:hAnsi="Times New Roman"/>
          <w:b w:val="0"/>
        </w:rPr>
        <w:t>competitiveness and fear of failure statistically significant related to mathematics achievement, but resilience not significant. In congruence with the finding of prior research</w:t>
      </w:r>
      <w:r w:rsidR="004263E5" w:rsidRPr="00704F76">
        <w:rPr>
          <w:rFonts w:ascii="Times New Roman" w:hAnsi="Times New Roman"/>
          <w:b w:val="0"/>
        </w:rPr>
        <w:t xml:space="preserve"> </w:t>
      </w:r>
      <w:r w:rsidR="004263E5" w:rsidRPr="00704F76">
        <w:rPr>
          <w:rFonts w:ascii="Times New Roman" w:hAnsi="Times New Roman"/>
          <w:b w:val="0"/>
        </w:rPr>
        <w:fldChar w:fldCharType="begin" w:fldLock="1"/>
      </w:r>
      <w:r w:rsidR="004263E5" w:rsidRPr="00704F76">
        <w:rPr>
          <w:rFonts w:ascii="Times New Roman" w:hAnsi="Times New Roman"/>
          <w:b w:val="0"/>
        </w:rPr>
        <w:instrText>ADDIN CSL_CITATION {"citationItems":[{"id":"ITEM-1","itemData":{"DOI":"10.1016/j.ijintrel.2011.10.003","ISSN":"01471767","abstract":"Competitiveness has usually been viewed as a negative trait as it leads to suboptimal outcomes. However, research in cross-cultural psychology has indicated that competitiveness may hold different meanings for people from individualist and collectivist cultures. The current study investigates the effects of competitiveness on different educational outcomes in the collectivistic Chinese cultural context. Utilizing the hierarchical model of achievement motivation, this study aims to examine the relationships among individual differences (trait mastery and trait competitiveness), achievement goals (mastery and performance goals), and learning strategies (deep and surface learning strategies). Six hundred ninety-seven secondary school students from Hong Kong answered questionnaires assessing the relevant variables. Path models indicated that there were important differences in the pattern of relationships among the variables in our study compared to previous findings in the West. First, contrary to Western studies, trait competitiveness was predictive of mastery goals and not only of performance goals. Second, performance goals positively predicted the adoption of deep learning strategies but were not significantly related to surface learning strategies. Results are discussed in light of current findings in cross-cultural psychology. The findings hold substantive theoretical and practical implications for researchers and practitioners seeking to understand achievement motivation of students from more collectivist cultures. © 2011 Elsevier Ltd.","author":[{"dropping-particle":"","family":"King","given":"Ronnel B.","non-dropping-particle":"","parse-names":false,"suffix":""},{"dropping-particle":"","family":"McInerney","given":"Dennis M.","non-dropping-particle":"","parse-names":false,"suffix":""},{"dropping-particle":"","family":"Watkins","given":"David A.","non-dropping-particle":"","parse-names":false,"suffix":""}],"container-title":"International Journal of Intercultural Relations","id":"ITEM-1","issue":"3","issued":{"date-parts":[["2012"]]},"page":"446-457","publisher":"Elsevier Ltd","title":"Competitiveness is not that bad...at least in the East: Testing the hierarchical model of achievement motivation in the Asian setting","type":"article-journal","volume":"36"},"uris":["http://www.mendeley.com/documents/?uuid=13d72fc5-0751-4c09-abf5-a6e9480f669f"]}],"mendeley":{"formattedCitation":"[19]","plainTextFormattedCitation":"[19]","previouslyFormattedCitation":"[19]"},"properties":{"noteIndex":0},"schema":"https://github.com/citation-style-language/schema/raw/master/csl-citation.json"}</w:instrText>
      </w:r>
      <w:r w:rsidR="004263E5" w:rsidRPr="00704F76">
        <w:rPr>
          <w:rFonts w:ascii="Times New Roman" w:hAnsi="Times New Roman"/>
          <w:b w:val="0"/>
        </w:rPr>
        <w:fldChar w:fldCharType="separate"/>
      </w:r>
      <w:r w:rsidR="004263E5" w:rsidRPr="00704F76">
        <w:rPr>
          <w:rFonts w:ascii="Times New Roman" w:hAnsi="Times New Roman"/>
          <w:b w:val="0"/>
          <w:noProof/>
        </w:rPr>
        <w:t>[19]</w:t>
      </w:r>
      <w:r w:rsidR="004263E5" w:rsidRPr="00704F76">
        <w:rPr>
          <w:rFonts w:ascii="Times New Roman" w:hAnsi="Times New Roman"/>
          <w:b w:val="0"/>
        </w:rPr>
        <w:fldChar w:fldCharType="end"/>
      </w:r>
      <w:r w:rsidR="00387BBB" w:rsidRPr="00704F76">
        <w:rPr>
          <w:rFonts w:ascii="Times New Roman" w:hAnsi="Times New Roman"/>
          <w:b w:val="0"/>
        </w:rPr>
        <w:t>, competitiveness positively related to mathematics achievement. On the contrary, fear of failure does not give negative impact to mathematics achievement. The result show that fear of failure has positive coefficient for predict mathematics score. Resilience also have different result from prior research. Resilience have positive coefficient for predict mathematics achievement but does not significant statistically. It means resilience can be ignored in predict mathematics achievement. The model for predict students’ mathematics achievement based on the result of multilevel analysis can be written as the following eq. (1).</w:t>
      </w:r>
    </w:p>
    <w:p w:rsidR="00387BBB" w:rsidRPr="00704F76" w:rsidRDefault="00387BBB" w:rsidP="00387BBB">
      <w:pPr>
        <w:pStyle w:val="section"/>
        <w:numPr>
          <w:ilvl w:val="0"/>
          <w:numId w:val="0"/>
        </w:numPr>
        <w:spacing w:before="0"/>
        <w:rPr>
          <w:rFonts w:ascii="Times New Roman" w:hAnsi="Times New Roman"/>
          <w:b w:val="0"/>
        </w:rPr>
      </w:pPr>
    </w:p>
    <w:p w:rsidR="00387BBB" w:rsidRPr="00704F76" w:rsidRDefault="00857DD3" w:rsidP="00427D29">
      <w:pPr>
        <w:pStyle w:val="section"/>
        <w:numPr>
          <w:ilvl w:val="0"/>
          <w:numId w:val="0"/>
        </w:numPr>
        <w:spacing w:before="0"/>
        <w:ind w:left="540"/>
        <w:rPr>
          <w:rFonts w:ascii="Times New Roman" w:hAnsi="Times New Roman"/>
          <w:b w:val="0"/>
        </w:rPr>
      </w:pPr>
      <m:oMath>
        <m:acc>
          <m:accPr>
            <m:ctrlPr>
              <w:rPr>
                <w:rFonts w:ascii="Cambria Math" w:hAnsi="Cambria Math"/>
                <w:b w:val="0"/>
                <w:i/>
              </w:rPr>
            </m:ctrlPr>
          </m:accPr>
          <m:e>
            <m:sSub>
              <m:sSubPr>
                <m:ctrlPr>
                  <w:rPr>
                    <w:rFonts w:ascii="Cambria Math" w:hAnsi="Cambria Math"/>
                    <w:b w:val="0"/>
                    <w:i/>
                  </w:rPr>
                </m:ctrlPr>
              </m:sSubPr>
              <m:e>
                <m:r>
                  <w:rPr>
                    <w:rFonts w:ascii="Cambria Math" w:hAnsi="Cambria Math"/>
                  </w:rPr>
                  <m:t>MathScore</m:t>
                </m:r>
              </m:e>
              <m:sub>
                <m:r>
                  <w:rPr>
                    <w:rFonts w:ascii="Cambria Math" w:hAnsi="Cambria Math"/>
                  </w:rPr>
                  <m:t>ij</m:t>
                </m:r>
              </m:sub>
            </m:sSub>
          </m:e>
        </m:acc>
        <m:r>
          <w:rPr>
            <w:rFonts w:ascii="Cambria Math" w:hAnsi="Cambria Math"/>
          </w:rPr>
          <m:t xml:space="preserve">=914.51+8.38 </m:t>
        </m:r>
        <m:sSub>
          <m:sSubPr>
            <m:ctrlPr>
              <w:rPr>
                <w:rFonts w:ascii="Cambria Math" w:hAnsi="Cambria Math"/>
                <w:b w:val="0"/>
                <w:i/>
              </w:rPr>
            </m:ctrlPr>
          </m:sSubPr>
          <m:e>
            <m:r>
              <w:rPr>
                <w:rFonts w:ascii="Cambria Math" w:hAnsi="Cambria Math"/>
              </w:rPr>
              <m:t>Compete</m:t>
            </m:r>
          </m:e>
          <m:sub>
            <m:r>
              <w:rPr>
                <w:rFonts w:ascii="Cambria Math" w:hAnsi="Cambria Math"/>
              </w:rPr>
              <m:t>ij</m:t>
            </m:r>
          </m:sub>
        </m:sSub>
        <m:r>
          <w:rPr>
            <w:rFonts w:ascii="Cambria Math" w:hAnsi="Cambria Math"/>
          </w:rPr>
          <m:t xml:space="preserve">+2.47 </m:t>
        </m:r>
        <m:sSub>
          <m:sSubPr>
            <m:ctrlPr>
              <w:rPr>
                <w:rFonts w:ascii="Cambria Math" w:hAnsi="Cambria Math"/>
                <w:b w:val="0"/>
                <w:i/>
              </w:rPr>
            </m:ctrlPr>
          </m:sSubPr>
          <m:e>
            <m:r>
              <w:rPr>
                <w:rFonts w:ascii="Cambria Math" w:hAnsi="Cambria Math"/>
              </w:rPr>
              <m:t>FailFear</m:t>
            </m:r>
          </m:e>
          <m:sub>
            <m:r>
              <w:rPr>
                <w:rFonts w:ascii="Cambria Math" w:hAnsi="Cambria Math"/>
              </w:rPr>
              <m:t>ij</m:t>
            </m:r>
          </m:sub>
        </m:sSub>
        <m:r>
          <w:rPr>
            <w:rFonts w:ascii="Cambria Math" w:hAnsi="Cambria Math"/>
          </w:rPr>
          <m:t xml:space="preserve">+0.19 </m:t>
        </m:r>
        <m:sSub>
          <m:sSubPr>
            <m:ctrlPr>
              <w:rPr>
                <w:rFonts w:ascii="Cambria Math" w:hAnsi="Cambria Math"/>
                <w:b w:val="0"/>
                <w:i/>
              </w:rPr>
            </m:ctrlPr>
          </m:sSubPr>
          <m:e>
            <m:r>
              <w:rPr>
                <w:rFonts w:ascii="Cambria Math" w:hAnsi="Cambria Math"/>
              </w:rPr>
              <m:t>Resilience</m:t>
            </m:r>
          </m:e>
          <m:sub>
            <m:r>
              <w:rPr>
                <w:rFonts w:ascii="Cambria Math" w:hAnsi="Cambria Math"/>
              </w:rPr>
              <m:t>ij</m:t>
            </m:r>
          </m:sub>
        </m:sSub>
        <m:r>
          <w:rPr>
            <w:rFonts w:ascii="Cambria Math" w:hAnsi="Cambria Math"/>
          </w:rPr>
          <m:t xml:space="preserve"> </m:t>
        </m:r>
      </m:oMath>
      <w:r w:rsidR="00427D29" w:rsidRPr="00704F76">
        <w:rPr>
          <w:rFonts w:ascii="Times New Roman" w:hAnsi="Times New Roman"/>
          <w:b w:val="0"/>
        </w:rPr>
        <w:tab/>
      </w:r>
      <w:r w:rsidR="00387BBB" w:rsidRPr="00704F76">
        <w:rPr>
          <w:rFonts w:ascii="Times New Roman" w:hAnsi="Times New Roman"/>
          <w:b w:val="0"/>
        </w:rPr>
        <w:t>(1)</w:t>
      </w:r>
    </w:p>
    <w:p w:rsidR="00387BBB" w:rsidRPr="00704F76" w:rsidRDefault="00387BBB" w:rsidP="00387BBB">
      <w:pPr>
        <w:pStyle w:val="section"/>
        <w:numPr>
          <w:ilvl w:val="0"/>
          <w:numId w:val="0"/>
        </w:numPr>
        <w:spacing w:before="0"/>
        <w:rPr>
          <w:rFonts w:ascii="Times New Roman" w:hAnsi="Times New Roman"/>
          <w:b w:val="0"/>
        </w:rPr>
      </w:pPr>
    </w:p>
    <w:p w:rsidR="00387BBB" w:rsidRPr="00704F76" w:rsidRDefault="00E60036" w:rsidP="00387BBB">
      <w:pPr>
        <w:pStyle w:val="section"/>
        <w:numPr>
          <w:ilvl w:val="0"/>
          <w:numId w:val="0"/>
        </w:numPr>
        <w:spacing w:before="0"/>
        <w:jc w:val="both"/>
        <w:rPr>
          <w:rFonts w:ascii="Times New Roman" w:hAnsi="Times New Roman"/>
          <w:b w:val="0"/>
        </w:rPr>
      </w:pPr>
      <w:r w:rsidRPr="00704F76">
        <w:rPr>
          <w:rFonts w:ascii="Times New Roman" w:hAnsi="Times New Roman"/>
          <w:b w:val="0"/>
        </w:rPr>
        <w:tab/>
      </w:r>
      <w:r w:rsidR="00387BBB" w:rsidRPr="00704F76">
        <w:rPr>
          <w:rFonts w:ascii="Times New Roman" w:hAnsi="Times New Roman"/>
          <w:b w:val="0"/>
        </w:rPr>
        <w:t xml:space="preserve">The estimated coefficient </w:t>
      </w:r>
      <m:oMath>
        <m:r>
          <w:rPr>
            <w:rFonts w:ascii="Cambria Math" w:hAnsi="Cambria Math"/>
          </w:rPr>
          <m:t>8.38</m:t>
        </m:r>
      </m:oMath>
      <w:r w:rsidR="00387BBB" w:rsidRPr="00704F76">
        <w:rPr>
          <w:rFonts w:ascii="Times New Roman" w:hAnsi="Times New Roman"/>
          <w:b w:val="0"/>
        </w:rPr>
        <w:t xml:space="preserve"> for competitiveness and </w:t>
      </w:r>
      <m:oMath>
        <m:r>
          <w:rPr>
            <w:rFonts w:ascii="Cambria Math" w:hAnsi="Cambria Math"/>
          </w:rPr>
          <m:t>2.47</m:t>
        </m:r>
      </m:oMath>
      <w:r w:rsidR="00387BBB" w:rsidRPr="00704F76">
        <w:rPr>
          <w:rFonts w:ascii="Times New Roman" w:hAnsi="Times New Roman"/>
          <w:b w:val="0"/>
        </w:rPr>
        <w:t xml:space="preserve"> for fear of failure are interpret</w:t>
      </w:r>
      <w:r w:rsidR="004263E5" w:rsidRPr="00704F76">
        <w:rPr>
          <w:rFonts w:ascii="Times New Roman" w:hAnsi="Times New Roman"/>
          <w:b w:val="0"/>
        </w:rPr>
        <w:t>ed</w:t>
      </w:r>
      <w:r w:rsidR="00387BBB" w:rsidRPr="00704F76">
        <w:rPr>
          <w:rFonts w:ascii="Times New Roman" w:hAnsi="Times New Roman"/>
          <w:b w:val="0"/>
        </w:rPr>
        <w:t xml:space="preserve"> as the average impact of competitiveness and fear of failure on the mathematics achievement across school. The value</w:t>
      </w:r>
      <w:r w:rsidR="00427D29" w:rsidRPr="00704F76">
        <w:rPr>
          <w:rFonts w:ascii="Times New Roman" w:hAnsi="Times New Roman"/>
          <w:b w:val="0"/>
        </w:rPr>
        <w:t xml:space="preserve"> of</w:t>
      </w:r>
      <w:r w:rsidR="00387BBB" w:rsidRPr="00704F76">
        <w:rPr>
          <w:rFonts w:ascii="Times New Roman" w:hAnsi="Times New Roman"/>
          <w:b w:val="0"/>
        </w:rPr>
        <w:t xml:space="preserve"> </w:t>
      </w:r>
      <m:oMath>
        <m:r>
          <w:rPr>
            <w:rFonts w:ascii="Cambria Math" w:hAnsi="Cambria Math"/>
          </w:rPr>
          <m:t>101.9</m:t>
        </m:r>
      </m:oMath>
      <w:r w:rsidR="00387BBB" w:rsidRPr="00704F76">
        <w:rPr>
          <w:rFonts w:ascii="Times New Roman" w:hAnsi="Times New Roman"/>
          <w:b w:val="0"/>
        </w:rPr>
        <w:t xml:space="preserve"> represents that the relationship of the competitiveness and fear of failure to mathematics score variables differs across schools. As for the value of </w:t>
      </w:r>
      <m:oMath>
        <m:r>
          <w:rPr>
            <w:rFonts w:ascii="Cambria Math" w:hAnsi="Cambria Math"/>
          </w:rPr>
          <m:t>103,513.5</m:t>
        </m:r>
      </m:oMath>
      <w:r w:rsidR="00387BBB" w:rsidRPr="00704F76">
        <w:rPr>
          <w:rFonts w:ascii="Times New Roman" w:hAnsi="Times New Roman"/>
          <w:b w:val="0"/>
        </w:rPr>
        <w:t xml:space="preserve"> is the largest source of random variation in mathematics achievement across schools and </w:t>
      </w:r>
      <m:oMath>
        <m:r>
          <w:rPr>
            <w:rFonts w:ascii="Cambria Math" w:hAnsi="Cambria Math"/>
          </w:rPr>
          <m:t>2,014.6</m:t>
        </m:r>
      </m:oMath>
      <w:r w:rsidR="00387BBB" w:rsidRPr="00704F76">
        <w:rPr>
          <w:rFonts w:ascii="Times New Roman" w:hAnsi="Times New Roman"/>
          <w:b w:val="0"/>
        </w:rPr>
        <w:t xml:space="preserve"> is the largest source of random variation within-schools. </w:t>
      </w:r>
    </w:p>
    <w:p w:rsidR="00387BBB" w:rsidRPr="00704F76" w:rsidRDefault="00387BBB" w:rsidP="007D5D1C">
      <w:pPr>
        <w:pStyle w:val="section"/>
        <w:numPr>
          <w:ilvl w:val="0"/>
          <w:numId w:val="0"/>
        </w:numPr>
        <w:spacing w:before="0"/>
        <w:jc w:val="both"/>
        <w:rPr>
          <w:rFonts w:ascii="Times New Roman" w:hAnsi="Times New Roman"/>
          <w:b w:val="0"/>
        </w:rPr>
      </w:pPr>
    </w:p>
    <w:p w:rsidR="00CA0A7C" w:rsidRPr="00704F76" w:rsidRDefault="008A7111" w:rsidP="008A7111">
      <w:pPr>
        <w:pStyle w:val="section"/>
        <w:numPr>
          <w:ilvl w:val="0"/>
          <w:numId w:val="0"/>
        </w:numPr>
        <w:spacing w:before="0"/>
        <w:jc w:val="center"/>
        <w:rPr>
          <w:rFonts w:ascii="Times New Roman" w:hAnsi="Times New Roman"/>
          <w:b w:val="0"/>
        </w:rPr>
      </w:pPr>
      <w:r w:rsidRPr="00704F76">
        <w:rPr>
          <w:rFonts w:ascii="Times New Roman" w:hAnsi="Times New Roman"/>
          <w:b w:val="0"/>
        </w:rPr>
        <w:t>Table 1 The result</w:t>
      </w:r>
      <w:r w:rsidR="00427D29" w:rsidRPr="00704F76">
        <w:rPr>
          <w:rFonts w:ascii="Times New Roman" w:hAnsi="Times New Roman"/>
          <w:b w:val="0"/>
        </w:rPr>
        <w:t>s</w:t>
      </w:r>
      <w:r w:rsidRPr="00704F76">
        <w:rPr>
          <w:rFonts w:ascii="Times New Roman" w:hAnsi="Times New Roman"/>
          <w:b w:val="0"/>
        </w:rPr>
        <w:t xml:space="preserve"> of multilevel model</w:t>
      </w:r>
    </w:p>
    <w:tbl>
      <w:tblPr>
        <w:tblStyle w:val="TableGrid"/>
        <w:tblW w:w="8571" w:type="dxa"/>
        <w:jc w:val="center"/>
        <w:tblLook w:val="04A0" w:firstRow="1" w:lastRow="0" w:firstColumn="1" w:lastColumn="0" w:noHBand="0" w:noVBand="1"/>
      </w:tblPr>
      <w:tblGrid>
        <w:gridCol w:w="2695"/>
        <w:gridCol w:w="1620"/>
        <w:gridCol w:w="1263"/>
        <w:gridCol w:w="10"/>
        <w:gridCol w:w="1697"/>
        <w:gridCol w:w="1263"/>
        <w:gridCol w:w="23"/>
      </w:tblGrid>
      <w:tr w:rsidR="00685A0F" w:rsidRPr="00704F76" w:rsidTr="00EF7EE1">
        <w:trPr>
          <w:jc w:val="center"/>
        </w:trPr>
        <w:tc>
          <w:tcPr>
            <w:tcW w:w="2695" w:type="dxa"/>
            <w:vMerge w:val="restart"/>
            <w:tcBorders>
              <w:left w:val="single" w:sz="4" w:space="0" w:color="FFFFFF" w:themeColor="background1"/>
              <w:right w:val="single" w:sz="4" w:space="0" w:color="FFFFFF" w:themeColor="background1"/>
            </w:tcBorders>
          </w:tcPr>
          <w:p w:rsidR="00F460F5" w:rsidRPr="00704F76" w:rsidRDefault="00F460F5" w:rsidP="006E7EBE">
            <w:pPr>
              <w:pStyle w:val="section"/>
              <w:numPr>
                <w:ilvl w:val="0"/>
                <w:numId w:val="0"/>
              </w:numPr>
              <w:spacing w:before="0"/>
              <w:rPr>
                <w:rFonts w:ascii="Times New Roman" w:hAnsi="Times New Roman"/>
                <w:b w:val="0"/>
              </w:rPr>
            </w:pPr>
          </w:p>
        </w:tc>
        <w:tc>
          <w:tcPr>
            <w:tcW w:w="2893" w:type="dxa"/>
            <w:gridSpan w:val="3"/>
            <w:tcBorders>
              <w:left w:val="single" w:sz="4" w:space="0" w:color="FFFFFF" w:themeColor="background1"/>
              <w:right w:val="single" w:sz="4" w:space="0" w:color="FFFFFF" w:themeColor="background1"/>
            </w:tcBorders>
          </w:tcPr>
          <w:p w:rsidR="00F460F5" w:rsidRPr="00704F76" w:rsidRDefault="00F460F5" w:rsidP="001019D1">
            <w:pPr>
              <w:pStyle w:val="section"/>
              <w:numPr>
                <w:ilvl w:val="0"/>
                <w:numId w:val="0"/>
              </w:numPr>
              <w:spacing w:before="0"/>
              <w:jc w:val="center"/>
              <w:rPr>
                <w:rFonts w:ascii="Times New Roman" w:hAnsi="Times New Roman"/>
                <w:b w:val="0"/>
                <w:i/>
              </w:rPr>
            </w:pPr>
            <w:r w:rsidRPr="00704F76">
              <w:rPr>
                <w:rFonts w:ascii="Times New Roman" w:hAnsi="Times New Roman"/>
                <w:b w:val="0"/>
                <w:i/>
              </w:rPr>
              <w:t>Empty Model</w:t>
            </w:r>
          </w:p>
        </w:tc>
        <w:tc>
          <w:tcPr>
            <w:tcW w:w="2983" w:type="dxa"/>
            <w:gridSpan w:val="3"/>
            <w:tcBorders>
              <w:left w:val="single" w:sz="4" w:space="0" w:color="FFFFFF" w:themeColor="background1"/>
              <w:right w:val="single" w:sz="4" w:space="0" w:color="FFFFFF" w:themeColor="background1"/>
            </w:tcBorders>
          </w:tcPr>
          <w:p w:rsidR="00F460F5" w:rsidRPr="00704F76" w:rsidRDefault="00F460F5" w:rsidP="001019D1">
            <w:pPr>
              <w:pStyle w:val="section"/>
              <w:numPr>
                <w:ilvl w:val="0"/>
                <w:numId w:val="0"/>
              </w:numPr>
              <w:spacing w:before="0"/>
              <w:jc w:val="center"/>
              <w:rPr>
                <w:rFonts w:ascii="Times New Roman" w:hAnsi="Times New Roman"/>
                <w:b w:val="0"/>
                <w:i/>
              </w:rPr>
            </w:pPr>
            <w:r w:rsidRPr="00704F76">
              <w:rPr>
                <w:rFonts w:ascii="Times New Roman" w:hAnsi="Times New Roman"/>
                <w:b w:val="0"/>
                <w:i/>
              </w:rPr>
              <w:t>Full Model</w:t>
            </w:r>
          </w:p>
        </w:tc>
      </w:tr>
      <w:tr w:rsidR="00EE3CFF" w:rsidRPr="00704F76" w:rsidTr="00EF7EE1">
        <w:trPr>
          <w:gridAfter w:val="1"/>
          <w:wAfter w:w="23" w:type="dxa"/>
          <w:jc w:val="center"/>
        </w:trPr>
        <w:tc>
          <w:tcPr>
            <w:tcW w:w="2695" w:type="dxa"/>
            <w:vMerge/>
            <w:tcBorders>
              <w:left w:val="single" w:sz="4" w:space="0" w:color="FFFFFF" w:themeColor="background1"/>
              <w:right w:val="single" w:sz="4" w:space="0" w:color="FFFFFF" w:themeColor="background1"/>
            </w:tcBorders>
          </w:tcPr>
          <w:p w:rsidR="00F460F5" w:rsidRPr="00704F76" w:rsidRDefault="00F460F5" w:rsidP="006E7EBE">
            <w:pPr>
              <w:pStyle w:val="section"/>
              <w:numPr>
                <w:ilvl w:val="0"/>
                <w:numId w:val="0"/>
              </w:numPr>
              <w:spacing w:before="0"/>
              <w:rPr>
                <w:rFonts w:ascii="Times New Roman" w:hAnsi="Times New Roman"/>
                <w:b w:val="0"/>
              </w:rPr>
            </w:pPr>
          </w:p>
        </w:tc>
        <w:tc>
          <w:tcPr>
            <w:tcW w:w="1620" w:type="dxa"/>
            <w:tcBorders>
              <w:left w:val="single" w:sz="4" w:space="0" w:color="FFFFFF" w:themeColor="background1"/>
              <w:right w:val="single" w:sz="4" w:space="0" w:color="FFFFFF" w:themeColor="background1"/>
            </w:tcBorders>
          </w:tcPr>
          <w:p w:rsidR="00F460F5" w:rsidRPr="00704F76" w:rsidRDefault="00F460F5" w:rsidP="00F460F5">
            <w:pPr>
              <w:pStyle w:val="section"/>
              <w:numPr>
                <w:ilvl w:val="0"/>
                <w:numId w:val="0"/>
              </w:numPr>
              <w:spacing w:before="0"/>
              <w:jc w:val="center"/>
              <w:rPr>
                <w:rFonts w:ascii="Times New Roman" w:hAnsi="Times New Roman"/>
                <w:b w:val="0"/>
                <w:i/>
              </w:rPr>
            </w:pPr>
            <w:r w:rsidRPr="00704F76">
              <w:rPr>
                <w:rFonts w:ascii="Times New Roman" w:hAnsi="Times New Roman"/>
                <w:b w:val="0"/>
                <w:i/>
              </w:rPr>
              <w:t>B</w:t>
            </w:r>
          </w:p>
        </w:tc>
        <w:tc>
          <w:tcPr>
            <w:tcW w:w="1263" w:type="dxa"/>
            <w:tcBorders>
              <w:left w:val="single" w:sz="4" w:space="0" w:color="FFFFFF" w:themeColor="background1"/>
              <w:right w:val="single" w:sz="4" w:space="0" w:color="FFFFFF" w:themeColor="background1"/>
            </w:tcBorders>
          </w:tcPr>
          <w:p w:rsidR="00F460F5" w:rsidRPr="00704F76" w:rsidRDefault="00F460F5" w:rsidP="00F460F5">
            <w:pPr>
              <w:pStyle w:val="section"/>
              <w:numPr>
                <w:ilvl w:val="0"/>
                <w:numId w:val="0"/>
              </w:numPr>
              <w:spacing w:before="0"/>
              <w:jc w:val="center"/>
              <w:rPr>
                <w:rFonts w:ascii="Times New Roman" w:hAnsi="Times New Roman"/>
                <w:b w:val="0"/>
                <w:i/>
              </w:rPr>
            </w:pPr>
            <w:r w:rsidRPr="00704F76">
              <w:rPr>
                <w:rFonts w:ascii="Times New Roman" w:hAnsi="Times New Roman"/>
                <w:b w:val="0"/>
                <w:i/>
              </w:rPr>
              <w:t>SE</w:t>
            </w:r>
          </w:p>
        </w:tc>
        <w:tc>
          <w:tcPr>
            <w:tcW w:w="1707" w:type="dxa"/>
            <w:gridSpan w:val="2"/>
            <w:tcBorders>
              <w:left w:val="single" w:sz="4" w:space="0" w:color="FFFFFF" w:themeColor="background1"/>
              <w:right w:val="single" w:sz="4" w:space="0" w:color="FFFFFF" w:themeColor="background1"/>
            </w:tcBorders>
          </w:tcPr>
          <w:p w:rsidR="00F460F5" w:rsidRPr="00704F76" w:rsidRDefault="00F460F5" w:rsidP="00F460F5">
            <w:pPr>
              <w:pStyle w:val="section"/>
              <w:numPr>
                <w:ilvl w:val="0"/>
                <w:numId w:val="0"/>
              </w:numPr>
              <w:spacing w:before="0"/>
              <w:jc w:val="center"/>
              <w:rPr>
                <w:rFonts w:ascii="Times New Roman" w:hAnsi="Times New Roman"/>
                <w:b w:val="0"/>
                <w:i/>
              </w:rPr>
            </w:pPr>
            <w:r w:rsidRPr="00704F76">
              <w:rPr>
                <w:rFonts w:ascii="Times New Roman" w:hAnsi="Times New Roman"/>
                <w:b w:val="0"/>
                <w:i/>
              </w:rPr>
              <w:t>B</w:t>
            </w:r>
          </w:p>
        </w:tc>
        <w:tc>
          <w:tcPr>
            <w:tcW w:w="1263" w:type="dxa"/>
            <w:tcBorders>
              <w:left w:val="single" w:sz="4" w:space="0" w:color="FFFFFF" w:themeColor="background1"/>
              <w:right w:val="single" w:sz="4" w:space="0" w:color="FFFFFF" w:themeColor="background1"/>
            </w:tcBorders>
          </w:tcPr>
          <w:p w:rsidR="00F460F5" w:rsidRPr="00704F76" w:rsidRDefault="00F460F5" w:rsidP="00F460F5">
            <w:pPr>
              <w:pStyle w:val="section"/>
              <w:numPr>
                <w:ilvl w:val="0"/>
                <w:numId w:val="0"/>
              </w:numPr>
              <w:spacing w:before="0"/>
              <w:jc w:val="center"/>
              <w:rPr>
                <w:rFonts w:ascii="Times New Roman" w:hAnsi="Times New Roman"/>
                <w:b w:val="0"/>
                <w:i/>
              </w:rPr>
            </w:pPr>
            <w:r w:rsidRPr="00704F76">
              <w:rPr>
                <w:rFonts w:ascii="Times New Roman" w:hAnsi="Times New Roman"/>
                <w:b w:val="0"/>
                <w:i/>
              </w:rPr>
              <w:t>SE</w:t>
            </w:r>
          </w:p>
        </w:tc>
      </w:tr>
      <w:tr w:rsidR="00EE3CFF" w:rsidRPr="00704F76" w:rsidTr="00EF7EE1">
        <w:trPr>
          <w:gridAfter w:val="1"/>
          <w:wAfter w:w="23" w:type="dxa"/>
          <w:jc w:val="center"/>
        </w:trPr>
        <w:tc>
          <w:tcPr>
            <w:tcW w:w="2695" w:type="dxa"/>
            <w:tcBorders>
              <w:left w:val="single" w:sz="4" w:space="0" w:color="FFFFFF" w:themeColor="background1"/>
              <w:bottom w:val="single" w:sz="4" w:space="0" w:color="FFFFFF" w:themeColor="background1"/>
              <w:right w:val="single" w:sz="4" w:space="0" w:color="FFFFFF" w:themeColor="background1"/>
            </w:tcBorders>
          </w:tcPr>
          <w:p w:rsidR="001C5813" w:rsidRPr="00704F76" w:rsidRDefault="00704F76" w:rsidP="00704F76">
            <w:pPr>
              <w:pStyle w:val="section"/>
              <w:numPr>
                <w:ilvl w:val="0"/>
                <w:numId w:val="0"/>
              </w:numPr>
              <w:spacing w:before="0"/>
              <w:rPr>
                <w:rFonts w:ascii="Times New Roman" w:hAnsi="Times New Roman"/>
                <w:b w:val="0"/>
                <w:i/>
              </w:rPr>
            </w:pPr>
            <w:r>
              <w:rPr>
                <w:rFonts w:ascii="Times New Roman" w:hAnsi="Times New Roman"/>
                <w:i/>
              </w:rPr>
              <w:t>Fixed</w:t>
            </w:r>
          </w:p>
        </w:tc>
        <w:tc>
          <w:tcPr>
            <w:tcW w:w="1620" w:type="dxa"/>
            <w:tcBorders>
              <w:left w:val="single" w:sz="4" w:space="0" w:color="FFFFFF" w:themeColor="background1"/>
              <w:bottom w:val="single" w:sz="4" w:space="0" w:color="FFFFFF" w:themeColor="background1"/>
              <w:right w:val="single" w:sz="4" w:space="0" w:color="FFFFFF" w:themeColor="background1"/>
            </w:tcBorders>
          </w:tcPr>
          <w:p w:rsidR="001C5813" w:rsidRPr="00704F76" w:rsidRDefault="001C5813" w:rsidP="006E7EBE">
            <w:pPr>
              <w:pStyle w:val="section"/>
              <w:numPr>
                <w:ilvl w:val="0"/>
                <w:numId w:val="0"/>
              </w:numPr>
              <w:spacing w:before="0"/>
              <w:rPr>
                <w:rFonts w:ascii="Times New Roman" w:hAnsi="Times New Roman"/>
                <w:b w:val="0"/>
              </w:rPr>
            </w:pPr>
          </w:p>
        </w:tc>
        <w:tc>
          <w:tcPr>
            <w:tcW w:w="1263" w:type="dxa"/>
            <w:tcBorders>
              <w:left w:val="single" w:sz="4" w:space="0" w:color="FFFFFF" w:themeColor="background1"/>
              <w:bottom w:val="single" w:sz="4" w:space="0" w:color="FFFFFF" w:themeColor="background1"/>
              <w:right w:val="single" w:sz="4" w:space="0" w:color="FFFFFF" w:themeColor="background1"/>
            </w:tcBorders>
          </w:tcPr>
          <w:p w:rsidR="001C5813" w:rsidRPr="00704F76" w:rsidRDefault="001C5813" w:rsidP="006E7EBE">
            <w:pPr>
              <w:pStyle w:val="section"/>
              <w:numPr>
                <w:ilvl w:val="0"/>
                <w:numId w:val="0"/>
              </w:numPr>
              <w:spacing w:before="0"/>
              <w:rPr>
                <w:rFonts w:ascii="Times New Roman" w:hAnsi="Times New Roman"/>
                <w:b w:val="0"/>
              </w:rPr>
            </w:pPr>
          </w:p>
        </w:tc>
        <w:tc>
          <w:tcPr>
            <w:tcW w:w="1707" w:type="dxa"/>
            <w:gridSpan w:val="2"/>
            <w:tcBorders>
              <w:left w:val="single" w:sz="4" w:space="0" w:color="FFFFFF" w:themeColor="background1"/>
              <w:bottom w:val="single" w:sz="4" w:space="0" w:color="FFFFFF" w:themeColor="background1"/>
              <w:right w:val="single" w:sz="4" w:space="0" w:color="FFFFFF" w:themeColor="background1"/>
            </w:tcBorders>
          </w:tcPr>
          <w:p w:rsidR="001C5813" w:rsidRPr="00704F76" w:rsidRDefault="001C5813" w:rsidP="006E7EBE">
            <w:pPr>
              <w:pStyle w:val="section"/>
              <w:numPr>
                <w:ilvl w:val="0"/>
                <w:numId w:val="0"/>
              </w:numPr>
              <w:spacing w:before="0"/>
              <w:rPr>
                <w:rFonts w:ascii="Times New Roman" w:hAnsi="Times New Roman"/>
                <w:b w:val="0"/>
              </w:rPr>
            </w:pPr>
          </w:p>
        </w:tc>
        <w:tc>
          <w:tcPr>
            <w:tcW w:w="1263" w:type="dxa"/>
            <w:tcBorders>
              <w:left w:val="single" w:sz="4" w:space="0" w:color="FFFFFF" w:themeColor="background1"/>
              <w:bottom w:val="single" w:sz="4" w:space="0" w:color="FFFFFF" w:themeColor="background1"/>
              <w:right w:val="single" w:sz="4" w:space="0" w:color="FFFFFF" w:themeColor="background1"/>
            </w:tcBorders>
          </w:tcPr>
          <w:p w:rsidR="001C5813" w:rsidRPr="00704F76" w:rsidRDefault="001C5813" w:rsidP="006E7EBE">
            <w:pPr>
              <w:pStyle w:val="section"/>
              <w:numPr>
                <w:ilvl w:val="0"/>
                <w:numId w:val="0"/>
              </w:numPr>
              <w:spacing w:before="0"/>
              <w:rPr>
                <w:rFonts w:ascii="Times New Roman" w:hAnsi="Times New Roman"/>
                <w:b w:val="0"/>
              </w:rPr>
            </w:pPr>
          </w:p>
        </w:tc>
      </w:tr>
      <w:tr w:rsidR="00EE3CFF" w:rsidRPr="00704F76" w:rsidTr="00EF7EE1">
        <w:trPr>
          <w:gridAfter w:val="1"/>
          <w:wAfter w:w="23" w:type="dxa"/>
          <w:jc w:val="center"/>
        </w:trPr>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5813" w:rsidRPr="00704F76" w:rsidRDefault="001C5813" w:rsidP="00EE14E7">
            <w:pPr>
              <w:pStyle w:val="section"/>
              <w:numPr>
                <w:ilvl w:val="0"/>
                <w:numId w:val="0"/>
              </w:numPr>
              <w:spacing w:before="0"/>
              <w:rPr>
                <w:rFonts w:ascii="Times New Roman" w:hAnsi="Times New Roman"/>
                <w:b w:val="0"/>
                <w:i/>
              </w:rPr>
            </w:pPr>
            <w:r w:rsidRPr="00704F76">
              <w:rPr>
                <w:rFonts w:ascii="Times New Roman" w:hAnsi="Times New Roman"/>
                <w:b w:val="0"/>
                <w:i/>
              </w:rPr>
              <w:t>Intercept</w:t>
            </w:r>
            <w:r w:rsidR="00EE14E7" w:rsidRPr="00704F76">
              <w:rPr>
                <w:rFonts w:ascii="Times New Roman" w:hAnsi="Times New Roman"/>
                <w:b w:val="0"/>
                <w:i/>
              </w:rPr>
              <w:t xml:space="preserve"> </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5813" w:rsidRPr="00704F76" w:rsidRDefault="00704F76" w:rsidP="00685A0F">
            <w:pPr>
              <w:pStyle w:val="section"/>
              <w:numPr>
                <w:ilvl w:val="0"/>
                <w:numId w:val="0"/>
              </w:numPr>
              <w:spacing w:before="0"/>
              <w:jc w:val="center"/>
              <w:rPr>
                <w:rFonts w:ascii="Times New Roman" w:hAnsi="Times New Roman"/>
                <w:b w:val="0"/>
                <w:vertAlign w:val="superscript"/>
              </w:rPr>
            </w:pPr>
            <m:oMath>
              <m:r>
                <w:rPr>
                  <w:rFonts w:ascii="Cambria Math" w:hAnsi="Cambria Math"/>
                </w:rPr>
                <m:t>915.60</m:t>
              </m:r>
            </m:oMath>
            <w:r w:rsidR="001019D1" w:rsidRPr="00704F76">
              <w:rPr>
                <w:rFonts w:ascii="Times New Roman" w:hAnsi="Times New Roman"/>
                <w:b w:val="0"/>
                <w:vertAlign w:val="superscript"/>
              </w:rPr>
              <w:t>***</w:t>
            </w:r>
          </w:p>
        </w:tc>
        <w:tc>
          <w:tcPr>
            <w:tcW w:w="1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5813" w:rsidRPr="00704F76" w:rsidRDefault="00704F76" w:rsidP="00685A0F">
            <w:pPr>
              <w:pStyle w:val="section"/>
              <w:numPr>
                <w:ilvl w:val="0"/>
                <w:numId w:val="0"/>
              </w:numPr>
              <w:spacing w:before="0"/>
              <w:jc w:val="center"/>
              <w:rPr>
                <w:rFonts w:ascii="Times New Roman" w:hAnsi="Times New Roman"/>
                <w:b w:val="0"/>
              </w:rPr>
            </w:pPr>
            <m:oMathPara>
              <m:oMath>
                <m:r>
                  <w:rPr>
                    <w:rFonts w:ascii="Cambria Math" w:hAnsi="Cambria Math"/>
                  </w:rPr>
                  <m:t>16.18</m:t>
                </m:r>
              </m:oMath>
            </m:oMathPara>
          </w:p>
        </w:tc>
        <w:tc>
          <w:tcPr>
            <w:tcW w:w="170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5813" w:rsidRPr="00704F76" w:rsidRDefault="00704F76" w:rsidP="00685A0F">
            <w:pPr>
              <w:pStyle w:val="section"/>
              <w:numPr>
                <w:ilvl w:val="0"/>
                <w:numId w:val="0"/>
              </w:numPr>
              <w:spacing w:before="0"/>
              <w:jc w:val="center"/>
              <w:rPr>
                <w:rFonts w:ascii="Times New Roman" w:hAnsi="Times New Roman"/>
                <w:b w:val="0"/>
                <w:vertAlign w:val="superscript"/>
              </w:rPr>
            </w:pPr>
            <m:oMath>
              <m:r>
                <w:rPr>
                  <w:rFonts w:ascii="Cambria Math" w:hAnsi="Cambria Math"/>
                </w:rPr>
                <m:t>914.51</m:t>
              </m:r>
            </m:oMath>
            <w:r w:rsidR="00CF7530" w:rsidRPr="00704F76">
              <w:rPr>
                <w:rFonts w:ascii="Times New Roman" w:hAnsi="Times New Roman"/>
                <w:b w:val="0"/>
                <w:vertAlign w:val="superscript"/>
              </w:rPr>
              <w:t>***</w:t>
            </w:r>
          </w:p>
        </w:tc>
        <w:tc>
          <w:tcPr>
            <w:tcW w:w="1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5813" w:rsidRPr="00704F76" w:rsidRDefault="00704F76" w:rsidP="00685A0F">
            <w:pPr>
              <w:pStyle w:val="section"/>
              <w:numPr>
                <w:ilvl w:val="0"/>
                <w:numId w:val="0"/>
              </w:numPr>
              <w:spacing w:before="0"/>
              <w:jc w:val="center"/>
              <w:rPr>
                <w:rFonts w:ascii="Times New Roman" w:hAnsi="Times New Roman"/>
                <w:b w:val="0"/>
              </w:rPr>
            </w:pPr>
            <m:oMathPara>
              <m:oMath>
                <m:r>
                  <w:rPr>
                    <w:rFonts w:ascii="Cambria Math" w:hAnsi="Cambria Math"/>
                  </w:rPr>
                  <m:t>16.17</m:t>
                </m:r>
              </m:oMath>
            </m:oMathPara>
          </w:p>
        </w:tc>
      </w:tr>
      <w:tr w:rsidR="00EE3CFF" w:rsidRPr="00704F76" w:rsidTr="00EF7EE1">
        <w:trPr>
          <w:gridAfter w:val="1"/>
          <w:wAfter w:w="23" w:type="dxa"/>
          <w:jc w:val="center"/>
        </w:trPr>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5813" w:rsidRPr="00704F76" w:rsidRDefault="00F460F5" w:rsidP="00EE14E7">
            <w:pPr>
              <w:pStyle w:val="section"/>
              <w:numPr>
                <w:ilvl w:val="0"/>
                <w:numId w:val="0"/>
              </w:numPr>
              <w:spacing w:before="0"/>
              <w:rPr>
                <w:rFonts w:ascii="Times New Roman" w:hAnsi="Times New Roman"/>
                <w:b w:val="0"/>
                <w:i/>
              </w:rPr>
            </w:pPr>
            <w:r w:rsidRPr="00704F76">
              <w:rPr>
                <w:rFonts w:ascii="Times New Roman" w:hAnsi="Times New Roman"/>
                <w:b w:val="0"/>
                <w:i/>
              </w:rPr>
              <w:t>Competitiveness</w:t>
            </w:r>
            <w:r w:rsidR="00EE14E7" w:rsidRPr="00704F76">
              <w:rPr>
                <w:rFonts w:ascii="Times New Roman" w:hAnsi="Times New Roman"/>
                <w:b w:val="0"/>
                <w:i/>
              </w:rPr>
              <w:t xml:space="preserve"> </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5813" w:rsidRPr="00704F76" w:rsidRDefault="001C5813" w:rsidP="00685A0F">
            <w:pPr>
              <w:pStyle w:val="section"/>
              <w:numPr>
                <w:ilvl w:val="0"/>
                <w:numId w:val="0"/>
              </w:numPr>
              <w:spacing w:before="0"/>
              <w:jc w:val="center"/>
              <w:rPr>
                <w:rFonts w:ascii="Times New Roman" w:hAnsi="Times New Roman"/>
                <w:b w:val="0"/>
              </w:rPr>
            </w:pPr>
          </w:p>
        </w:tc>
        <w:tc>
          <w:tcPr>
            <w:tcW w:w="1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5813" w:rsidRPr="00704F76" w:rsidRDefault="001C5813" w:rsidP="00685A0F">
            <w:pPr>
              <w:pStyle w:val="section"/>
              <w:numPr>
                <w:ilvl w:val="0"/>
                <w:numId w:val="0"/>
              </w:numPr>
              <w:spacing w:before="0"/>
              <w:jc w:val="center"/>
              <w:rPr>
                <w:rFonts w:ascii="Times New Roman" w:hAnsi="Times New Roman"/>
                <w:b w:val="0"/>
              </w:rPr>
            </w:pPr>
          </w:p>
        </w:tc>
        <w:tc>
          <w:tcPr>
            <w:tcW w:w="170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5813" w:rsidRPr="00704F76" w:rsidRDefault="00704F76" w:rsidP="00685A0F">
            <w:pPr>
              <w:pStyle w:val="section"/>
              <w:numPr>
                <w:ilvl w:val="0"/>
                <w:numId w:val="0"/>
              </w:numPr>
              <w:spacing w:before="0"/>
              <w:jc w:val="center"/>
              <w:rPr>
                <w:rFonts w:ascii="Times New Roman" w:hAnsi="Times New Roman"/>
                <w:b w:val="0"/>
                <w:vertAlign w:val="superscript"/>
              </w:rPr>
            </w:pPr>
            <m:oMath>
              <m:r>
                <w:rPr>
                  <w:rFonts w:ascii="Cambria Math" w:hAnsi="Cambria Math"/>
                </w:rPr>
                <m:t>8.38</m:t>
              </m:r>
            </m:oMath>
            <w:r w:rsidR="00CF7530" w:rsidRPr="00704F76">
              <w:rPr>
                <w:rFonts w:ascii="Times New Roman" w:hAnsi="Times New Roman"/>
                <w:b w:val="0"/>
                <w:vertAlign w:val="superscript"/>
              </w:rPr>
              <w:t>***</w:t>
            </w:r>
          </w:p>
        </w:tc>
        <w:tc>
          <w:tcPr>
            <w:tcW w:w="1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5813" w:rsidRPr="00704F76" w:rsidRDefault="00704F76" w:rsidP="00685A0F">
            <w:pPr>
              <w:pStyle w:val="section"/>
              <w:numPr>
                <w:ilvl w:val="0"/>
                <w:numId w:val="0"/>
              </w:numPr>
              <w:spacing w:before="0"/>
              <w:jc w:val="center"/>
              <w:rPr>
                <w:rFonts w:ascii="Times New Roman" w:hAnsi="Times New Roman"/>
                <w:b w:val="0"/>
              </w:rPr>
            </w:pPr>
            <m:oMathPara>
              <m:oMath>
                <m:r>
                  <w:rPr>
                    <w:rFonts w:ascii="Cambria Math" w:hAnsi="Cambria Math"/>
                  </w:rPr>
                  <m:t>0.60</m:t>
                </m:r>
              </m:oMath>
            </m:oMathPara>
          </w:p>
        </w:tc>
      </w:tr>
      <w:tr w:rsidR="00EE3CFF" w:rsidRPr="00704F76" w:rsidTr="00EF7EE1">
        <w:trPr>
          <w:gridAfter w:val="1"/>
          <w:wAfter w:w="23" w:type="dxa"/>
          <w:jc w:val="center"/>
        </w:trPr>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5813" w:rsidRPr="00704F76" w:rsidRDefault="00F460F5" w:rsidP="00EE14E7">
            <w:pPr>
              <w:pStyle w:val="section"/>
              <w:numPr>
                <w:ilvl w:val="0"/>
                <w:numId w:val="0"/>
              </w:numPr>
              <w:spacing w:before="0"/>
              <w:rPr>
                <w:rFonts w:ascii="Times New Roman" w:hAnsi="Times New Roman"/>
                <w:b w:val="0"/>
                <w:i/>
              </w:rPr>
            </w:pPr>
            <w:r w:rsidRPr="00704F76">
              <w:rPr>
                <w:rFonts w:ascii="Times New Roman" w:hAnsi="Times New Roman"/>
                <w:b w:val="0"/>
                <w:i/>
              </w:rPr>
              <w:t>Fear of Failure</w:t>
            </w:r>
            <w:r w:rsidR="00EE14E7" w:rsidRPr="00704F76">
              <w:rPr>
                <w:rFonts w:ascii="Times New Roman" w:hAnsi="Times New Roman"/>
                <w:b w:val="0"/>
                <w:i/>
              </w:rPr>
              <w:t xml:space="preserve"> </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5813" w:rsidRPr="00704F76" w:rsidRDefault="001C5813" w:rsidP="00685A0F">
            <w:pPr>
              <w:pStyle w:val="section"/>
              <w:numPr>
                <w:ilvl w:val="0"/>
                <w:numId w:val="0"/>
              </w:numPr>
              <w:spacing w:before="0"/>
              <w:jc w:val="center"/>
              <w:rPr>
                <w:rFonts w:ascii="Times New Roman" w:hAnsi="Times New Roman"/>
                <w:b w:val="0"/>
              </w:rPr>
            </w:pPr>
          </w:p>
        </w:tc>
        <w:tc>
          <w:tcPr>
            <w:tcW w:w="1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5813" w:rsidRPr="00704F76" w:rsidRDefault="001C5813" w:rsidP="00685A0F">
            <w:pPr>
              <w:pStyle w:val="section"/>
              <w:numPr>
                <w:ilvl w:val="0"/>
                <w:numId w:val="0"/>
              </w:numPr>
              <w:spacing w:before="0"/>
              <w:jc w:val="center"/>
              <w:rPr>
                <w:rFonts w:ascii="Times New Roman" w:hAnsi="Times New Roman"/>
                <w:b w:val="0"/>
              </w:rPr>
            </w:pPr>
          </w:p>
        </w:tc>
        <w:tc>
          <w:tcPr>
            <w:tcW w:w="170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5813" w:rsidRPr="00704F76" w:rsidRDefault="00704F76" w:rsidP="00685A0F">
            <w:pPr>
              <w:pStyle w:val="section"/>
              <w:numPr>
                <w:ilvl w:val="0"/>
                <w:numId w:val="0"/>
              </w:numPr>
              <w:spacing w:before="0"/>
              <w:jc w:val="center"/>
              <w:rPr>
                <w:rFonts w:ascii="Times New Roman" w:hAnsi="Times New Roman"/>
                <w:b w:val="0"/>
                <w:vertAlign w:val="superscript"/>
              </w:rPr>
            </w:pPr>
            <m:oMath>
              <m:r>
                <w:rPr>
                  <w:rFonts w:ascii="Cambria Math" w:hAnsi="Cambria Math"/>
                </w:rPr>
                <m:t>2.47</m:t>
              </m:r>
            </m:oMath>
            <w:r w:rsidR="00CF7530" w:rsidRPr="00704F76">
              <w:rPr>
                <w:rFonts w:ascii="Times New Roman" w:hAnsi="Times New Roman"/>
                <w:b w:val="0"/>
                <w:vertAlign w:val="superscript"/>
              </w:rPr>
              <w:t>***</w:t>
            </w:r>
          </w:p>
        </w:tc>
        <w:tc>
          <w:tcPr>
            <w:tcW w:w="1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5813" w:rsidRPr="00704F76" w:rsidRDefault="00704F76" w:rsidP="00685A0F">
            <w:pPr>
              <w:pStyle w:val="section"/>
              <w:numPr>
                <w:ilvl w:val="0"/>
                <w:numId w:val="0"/>
              </w:numPr>
              <w:spacing w:before="0"/>
              <w:jc w:val="center"/>
              <w:rPr>
                <w:rFonts w:ascii="Times New Roman" w:hAnsi="Times New Roman"/>
                <w:b w:val="0"/>
              </w:rPr>
            </w:pPr>
            <m:oMathPara>
              <m:oMath>
                <m:r>
                  <w:rPr>
                    <w:rFonts w:ascii="Cambria Math" w:hAnsi="Cambria Math"/>
                  </w:rPr>
                  <m:t>0.52</m:t>
                </m:r>
              </m:oMath>
            </m:oMathPara>
          </w:p>
        </w:tc>
      </w:tr>
      <w:tr w:rsidR="00EE3CFF" w:rsidRPr="00704F76" w:rsidTr="00EF7EE1">
        <w:trPr>
          <w:gridAfter w:val="1"/>
          <w:wAfter w:w="23" w:type="dxa"/>
          <w:jc w:val="center"/>
        </w:trPr>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5813" w:rsidRPr="00704F76" w:rsidRDefault="00F460F5" w:rsidP="00EE14E7">
            <w:pPr>
              <w:pStyle w:val="section"/>
              <w:numPr>
                <w:ilvl w:val="0"/>
                <w:numId w:val="0"/>
              </w:numPr>
              <w:spacing w:before="0"/>
              <w:rPr>
                <w:rFonts w:ascii="Times New Roman" w:hAnsi="Times New Roman"/>
                <w:b w:val="0"/>
                <w:i/>
              </w:rPr>
            </w:pPr>
            <w:r w:rsidRPr="00704F76">
              <w:rPr>
                <w:rFonts w:ascii="Times New Roman" w:hAnsi="Times New Roman"/>
                <w:b w:val="0"/>
                <w:i/>
              </w:rPr>
              <w:t>Resilience</w:t>
            </w:r>
            <w:r w:rsidR="00EE14E7" w:rsidRPr="00704F76">
              <w:rPr>
                <w:rFonts w:ascii="Times New Roman" w:hAnsi="Times New Roman"/>
                <w:b w:val="0"/>
                <w:i/>
              </w:rPr>
              <w:t xml:space="preserve"> </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5813" w:rsidRPr="00704F76" w:rsidRDefault="001C5813" w:rsidP="00685A0F">
            <w:pPr>
              <w:pStyle w:val="section"/>
              <w:numPr>
                <w:ilvl w:val="0"/>
                <w:numId w:val="0"/>
              </w:numPr>
              <w:spacing w:before="0"/>
              <w:jc w:val="center"/>
              <w:rPr>
                <w:rFonts w:ascii="Times New Roman" w:hAnsi="Times New Roman"/>
                <w:b w:val="0"/>
              </w:rPr>
            </w:pPr>
          </w:p>
        </w:tc>
        <w:tc>
          <w:tcPr>
            <w:tcW w:w="1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5813" w:rsidRPr="00704F76" w:rsidRDefault="001C5813" w:rsidP="00685A0F">
            <w:pPr>
              <w:pStyle w:val="section"/>
              <w:numPr>
                <w:ilvl w:val="0"/>
                <w:numId w:val="0"/>
              </w:numPr>
              <w:spacing w:before="0"/>
              <w:jc w:val="center"/>
              <w:rPr>
                <w:rFonts w:ascii="Times New Roman" w:hAnsi="Times New Roman"/>
                <w:b w:val="0"/>
              </w:rPr>
            </w:pPr>
          </w:p>
        </w:tc>
        <w:tc>
          <w:tcPr>
            <w:tcW w:w="170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5813" w:rsidRPr="00704F76" w:rsidRDefault="00704F76" w:rsidP="00685A0F">
            <w:pPr>
              <w:pStyle w:val="section"/>
              <w:numPr>
                <w:ilvl w:val="0"/>
                <w:numId w:val="0"/>
              </w:numPr>
              <w:spacing w:before="0"/>
              <w:jc w:val="center"/>
              <w:rPr>
                <w:rFonts w:ascii="Times New Roman" w:hAnsi="Times New Roman"/>
                <w:b w:val="0"/>
                <w:vertAlign w:val="superscript"/>
              </w:rPr>
            </w:pPr>
            <m:oMathPara>
              <m:oMath>
                <m:r>
                  <w:rPr>
                    <w:rFonts w:ascii="Cambria Math" w:hAnsi="Cambria Math"/>
                  </w:rPr>
                  <m:t>0.19</m:t>
                </m:r>
              </m:oMath>
            </m:oMathPara>
          </w:p>
        </w:tc>
        <w:tc>
          <w:tcPr>
            <w:tcW w:w="1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5813" w:rsidRPr="00704F76" w:rsidRDefault="00704F76" w:rsidP="00685A0F">
            <w:pPr>
              <w:pStyle w:val="section"/>
              <w:numPr>
                <w:ilvl w:val="0"/>
                <w:numId w:val="0"/>
              </w:numPr>
              <w:spacing w:before="0"/>
              <w:jc w:val="center"/>
              <w:rPr>
                <w:rFonts w:ascii="Times New Roman" w:hAnsi="Times New Roman"/>
                <w:b w:val="0"/>
              </w:rPr>
            </w:pPr>
            <m:oMathPara>
              <m:oMath>
                <m:r>
                  <w:rPr>
                    <w:rFonts w:ascii="Cambria Math" w:hAnsi="Cambria Math"/>
                  </w:rPr>
                  <m:t>0.57</m:t>
                </m:r>
              </m:oMath>
            </m:oMathPara>
          </w:p>
        </w:tc>
      </w:tr>
      <w:tr w:rsidR="00EE3CFF" w:rsidRPr="00704F76" w:rsidTr="00EF7EE1">
        <w:trPr>
          <w:gridAfter w:val="1"/>
          <w:wAfter w:w="23" w:type="dxa"/>
          <w:jc w:val="center"/>
        </w:trPr>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5813" w:rsidRPr="00704F76" w:rsidRDefault="00704F76" w:rsidP="00704F76">
            <w:pPr>
              <w:pStyle w:val="section"/>
              <w:numPr>
                <w:ilvl w:val="0"/>
                <w:numId w:val="0"/>
              </w:numPr>
              <w:spacing w:before="0"/>
              <w:rPr>
                <w:rFonts w:ascii="Times New Roman" w:hAnsi="Times New Roman"/>
                <w:b w:val="0"/>
                <w:i/>
              </w:rPr>
            </w:pPr>
            <w:r>
              <w:rPr>
                <w:rFonts w:ascii="Times New Roman" w:hAnsi="Times New Roman"/>
                <w:i/>
              </w:rPr>
              <w:t>Random</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5813" w:rsidRPr="00704F76" w:rsidRDefault="001C5813" w:rsidP="00685A0F">
            <w:pPr>
              <w:pStyle w:val="section"/>
              <w:numPr>
                <w:ilvl w:val="0"/>
                <w:numId w:val="0"/>
              </w:numPr>
              <w:spacing w:before="0"/>
              <w:jc w:val="center"/>
              <w:rPr>
                <w:rFonts w:ascii="Times New Roman" w:hAnsi="Times New Roman"/>
                <w:b w:val="0"/>
              </w:rPr>
            </w:pPr>
          </w:p>
        </w:tc>
        <w:tc>
          <w:tcPr>
            <w:tcW w:w="1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5813" w:rsidRPr="00704F76" w:rsidRDefault="001C5813" w:rsidP="00685A0F">
            <w:pPr>
              <w:pStyle w:val="section"/>
              <w:numPr>
                <w:ilvl w:val="0"/>
                <w:numId w:val="0"/>
              </w:numPr>
              <w:spacing w:before="0"/>
              <w:jc w:val="center"/>
              <w:rPr>
                <w:rFonts w:ascii="Times New Roman" w:hAnsi="Times New Roman"/>
                <w:b w:val="0"/>
              </w:rPr>
            </w:pPr>
          </w:p>
        </w:tc>
        <w:tc>
          <w:tcPr>
            <w:tcW w:w="170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5813" w:rsidRPr="00704F76" w:rsidRDefault="001C5813" w:rsidP="00685A0F">
            <w:pPr>
              <w:pStyle w:val="section"/>
              <w:numPr>
                <w:ilvl w:val="0"/>
                <w:numId w:val="0"/>
              </w:numPr>
              <w:spacing w:before="0"/>
              <w:jc w:val="center"/>
              <w:rPr>
                <w:rFonts w:ascii="Times New Roman" w:hAnsi="Times New Roman"/>
                <w:b w:val="0"/>
              </w:rPr>
            </w:pPr>
          </w:p>
        </w:tc>
        <w:tc>
          <w:tcPr>
            <w:tcW w:w="1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5813" w:rsidRPr="00704F76" w:rsidRDefault="001C5813" w:rsidP="00685A0F">
            <w:pPr>
              <w:pStyle w:val="section"/>
              <w:numPr>
                <w:ilvl w:val="0"/>
                <w:numId w:val="0"/>
              </w:numPr>
              <w:spacing w:before="0"/>
              <w:jc w:val="center"/>
              <w:rPr>
                <w:rFonts w:ascii="Times New Roman" w:hAnsi="Times New Roman"/>
                <w:b w:val="0"/>
              </w:rPr>
            </w:pPr>
          </w:p>
        </w:tc>
      </w:tr>
      <w:tr w:rsidR="00EE3CFF" w:rsidRPr="00704F76" w:rsidTr="00EF7EE1">
        <w:trPr>
          <w:gridAfter w:val="1"/>
          <w:wAfter w:w="23" w:type="dxa"/>
          <w:jc w:val="center"/>
        </w:trPr>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460F5" w:rsidRPr="00704F76" w:rsidRDefault="00392849" w:rsidP="00EE14E7">
            <w:pPr>
              <w:pStyle w:val="section"/>
              <w:numPr>
                <w:ilvl w:val="0"/>
                <w:numId w:val="0"/>
              </w:numPr>
              <w:spacing w:before="0"/>
              <w:rPr>
                <w:rFonts w:ascii="Times New Roman" w:hAnsi="Times New Roman"/>
                <w:b w:val="0"/>
                <w:i/>
              </w:rPr>
            </w:pPr>
            <w:r w:rsidRPr="00704F76">
              <w:rPr>
                <w:rFonts w:ascii="Times New Roman" w:hAnsi="Times New Roman"/>
                <w:b w:val="0"/>
                <w:i/>
              </w:rPr>
              <w:t>Variance between-school</w:t>
            </w:r>
            <w:r w:rsidR="00EE14E7" w:rsidRPr="00704F76">
              <w:rPr>
                <w:rFonts w:ascii="Times New Roman" w:hAnsi="Times New Roman"/>
                <w:b w:val="0"/>
                <w:i/>
              </w:rPr>
              <w:t xml:space="preserve"> </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460F5" w:rsidRPr="00704F76" w:rsidRDefault="00704F76" w:rsidP="00EE3CFF">
            <w:pPr>
              <w:pStyle w:val="section"/>
              <w:numPr>
                <w:ilvl w:val="0"/>
                <w:numId w:val="0"/>
              </w:numPr>
              <w:spacing w:before="0"/>
              <w:jc w:val="center"/>
              <w:rPr>
                <w:rFonts w:ascii="Times New Roman" w:hAnsi="Times New Roman"/>
                <w:b w:val="0"/>
              </w:rPr>
            </w:pPr>
            <m:oMathPara>
              <m:oMath>
                <m:r>
                  <m:rPr>
                    <m:sty m:val="p"/>
                  </m:rPr>
                  <w:rPr>
                    <w:rFonts w:ascii="Cambria Math" w:hAnsi="Cambria Math"/>
                  </w:rPr>
                  <m:t>103,640.4</m:t>
                </m:r>
              </m:oMath>
            </m:oMathPara>
          </w:p>
        </w:tc>
        <w:tc>
          <w:tcPr>
            <w:tcW w:w="1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460F5" w:rsidRPr="00704F76" w:rsidRDefault="00F460F5" w:rsidP="00685A0F">
            <w:pPr>
              <w:pStyle w:val="section"/>
              <w:numPr>
                <w:ilvl w:val="0"/>
                <w:numId w:val="0"/>
              </w:numPr>
              <w:spacing w:before="0"/>
              <w:jc w:val="center"/>
              <w:rPr>
                <w:rFonts w:ascii="Times New Roman" w:hAnsi="Times New Roman"/>
                <w:b w:val="0"/>
              </w:rPr>
            </w:pPr>
          </w:p>
        </w:tc>
        <w:tc>
          <w:tcPr>
            <w:tcW w:w="170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460F5" w:rsidRPr="00704F76" w:rsidRDefault="00704F76" w:rsidP="00EE3CFF">
            <w:pPr>
              <w:pStyle w:val="section"/>
              <w:numPr>
                <w:ilvl w:val="0"/>
                <w:numId w:val="0"/>
              </w:numPr>
              <w:spacing w:before="0"/>
              <w:jc w:val="center"/>
              <w:rPr>
                <w:rFonts w:ascii="Times New Roman" w:hAnsi="Times New Roman"/>
                <w:b w:val="0"/>
              </w:rPr>
            </w:pPr>
            <m:oMathPara>
              <m:oMath>
                <m:r>
                  <m:rPr>
                    <m:sty m:val="p"/>
                  </m:rPr>
                  <w:rPr>
                    <w:rFonts w:ascii="Cambria Math" w:hAnsi="Cambria Math"/>
                  </w:rPr>
                  <m:t>103,513.5</m:t>
                </m:r>
              </m:oMath>
            </m:oMathPara>
          </w:p>
        </w:tc>
        <w:tc>
          <w:tcPr>
            <w:tcW w:w="1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460F5" w:rsidRPr="00704F76" w:rsidRDefault="00F460F5" w:rsidP="00685A0F">
            <w:pPr>
              <w:pStyle w:val="section"/>
              <w:numPr>
                <w:ilvl w:val="0"/>
                <w:numId w:val="0"/>
              </w:numPr>
              <w:spacing w:before="0"/>
              <w:jc w:val="center"/>
              <w:rPr>
                <w:rFonts w:ascii="Times New Roman" w:hAnsi="Times New Roman"/>
                <w:b w:val="0"/>
              </w:rPr>
            </w:pPr>
          </w:p>
        </w:tc>
      </w:tr>
      <w:tr w:rsidR="00EE3CFF" w:rsidRPr="00704F76" w:rsidTr="00EF7EE1">
        <w:trPr>
          <w:gridAfter w:val="1"/>
          <w:wAfter w:w="23" w:type="dxa"/>
          <w:jc w:val="center"/>
        </w:trPr>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460F5" w:rsidRPr="00704F76" w:rsidRDefault="00392849" w:rsidP="00F460F5">
            <w:pPr>
              <w:pStyle w:val="section"/>
              <w:numPr>
                <w:ilvl w:val="0"/>
                <w:numId w:val="0"/>
              </w:numPr>
              <w:spacing w:before="0"/>
              <w:rPr>
                <w:rFonts w:ascii="Times New Roman" w:hAnsi="Times New Roman"/>
                <w:b w:val="0"/>
                <w:i/>
              </w:rPr>
            </w:pPr>
            <w:r w:rsidRPr="00704F76">
              <w:rPr>
                <w:rFonts w:ascii="Times New Roman" w:hAnsi="Times New Roman"/>
                <w:b w:val="0"/>
                <w:i/>
              </w:rPr>
              <w:t>Variance within-school</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460F5" w:rsidRPr="00704F76" w:rsidRDefault="00704F76" w:rsidP="00685A0F">
            <w:pPr>
              <w:pStyle w:val="section"/>
              <w:numPr>
                <w:ilvl w:val="0"/>
                <w:numId w:val="0"/>
              </w:numPr>
              <w:spacing w:before="0"/>
              <w:jc w:val="center"/>
              <w:rPr>
                <w:rFonts w:ascii="Times New Roman" w:hAnsi="Times New Roman"/>
                <w:b w:val="0"/>
              </w:rPr>
            </w:pPr>
            <m:oMathPara>
              <m:oMath>
                <m:r>
                  <m:rPr>
                    <m:sty m:val="p"/>
                  </m:rPr>
                  <w:rPr>
                    <w:rFonts w:ascii="Cambria Math" w:hAnsi="Cambria Math"/>
                  </w:rPr>
                  <m:t>2,064.2</m:t>
                </m:r>
              </m:oMath>
            </m:oMathPara>
          </w:p>
        </w:tc>
        <w:tc>
          <w:tcPr>
            <w:tcW w:w="1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460F5" w:rsidRPr="00704F76" w:rsidRDefault="00F460F5" w:rsidP="00685A0F">
            <w:pPr>
              <w:pStyle w:val="section"/>
              <w:numPr>
                <w:ilvl w:val="0"/>
                <w:numId w:val="0"/>
              </w:numPr>
              <w:spacing w:before="0"/>
              <w:jc w:val="center"/>
              <w:rPr>
                <w:rFonts w:ascii="Times New Roman" w:hAnsi="Times New Roman"/>
                <w:b w:val="0"/>
              </w:rPr>
            </w:pPr>
          </w:p>
        </w:tc>
        <w:tc>
          <w:tcPr>
            <w:tcW w:w="170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460F5" w:rsidRPr="00704F76" w:rsidRDefault="00704F76" w:rsidP="00685A0F">
            <w:pPr>
              <w:pStyle w:val="section"/>
              <w:numPr>
                <w:ilvl w:val="0"/>
                <w:numId w:val="0"/>
              </w:numPr>
              <w:spacing w:before="0"/>
              <w:jc w:val="center"/>
              <w:rPr>
                <w:rFonts w:ascii="Times New Roman" w:hAnsi="Times New Roman"/>
                <w:b w:val="0"/>
              </w:rPr>
            </w:pPr>
            <m:oMathPara>
              <m:oMath>
                <m:r>
                  <m:rPr>
                    <m:sty m:val="p"/>
                  </m:rPr>
                  <w:rPr>
                    <w:rFonts w:ascii="Cambria Math" w:hAnsi="Cambria Math"/>
                  </w:rPr>
                  <m:t>2,014.6</m:t>
                </m:r>
              </m:oMath>
            </m:oMathPara>
          </w:p>
        </w:tc>
        <w:tc>
          <w:tcPr>
            <w:tcW w:w="1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460F5" w:rsidRPr="00704F76" w:rsidRDefault="00F460F5" w:rsidP="00685A0F">
            <w:pPr>
              <w:pStyle w:val="section"/>
              <w:numPr>
                <w:ilvl w:val="0"/>
                <w:numId w:val="0"/>
              </w:numPr>
              <w:spacing w:before="0"/>
              <w:jc w:val="center"/>
              <w:rPr>
                <w:rFonts w:ascii="Times New Roman" w:hAnsi="Times New Roman"/>
                <w:b w:val="0"/>
              </w:rPr>
            </w:pPr>
          </w:p>
        </w:tc>
      </w:tr>
      <w:tr w:rsidR="00EE3CFF" w:rsidRPr="00704F76" w:rsidTr="00EF7EE1">
        <w:trPr>
          <w:gridAfter w:val="1"/>
          <w:wAfter w:w="23" w:type="dxa"/>
          <w:jc w:val="center"/>
        </w:trPr>
        <w:tc>
          <w:tcPr>
            <w:tcW w:w="2695"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F460F5" w:rsidRPr="00704F76" w:rsidRDefault="00392849" w:rsidP="003720F3">
            <w:pPr>
              <w:pStyle w:val="section"/>
              <w:numPr>
                <w:ilvl w:val="0"/>
                <w:numId w:val="0"/>
              </w:numPr>
              <w:spacing w:before="0"/>
              <w:rPr>
                <w:rFonts w:ascii="Times New Roman" w:hAnsi="Times New Roman"/>
                <w:b w:val="0"/>
                <w:i/>
              </w:rPr>
            </w:pPr>
            <w:r w:rsidRPr="00704F76">
              <w:rPr>
                <w:rFonts w:ascii="Times New Roman" w:hAnsi="Times New Roman"/>
                <w:b w:val="0"/>
                <w:i/>
              </w:rPr>
              <w:t>Gender Variance</w:t>
            </w:r>
          </w:p>
        </w:tc>
        <w:tc>
          <w:tcPr>
            <w:tcW w:w="162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F460F5" w:rsidRPr="00704F76" w:rsidRDefault="00704F76" w:rsidP="00685A0F">
            <w:pPr>
              <w:pStyle w:val="section"/>
              <w:numPr>
                <w:ilvl w:val="0"/>
                <w:numId w:val="0"/>
              </w:numPr>
              <w:spacing w:before="0"/>
              <w:jc w:val="center"/>
              <w:rPr>
                <w:rFonts w:ascii="Times New Roman" w:hAnsi="Times New Roman"/>
                <w:b w:val="0"/>
              </w:rPr>
            </w:pPr>
            <m:oMathPara>
              <m:oMath>
                <m:r>
                  <m:rPr>
                    <m:sty m:val="p"/>
                  </m:rPr>
                  <w:rPr>
                    <w:rFonts w:ascii="Cambria Math" w:hAnsi="Cambria Math"/>
                  </w:rPr>
                  <m:t>95.0</m:t>
                </m:r>
              </m:oMath>
            </m:oMathPara>
          </w:p>
        </w:tc>
        <w:tc>
          <w:tcPr>
            <w:tcW w:w="1263"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F460F5" w:rsidRPr="00704F76" w:rsidRDefault="00F460F5" w:rsidP="00685A0F">
            <w:pPr>
              <w:pStyle w:val="section"/>
              <w:numPr>
                <w:ilvl w:val="0"/>
                <w:numId w:val="0"/>
              </w:numPr>
              <w:spacing w:before="0"/>
              <w:jc w:val="center"/>
              <w:rPr>
                <w:rFonts w:ascii="Times New Roman" w:hAnsi="Times New Roman"/>
                <w:b w:val="0"/>
              </w:rPr>
            </w:pPr>
          </w:p>
        </w:tc>
        <w:tc>
          <w:tcPr>
            <w:tcW w:w="1707"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F460F5" w:rsidRPr="00704F76" w:rsidRDefault="00704F76" w:rsidP="00685A0F">
            <w:pPr>
              <w:pStyle w:val="section"/>
              <w:numPr>
                <w:ilvl w:val="0"/>
                <w:numId w:val="0"/>
              </w:numPr>
              <w:spacing w:before="0"/>
              <w:jc w:val="center"/>
              <w:rPr>
                <w:rFonts w:ascii="Times New Roman" w:hAnsi="Times New Roman"/>
                <w:b w:val="0"/>
              </w:rPr>
            </w:pPr>
            <m:oMathPara>
              <m:oMath>
                <m:r>
                  <m:rPr>
                    <m:sty m:val="p"/>
                  </m:rPr>
                  <w:rPr>
                    <w:rFonts w:ascii="Cambria Math" w:hAnsi="Cambria Math"/>
                  </w:rPr>
                  <m:t>101.9</m:t>
                </m:r>
              </m:oMath>
            </m:oMathPara>
          </w:p>
        </w:tc>
        <w:tc>
          <w:tcPr>
            <w:tcW w:w="1263"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F460F5" w:rsidRPr="00704F76" w:rsidRDefault="00F460F5" w:rsidP="00685A0F">
            <w:pPr>
              <w:pStyle w:val="section"/>
              <w:numPr>
                <w:ilvl w:val="0"/>
                <w:numId w:val="0"/>
              </w:numPr>
              <w:spacing w:before="0"/>
              <w:jc w:val="center"/>
              <w:rPr>
                <w:rFonts w:ascii="Times New Roman" w:hAnsi="Times New Roman"/>
                <w:b w:val="0"/>
              </w:rPr>
            </w:pPr>
          </w:p>
        </w:tc>
      </w:tr>
    </w:tbl>
    <w:p w:rsidR="00CA0A7C" w:rsidRPr="00704F76" w:rsidRDefault="00B80462" w:rsidP="00EF7EE1">
      <w:pPr>
        <w:pStyle w:val="section"/>
        <w:numPr>
          <w:ilvl w:val="0"/>
          <w:numId w:val="0"/>
        </w:numPr>
        <w:spacing w:before="0"/>
        <w:ind w:left="270"/>
        <w:rPr>
          <w:rFonts w:ascii="Times New Roman" w:hAnsi="Times New Roman"/>
          <w:b w:val="0"/>
        </w:rPr>
      </w:pPr>
      <w:r w:rsidRPr="00704F76">
        <w:rPr>
          <w:rFonts w:ascii="Times New Roman" w:hAnsi="Times New Roman"/>
          <w:b w:val="0"/>
          <w:vertAlign w:val="superscript"/>
        </w:rPr>
        <w:t>***</w:t>
      </w:r>
      <m:oMath>
        <m:r>
          <w:rPr>
            <w:rFonts w:ascii="Cambria Math" w:hAnsi="Cambria Math"/>
            <w:vertAlign w:val="superscript"/>
          </w:rPr>
          <m:t>p&lt;0.001</m:t>
        </m:r>
      </m:oMath>
    </w:p>
    <w:p w:rsidR="00322816" w:rsidRPr="00704F76" w:rsidRDefault="004017A1" w:rsidP="006E7EBE">
      <w:pPr>
        <w:pStyle w:val="section"/>
        <w:numPr>
          <w:ilvl w:val="0"/>
          <w:numId w:val="0"/>
        </w:numPr>
        <w:spacing w:before="0"/>
        <w:rPr>
          <w:rFonts w:ascii="Times New Roman" w:hAnsi="Times New Roman"/>
          <w:b w:val="0"/>
        </w:rPr>
      </w:pPr>
      <w:r w:rsidRPr="00704F76">
        <w:rPr>
          <w:rFonts w:ascii="Times New Roman" w:hAnsi="Times New Roman"/>
          <w:b w:val="0"/>
        </w:rPr>
        <w:tab/>
      </w:r>
    </w:p>
    <w:p w:rsidR="00234DD4" w:rsidRPr="00704F76" w:rsidRDefault="00322816" w:rsidP="00815522">
      <w:pPr>
        <w:pStyle w:val="section"/>
        <w:numPr>
          <w:ilvl w:val="0"/>
          <w:numId w:val="0"/>
        </w:numPr>
        <w:spacing w:before="0"/>
        <w:jc w:val="both"/>
        <w:rPr>
          <w:rFonts w:ascii="Times New Roman" w:hAnsi="Times New Roman"/>
          <w:b w:val="0"/>
        </w:rPr>
      </w:pPr>
      <w:r w:rsidRPr="00704F76">
        <w:rPr>
          <w:rFonts w:ascii="Times New Roman" w:hAnsi="Times New Roman"/>
          <w:b w:val="0"/>
        </w:rPr>
        <w:tab/>
      </w:r>
      <w:r w:rsidR="00234DD4" w:rsidRPr="00704F76">
        <w:rPr>
          <w:rFonts w:ascii="Times New Roman" w:hAnsi="Times New Roman"/>
          <w:b w:val="0"/>
        </w:rPr>
        <w:t>The reverse impact of failure to mathematics achievement in Indonesia from the prior findings possibly affected by the culture differences. Positive impact of failure happens when students choose to face failure and trying hard to succeed</w:t>
      </w:r>
      <w:r w:rsidR="004263E5" w:rsidRPr="00704F76">
        <w:rPr>
          <w:rFonts w:ascii="Times New Roman" w:hAnsi="Times New Roman"/>
          <w:b w:val="0"/>
        </w:rPr>
        <w:t xml:space="preserve"> </w:t>
      </w:r>
      <w:r w:rsidR="004263E5" w:rsidRPr="00704F76">
        <w:rPr>
          <w:rFonts w:ascii="Times New Roman" w:hAnsi="Times New Roman"/>
          <w:b w:val="0"/>
        </w:rPr>
        <w:fldChar w:fldCharType="begin" w:fldLock="1"/>
      </w:r>
      <w:r w:rsidR="004263E5" w:rsidRPr="00704F76">
        <w:rPr>
          <w:rFonts w:ascii="Times New Roman" w:hAnsi="Times New Roman"/>
          <w:b w:val="0"/>
        </w:rPr>
        <w:instrText>ADDIN CSL_CITATION {"citationItems":[{"id":"ITEM-1","itemData":{"abstract":"Students’ affective domain has been popular in the mathematics education community in an ongoing attempt to understand students’ learning behavior. Specifically, enhancing students’ motivation in the mathematics classroom is an important issue for teachers and researchers, due to its relation to students’ behavior and achievement. This paper utilized achievement goal theory—an important theoretical prospect on students’ motivation in school settings—to investigate the existence of a model presenting the relation between motivation and other affective constructs and students’ performance in mathematics. In this regard, two types of tests were administered to 321 sixth grade students measuring their motivation and other affective constructs and their performance in mathematics. Using structural equation modeling, we examined the associations among the affective constructs, motivation, and the extent to which these constructs influence students’ performance and interest in mathematics. The data revealed that students’ performance and their interest in mathematics were influenced by fear of failure, self- efficacy beliefs, and achievement goals. We discuss these findings in terms of teaching implications in the mathematics classroom.","author":[{"dropping-particle":"","family":"Pantziara","given":"Marilena","non-dropping-particle":"","parse-names":false,"suffix":""},{"dropping-particle":"","family":"Philippou","given":"George N","non-dropping-particle":"","parse-names":false,"suffix":""}],"container-title":"Copyright of International Journal of Science &amp; Mathematics Education","id":"ITEM-1","issue":"2","issued":{"date-parts":[["2015"]]},"page":"385-412","title":"Students’ motivation in the mathematics classroom: revealing causes and consequenses","type":"article-journal","volume":"13"},"uris":["http://www.mendeley.com/documents/?uuid=a5dfaafb-6a41-4d87-9784-0463a4d84cb5"]}],"mendeley":{"formattedCitation":"[13]","plainTextFormattedCitation":"[13]","previouslyFormattedCitation":"[13]"},"properties":{"noteIndex":0},"schema":"https://github.com/citation-style-language/schema/raw/master/csl-citation.json"}</w:instrText>
      </w:r>
      <w:r w:rsidR="004263E5" w:rsidRPr="00704F76">
        <w:rPr>
          <w:rFonts w:ascii="Times New Roman" w:hAnsi="Times New Roman"/>
          <w:b w:val="0"/>
        </w:rPr>
        <w:fldChar w:fldCharType="separate"/>
      </w:r>
      <w:r w:rsidR="004263E5" w:rsidRPr="00704F76">
        <w:rPr>
          <w:rFonts w:ascii="Times New Roman" w:hAnsi="Times New Roman"/>
          <w:b w:val="0"/>
          <w:noProof/>
        </w:rPr>
        <w:t>[13]</w:t>
      </w:r>
      <w:r w:rsidR="004263E5" w:rsidRPr="00704F76">
        <w:rPr>
          <w:rFonts w:ascii="Times New Roman" w:hAnsi="Times New Roman"/>
          <w:b w:val="0"/>
        </w:rPr>
        <w:fldChar w:fldCharType="end"/>
      </w:r>
      <w:r w:rsidR="00234DD4" w:rsidRPr="00704F76">
        <w:rPr>
          <w:rFonts w:ascii="Times New Roman" w:hAnsi="Times New Roman"/>
          <w:b w:val="0"/>
        </w:rPr>
        <w:t xml:space="preserve">. </w:t>
      </w:r>
      <w:r w:rsidR="00D16D86" w:rsidRPr="00704F76">
        <w:rPr>
          <w:rFonts w:ascii="Times New Roman" w:hAnsi="Times New Roman"/>
          <w:b w:val="0"/>
        </w:rPr>
        <w:t>This type of reaction when facing failure can be categorized as a resilience. Resilience as the ability that allows students to deal with difficult situations</w:t>
      </w:r>
      <w:r w:rsidR="004263E5" w:rsidRPr="00704F76">
        <w:rPr>
          <w:rFonts w:ascii="Times New Roman" w:hAnsi="Times New Roman"/>
          <w:b w:val="0"/>
        </w:rPr>
        <w:t xml:space="preserve"> </w:t>
      </w:r>
      <w:r w:rsidR="004263E5" w:rsidRPr="00704F76">
        <w:rPr>
          <w:rFonts w:ascii="Times New Roman" w:hAnsi="Times New Roman"/>
          <w:b w:val="0"/>
        </w:rPr>
        <w:fldChar w:fldCharType="begin" w:fldLock="1"/>
      </w:r>
      <w:r w:rsidR="004263E5" w:rsidRPr="00704F76">
        <w:rPr>
          <w:rFonts w:ascii="Times New Roman" w:hAnsi="Times New Roman"/>
          <w:b w:val="0"/>
        </w:rPr>
        <w:instrText>ADDIN CSL_CITATION {"citationItems":[{"id":"ITEM-1","itemData":{"DOI":"10.1088/1742-6596/895/1/012067","ISSN":"17426596","abstract":"Difficulties and obstacles in the process of learning mathematics can lead to unpleasant pressures and negative conditions. These negative pressures and conditions can be a bad experience for learners. Resilience is related to students' affective ability to deal with and be able to overcome obstacles and negative situations in the learning process, turning those negative situations into situations that support them. Resilient students are able to get better learning outcomes than they expect. This paper discusses the level of mathematics education students resilience based on four factors of mathematical resilience. Through this research, it was shown the correlated and the effect of indicators on student's mathematical resilience, separately and simultaneously. Using Mathematical Resilience Scale obtained the result of the study which describes the resilience level of mathematics education students.","author":[{"dropping-particle":"","family":"Hutauruk","given":"A. J.B.","non-dropping-particle":"","parse-names":false,"suffix":""},{"dropping-particle":"","family":"Priatna","given":"N.","non-dropping-particle":"","parse-names":false,"suffix":""}],"container-title":"Journal of Physics: Conference Series","id":"ITEM-1","issue":"1","issued":{"date-parts":[["2017"]]},"title":"Mathematical Resilience of Mathematics Education Students","type":"article-journal","volume":"895"},"uris":["http://www.mendeley.com/documents/?uuid=b6faaa35-9472-4b75-ad1e-2909d01df841"]}],"mendeley":{"formattedCitation":"[15]","plainTextFormattedCitation":"[15]","previouslyFormattedCitation":"[15]"},"properties":{"noteIndex":0},"schema":"https://github.com/citation-style-language/schema/raw/master/csl-citation.json"}</w:instrText>
      </w:r>
      <w:r w:rsidR="004263E5" w:rsidRPr="00704F76">
        <w:rPr>
          <w:rFonts w:ascii="Times New Roman" w:hAnsi="Times New Roman"/>
          <w:b w:val="0"/>
        </w:rPr>
        <w:fldChar w:fldCharType="separate"/>
      </w:r>
      <w:r w:rsidR="004263E5" w:rsidRPr="00704F76">
        <w:rPr>
          <w:rFonts w:ascii="Times New Roman" w:hAnsi="Times New Roman"/>
          <w:b w:val="0"/>
          <w:noProof/>
        </w:rPr>
        <w:t>[15]</w:t>
      </w:r>
      <w:r w:rsidR="004263E5" w:rsidRPr="00704F76">
        <w:rPr>
          <w:rFonts w:ascii="Times New Roman" w:hAnsi="Times New Roman"/>
          <w:b w:val="0"/>
        </w:rPr>
        <w:fldChar w:fldCharType="end"/>
      </w:r>
      <w:r w:rsidR="00D16D86" w:rsidRPr="00704F76">
        <w:rPr>
          <w:rFonts w:ascii="Times New Roman" w:hAnsi="Times New Roman"/>
          <w:b w:val="0"/>
        </w:rPr>
        <w:t xml:space="preserve"> help </w:t>
      </w:r>
      <w:r w:rsidR="00D16D86" w:rsidRPr="00704F76">
        <w:rPr>
          <w:rFonts w:ascii="Times New Roman" w:hAnsi="Times New Roman"/>
          <w:b w:val="0"/>
        </w:rPr>
        <w:lastRenderedPageBreak/>
        <w:t>students turning failure into motivation or other positive attitudes to be better. The positive resilience itself is shown in the result.</w:t>
      </w:r>
      <w:r w:rsidR="00AA10B8" w:rsidRPr="00704F76">
        <w:rPr>
          <w:rFonts w:ascii="Times New Roman" w:hAnsi="Times New Roman"/>
          <w:b w:val="0"/>
        </w:rPr>
        <w:t xml:space="preserve"> There</w:t>
      </w:r>
      <w:r w:rsidR="00EE3CFF" w:rsidRPr="00704F76">
        <w:rPr>
          <w:rFonts w:ascii="Times New Roman" w:hAnsi="Times New Roman"/>
          <w:b w:val="0"/>
        </w:rPr>
        <w:t xml:space="preserve"> are</w:t>
      </w:r>
      <w:r w:rsidR="00AA10B8" w:rsidRPr="00704F76">
        <w:rPr>
          <w:rFonts w:ascii="Times New Roman" w:hAnsi="Times New Roman"/>
          <w:b w:val="0"/>
        </w:rPr>
        <w:t xml:space="preserve"> many possible reason</w:t>
      </w:r>
      <w:r w:rsidR="00EE3CFF" w:rsidRPr="00704F76">
        <w:rPr>
          <w:rFonts w:ascii="Times New Roman" w:hAnsi="Times New Roman"/>
          <w:b w:val="0"/>
        </w:rPr>
        <w:t>s</w:t>
      </w:r>
      <w:r w:rsidR="00AA10B8" w:rsidRPr="00704F76">
        <w:rPr>
          <w:rFonts w:ascii="Times New Roman" w:hAnsi="Times New Roman"/>
          <w:b w:val="0"/>
        </w:rPr>
        <w:t xml:space="preserve"> to why the impact of resilience to mathematics achievement is not significant. One possible reason is that students </w:t>
      </w:r>
      <w:r w:rsidR="00EE3CFF" w:rsidRPr="00704F76">
        <w:rPr>
          <w:rFonts w:ascii="Times New Roman" w:hAnsi="Times New Roman"/>
          <w:b w:val="0"/>
        </w:rPr>
        <w:t xml:space="preserve">did </w:t>
      </w:r>
      <w:r w:rsidR="00AA10B8" w:rsidRPr="00704F76">
        <w:rPr>
          <w:rFonts w:ascii="Times New Roman" w:hAnsi="Times New Roman"/>
          <w:b w:val="0"/>
        </w:rPr>
        <w:t>not aware of resilience itself. In relation to mathematics,</w:t>
      </w:r>
      <w:r w:rsidR="004263E5" w:rsidRPr="00704F76">
        <w:rPr>
          <w:rFonts w:ascii="Times New Roman" w:hAnsi="Times New Roman"/>
          <w:b w:val="0"/>
        </w:rPr>
        <w:t xml:space="preserve"> </w:t>
      </w:r>
      <w:r w:rsidR="004263E5" w:rsidRPr="00704F76">
        <w:rPr>
          <w:rFonts w:ascii="Times New Roman" w:hAnsi="Times New Roman"/>
          <w:b w:val="0"/>
        </w:rPr>
        <w:fldChar w:fldCharType="begin" w:fldLock="1"/>
      </w:r>
      <w:r w:rsidR="004263E5" w:rsidRPr="00704F76">
        <w:rPr>
          <w:rFonts w:ascii="Times New Roman" w:hAnsi="Times New Roman"/>
          <w:b w:val="0"/>
        </w:rPr>
        <w:instrText>ADDIN CSL_CITATION {"citationItems":[{"id":"ITEM-1","itemData":{"DOI":"10.1016/B978-0-12-802218-4.00010-8","ISBN":"9780128024898","abstract":"The pragmatic construct of mathematical resilience describes the positive attributes that enable learners to engage with, learn, and use mathematics both at school and beyond. There are four aspects to mathematical resilience:. having a growth mindset, such that learners believe their mathematical capabilities can be developed through dedication and hard workknowing that mathematics can be of personal value, is of value in the world, and that the learner is valued within the community of learnersknowing how to work at learning mathematics, andknowing how to find appropriate support to stay in the growth zoneMathematical resilience has been constructed in order to enable learners of mathematics, and those engaged in helping them, to act differently and thus prevent or mitigate the establishment of negativity toward mathematics. It works in opposition to, and equips learners to address, the negative emotional states of avoidance, anxiety, and helplessness that frequently accompany learning mathematics. Learners who have developed mathematical resilience are better positioned to continue the study of mathematics. Mathematical resilience enables a simple message to be conveyed that learners, teachers, the public, and policy makers will understand, which is fully grounded in research and maintains an inner complexity.","author":[{"dropping-particle":"","family":"Lee","given":"Clare","non-dropping-particle":"","parse-names":false,"suffix":""},{"dropping-particle":"","family":"Johnston-Wilder","given":"Sue","non-dropping-particle":"","parse-names":false,"suffix":""}],"container-title":"Understanding Emotions in Mathematical Thinking and Learning","id":"ITEM-1","issued":{"date-parts":[["2017"]]},"number-of-pages":"269-291","publisher":"Elsevier Inc.","title":"The Construct of Mathematical Resilience","type":"book"},"uris":["http://www.mendeley.com/documents/?uuid=c226be94-9bee-4dbc-970e-9867f5f4a2b3"]}],"mendeley":{"formattedCitation":"[14]","plainTextFormattedCitation":"[14]","previouslyFormattedCitation":"[14]"},"properties":{"noteIndex":0},"schema":"https://github.com/citation-style-language/schema/raw/master/csl-citation.json"}</w:instrText>
      </w:r>
      <w:r w:rsidR="004263E5" w:rsidRPr="00704F76">
        <w:rPr>
          <w:rFonts w:ascii="Times New Roman" w:hAnsi="Times New Roman"/>
          <w:b w:val="0"/>
        </w:rPr>
        <w:fldChar w:fldCharType="separate"/>
      </w:r>
      <w:r w:rsidR="004263E5" w:rsidRPr="00704F76">
        <w:rPr>
          <w:rFonts w:ascii="Times New Roman" w:hAnsi="Times New Roman"/>
          <w:b w:val="0"/>
          <w:noProof/>
        </w:rPr>
        <w:t>[14]</w:t>
      </w:r>
      <w:r w:rsidR="004263E5" w:rsidRPr="00704F76">
        <w:rPr>
          <w:rFonts w:ascii="Times New Roman" w:hAnsi="Times New Roman"/>
          <w:b w:val="0"/>
        </w:rPr>
        <w:fldChar w:fldCharType="end"/>
      </w:r>
      <w:r w:rsidR="00AA10B8" w:rsidRPr="00704F76">
        <w:rPr>
          <w:rFonts w:ascii="Times New Roman" w:hAnsi="Times New Roman"/>
          <w:b w:val="0"/>
        </w:rPr>
        <w:t xml:space="preserve"> state four correlated factors constructing the ability of mathematical resilience: value, struggle, growth and resilience. </w:t>
      </w:r>
      <w:r w:rsidR="00BD2122" w:rsidRPr="00704F76">
        <w:rPr>
          <w:rFonts w:ascii="Times New Roman" w:hAnsi="Times New Roman"/>
          <w:b w:val="0"/>
        </w:rPr>
        <w:t>But it’s possible if students can manage some factors of mathematical resilience but not significant in resilience factor.</w:t>
      </w:r>
      <w:r w:rsidR="004263E5" w:rsidRPr="00704F76">
        <w:rPr>
          <w:rFonts w:ascii="Times New Roman" w:hAnsi="Times New Roman"/>
          <w:b w:val="0"/>
        </w:rPr>
        <w:t xml:space="preserve"> </w:t>
      </w:r>
      <w:r w:rsidR="004263E5" w:rsidRPr="00704F76">
        <w:rPr>
          <w:rFonts w:ascii="Times New Roman" w:hAnsi="Times New Roman"/>
          <w:b w:val="0"/>
        </w:rPr>
        <w:fldChar w:fldCharType="begin" w:fldLock="1"/>
      </w:r>
      <w:r w:rsidR="004263E5" w:rsidRPr="00704F76">
        <w:rPr>
          <w:rFonts w:ascii="Times New Roman" w:hAnsi="Times New Roman"/>
          <w:b w:val="0"/>
        </w:rPr>
        <w:instrText>ADDIN CSL_CITATION {"citationItems":[{"id":"ITEM-1","itemData":{"DOI":"10.1088/1742-6596/895/1/012067","ISSN":"17426596","abstract":"Difficulties and obstacles in the process of learning mathematics can lead to unpleasant pressures and negative conditions. These negative pressures and conditions can be a bad experience for learners. Resilience is related to students' affective ability to deal with and be able to overcome obstacles and negative situations in the learning process, turning those negative situations into situations that support them. Resilient students are able to get better learning outcomes than they expect. This paper discusses the level of mathematics education students resilience based on four factors of mathematical resilience. Through this research, it was shown the correlated and the effect of indicators on student's mathematical resilience, separately and simultaneously. Using Mathematical Resilience Scale obtained the result of the study which describes the resilience level of mathematics education students.","author":[{"dropping-particle":"","family":"Hutauruk","given":"A. J.B.","non-dropping-particle":"","parse-names":false,"suffix":""},{"dropping-particle":"","family":"Priatna","given":"N.","non-dropping-particle":"","parse-names":false,"suffix":""}],"container-title":"Journal of Physics: Conference Series","id":"ITEM-1","issue":"1","issued":{"date-parts":[["2017"]]},"title":"Mathematical Resilience of Mathematics Education Students","type":"article-journal","volume":"895"},"uris":["http://www.mendeley.com/documents/?uuid=b6faaa35-9472-4b75-ad1e-2909d01df841"]}],"mendeley":{"formattedCitation":"[15]","plainTextFormattedCitation":"[15]","previouslyFormattedCitation":"[15]"},"properties":{"noteIndex":0},"schema":"https://github.com/citation-style-language/schema/raw/master/csl-citation.json"}</w:instrText>
      </w:r>
      <w:r w:rsidR="004263E5" w:rsidRPr="00704F76">
        <w:rPr>
          <w:rFonts w:ascii="Times New Roman" w:hAnsi="Times New Roman"/>
          <w:b w:val="0"/>
        </w:rPr>
        <w:fldChar w:fldCharType="separate"/>
      </w:r>
      <w:r w:rsidR="004263E5" w:rsidRPr="00704F76">
        <w:rPr>
          <w:rFonts w:ascii="Times New Roman" w:hAnsi="Times New Roman"/>
          <w:b w:val="0"/>
          <w:noProof/>
        </w:rPr>
        <w:t>[15]</w:t>
      </w:r>
      <w:r w:rsidR="004263E5" w:rsidRPr="00704F76">
        <w:rPr>
          <w:rFonts w:ascii="Times New Roman" w:hAnsi="Times New Roman"/>
          <w:b w:val="0"/>
        </w:rPr>
        <w:fldChar w:fldCharType="end"/>
      </w:r>
      <w:r w:rsidR="00BD2122" w:rsidRPr="00704F76">
        <w:rPr>
          <w:rFonts w:ascii="Times New Roman" w:hAnsi="Times New Roman"/>
          <w:b w:val="0"/>
        </w:rPr>
        <w:t xml:space="preserve"> </w:t>
      </w:r>
      <w:r w:rsidR="00EE3CFF" w:rsidRPr="00704F76">
        <w:rPr>
          <w:rFonts w:ascii="Times New Roman" w:hAnsi="Times New Roman"/>
          <w:b w:val="0"/>
        </w:rPr>
        <w:t xml:space="preserve">Hutauruk and Priatna </w:t>
      </w:r>
      <w:r w:rsidR="00BD2122" w:rsidRPr="00704F76">
        <w:rPr>
          <w:rFonts w:ascii="Times New Roman" w:hAnsi="Times New Roman"/>
          <w:b w:val="0"/>
        </w:rPr>
        <w:t>show that students have mathematical resilience ability but does not get significant differences in growth and resilience factor.</w:t>
      </w:r>
    </w:p>
    <w:p w:rsidR="00106EFD" w:rsidRPr="00704F76" w:rsidRDefault="00234DD4" w:rsidP="004263E5">
      <w:pPr>
        <w:pStyle w:val="section"/>
        <w:numPr>
          <w:ilvl w:val="0"/>
          <w:numId w:val="0"/>
        </w:numPr>
        <w:spacing w:before="0"/>
        <w:jc w:val="both"/>
        <w:rPr>
          <w:rFonts w:ascii="Times New Roman" w:hAnsi="Times New Roman"/>
          <w:b w:val="0"/>
        </w:rPr>
      </w:pPr>
      <w:r w:rsidRPr="00704F76">
        <w:rPr>
          <w:rFonts w:ascii="Times New Roman" w:hAnsi="Times New Roman"/>
          <w:b w:val="0"/>
        </w:rPr>
        <w:tab/>
      </w:r>
      <w:r w:rsidR="00322816" w:rsidRPr="00704F76">
        <w:rPr>
          <w:rFonts w:ascii="Times New Roman" w:hAnsi="Times New Roman"/>
          <w:b w:val="0"/>
        </w:rPr>
        <w:t>The result of t-test to determine the g</w:t>
      </w:r>
      <w:r w:rsidR="004017A1" w:rsidRPr="00704F76">
        <w:rPr>
          <w:rFonts w:ascii="Times New Roman" w:hAnsi="Times New Roman"/>
          <w:b w:val="0"/>
        </w:rPr>
        <w:t xml:space="preserve">ender </w:t>
      </w:r>
      <w:r w:rsidR="00322816" w:rsidRPr="00704F76">
        <w:rPr>
          <w:rFonts w:ascii="Times New Roman" w:hAnsi="Times New Roman"/>
          <w:b w:val="0"/>
        </w:rPr>
        <w:t xml:space="preserve">differences in competitiveness, fear of failure, resilience and mathematics achievement shown in table 2. Based on the result, </w:t>
      </w:r>
      <w:r w:rsidR="00815522" w:rsidRPr="00704F76">
        <w:rPr>
          <w:rFonts w:ascii="Times New Roman" w:hAnsi="Times New Roman"/>
          <w:b w:val="0"/>
        </w:rPr>
        <w:t>the variables statistically significant different between females and males, except resilience. Female students have higher score in mathematics achievement and competitiveness than male students, but have lower mean in fear of failure.</w:t>
      </w:r>
      <w:r w:rsidR="00641E87" w:rsidRPr="00704F76">
        <w:rPr>
          <w:rFonts w:ascii="Times New Roman" w:hAnsi="Times New Roman"/>
          <w:b w:val="0"/>
        </w:rPr>
        <w:t xml:space="preserve"> </w:t>
      </w:r>
    </w:p>
    <w:p w:rsidR="00B80462" w:rsidRPr="00704F76" w:rsidRDefault="00B80462" w:rsidP="00E60036">
      <w:pPr>
        <w:pStyle w:val="section"/>
        <w:numPr>
          <w:ilvl w:val="0"/>
          <w:numId w:val="0"/>
        </w:numPr>
        <w:spacing w:before="0"/>
        <w:jc w:val="both"/>
        <w:rPr>
          <w:rFonts w:ascii="Times New Roman" w:hAnsi="Times New Roman"/>
          <w:b w:val="0"/>
        </w:rPr>
      </w:pPr>
    </w:p>
    <w:p w:rsidR="006E7EBE" w:rsidRPr="00704F76" w:rsidRDefault="008A7111" w:rsidP="008A7111">
      <w:pPr>
        <w:pStyle w:val="section"/>
        <w:numPr>
          <w:ilvl w:val="0"/>
          <w:numId w:val="0"/>
        </w:numPr>
        <w:spacing w:before="0"/>
        <w:jc w:val="center"/>
        <w:rPr>
          <w:rFonts w:ascii="Times New Roman" w:hAnsi="Times New Roman"/>
          <w:b w:val="0"/>
        </w:rPr>
      </w:pPr>
      <w:r w:rsidRPr="00704F76">
        <w:rPr>
          <w:rFonts w:ascii="Times New Roman" w:hAnsi="Times New Roman"/>
          <w:b w:val="0"/>
        </w:rPr>
        <w:t xml:space="preserve">Table </w:t>
      </w:r>
      <w:r w:rsidR="0032518B" w:rsidRPr="00704F76">
        <w:rPr>
          <w:rFonts w:ascii="Times New Roman" w:hAnsi="Times New Roman"/>
          <w:b w:val="0"/>
        </w:rPr>
        <w:t>2</w:t>
      </w:r>
      <w:r w:rsidRPr="00704F76">
        <w:rPr>
          <w:rFonts w:ascii="Times New Roman" w:hAnsi="Times New Roman"/>
          <w:b w:val="0"/>
        </w:rPr>
        <w:t xml:space="preserve"> </w:t>
      </w:r>
      <w:r w:rsidR="00E86096" w:rsidRPr="00704F76">
        <w:rPr>
          <w:rFonts w:ascii="Times New Roman" w:hAnsi="Times New Roman"/>
          <w:b w:val="0"/>
        </w:rPr>
        <w:t>Gender</w:t>
      </w:r>
      <w:r w:rsidRPr="00704F76">
        <w:rPr>
          <w:rFonts w:ascii="Times New Roman" w:hAnsi="Times New Roman"/>
          <w:b w:val="0"/>
        </w:rPr>
        <w:t xml:space="preserve"> differences between female and male students</w:t>
      </w:r>
    </w:p>
    <w:tbl>
      <w:tblPr>
        <w:tblStyle w:val="TableGrid"/>
        <w:tblW w:w="9085" w:type="dxa"/>
        <w:tblLook w:val="04A0" w:firstRow="1" w:lastRow="0" w:firstColumn="1" w:lastColumn="0" w:noHBand="0" w:noVBand="1"/>
      </w:tblPr>
      <w:tblGrid>
        <w:gridCol w:w="1932"/>
        <w:gridCol w:w="1130"/>
        <w:gridCol w:w="1130"/>
        <w:gridCol w:w="1130"/>
        <w:gridCol w:w="1131"/>
        <w:gridCol w:w="1115"/>
        <w:gridCol w:w="1517"/>
      </w:tblGrid>
      <w:tr w:rsidR="0011171E" w:rsidRPr="00704F76" w:rsidTr="007264BA">
        <w:tc>
          <w:tcPr>
            <w:tcW w:w="1932" w:type="dxa"/>
            <w:tcBorders>
              <w:left w:val="single" w:sz="4" w:space="0" w:color="FFFFFF" w:themeColor="background1"/>
              <w:bottom w:val="single" w:sz="4" w:space="0" w:color="FFFFFF" w:themeColor="background1"/>
              <w:right w:val="single" w:sz="4" w:space="0" w:color="FFFFFF" w:themeColor="background1"/>
            </w:tcBorders>
          </w:tcPr>
          <w:p w:rsidR="00E86096" w:rsidRPr="00704F76" w:rsidRDefault="00E86096" w:rsidP="006E7EBE">
            <w:pPr>
              <w:pStyle w:val="section"/>
              <w:numPr>
                <w:ilvl w:val="0"/>
                <w:numId w:val="0"/>
              </w:numPr>
              <w:spacing w:before="0"/>
              <w:rPr>
                <w:rFonts w:ascii="Times New Roman" w:hAnsi="Times New Roman"/>
                <w:b w:val="0"/>
              </w:rPr>
            </w:pPr>
          </w:p>
        </w:tc>
        <w:tc>
          <w:tcPr>
            <w:tcW w:w="2260" w:type="dxa"/>
            <w:gridSpan w:val="2"/>
            <w:tcBorders>
              <w:left w:val="single" w:sz="4" w:space="0" w:color="FFFFFF" w:themeColor="background1"/>
              <w:right w:val="single" w:sz="4" w:space="0" w:color="FFFFFF" w:themeColor="background1"/>
            </w:tcBorders>
          </w:tcPr>
          <w:p w:rsidR="00E86096" w:rsidRPr="00704F76" w:rsidRDefault="00E86096" w:rsidP="00E86096">
            <w:pPr>
              <w:pStyle w:val="section"/>
              <w:numPr>
                <w:ilvl w:val="0"/>
                <w:numId w:val="0"/>
              </w:numPr>
              <w:spacing w:before="0"/>
              <w:jc w:val="center"/>
              <w:rPr>
                <w:rFonts w:ascii="Times New Roman" w:hAnsi="Times New Roman"/>
                <w:b w:val="0"/>
                <w:i/>
              </w:rPr>
            </w:pPr>
            <w:r w:rsidRPr="00704F76">
              <w:rPr>
                <w:rFonts w:ascii="Times New Roman" w:hAnsi="Times New Roman"/>
                <w:b w:val="0"/>
                <w:i/>
              </w:rPr>
              <w:t>Female</w:t>
            </w:r>
          </w:p>
        </w:tc>
        <w:tc>
          <w:tcPr>
            <w:tcW w:w="2261" w:type="dxa"/>
            <w:gridSpan w:val="2"/>
            <w:tcBorders>
              <w:left w:val="single" w:sz="4" w:space="0" w:color="FFFFFF" w:themeColor="background1"/>
              <w:right w:val="single" w:sz="4" w:space="0" w:color="FFFFFF" w:themeColor="background1"/>
            </w:tcBorders>
          </w:tcPr>
          <w:p w:rsidR="00E86096" w:rsidRPr="00704F76" w:rsidRDefault="00E86096" w:rsidP="00E86096">
            <w:pPr>
              <w:pStyle w:val="section"/>
              <w:numPr>
                <w:ilvl w:val="0"/>
                <w:numId w:val="0"/>
              </w:numPr>
              <w:spacing w:before="0"/>
              <w:jc w:val="center"/>
              <w:rPr>
                <w:rFonts w:ascii="Times New Roman" w:hAnsi="Times New Roman"/>
                <w:b w:val="0"/>
                <w:i/>
              </w:rPr>
            </w:pPr>
            <w:r w:rsidRPr="00704F76">
              <w:rPr>
                <w:rFonts w:ascii="Times New Roman" w:hAnsi="Times New Roman"/>
                <w:b w:val="0"/>
                <w:i/>
              </w:rPr>
              <w:t>Male</w:t>
            </w:r>
          </w:p>
        </w:tc>
        <w:tc>
          <w:tcPr>
            <w:tcW w:w="2632" w:type="dxa"/>
            <w:gridSpan w:val="2"/>
            <w:tcBorders>
              <w:left w:val="single" w:sz="4" w:space="0" w:color="FFFFFF" w:themeColor="background1"/>
              <w:right w:val="single" w:sz="4" w:space="0" w:color="FFFFFF" w:themeColor="background1"/>
            </w:tcBorders>
          </w:tcPr>
          <w:p w:rsidR="00E86096" w:rsidRPr="00704F76" w:rsidRDefault="00E86096" w:rsidP="0011171E">
            <w:pPr>
              <w:pStyle w:val="section"/>
              <w:numPr>
                <w:ilvl w:val="0"/>
                <w:numId w:val="0"/>
              </w:numPr>
              <w:tabs>
                <w:tab w:val="left" w:pos="2356"/>
              </w:tabs>
              <w:spacing w:before="0"/>
              <w:jc w:val="center"/>
              <w:rPr>
                <w:rFonts w:ascii="Times New Roman" w:hAnsi="Times New Roman"/>
                <w:b w:val="0"/>
                <w:i/>
              </w:rPr>
            </w:pPr>
            <w:r w:rsidRPr="00704F76">
              <w:rPr>
                <w:rFonts w:ascii="Times New Roman" w:hAnsi="Times New Roman"/>
                <w:b w:val="0"/>
                <w:i/>
              </w:rPr>
              <w:t>t-test for equality Means</w:t>
            </w:r>
            <w:r w:rsidR="0011171E" w:rsidRPr="00704F76">
              <w:rPr>
                <w:rFonts w:ascii="Times New Roman" w:hAnsi="Times New Roman"/>
                <w:b w:val="0"/>
                <w:i/>
                <w:vertAlign w:val="superscript"/>
              </w:rPr>
              <w:t>*</w:t>
            </w:r>
          </w:p>
        </w:tc>
      </w:tr>
      <w:tr w:rsidR="007264BA" w:rsidRPr="00704F76" w:rsidTr="007264BA">
        <w:tc>
          <w:tcPr>
            <w:tcW w:w="19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1171E" w:rsidRPr="00704F76" w:rsidRDefault="0011171E" w:rsidP="006E7EBE">
            <w:pPr>
              <w:pStyle w:val="section"/>
              <w:numPr>
                <w:ilvl w:val="0"/>
                <w:numId w:val="0"/>
              </w:numPr>
              <w:spacing w:before="0"/>
              <w:rPr>
                <w:rFonts w:ascii="Times New Roman" w:hAnsi="Times New Roman"/>
                <w:b w:val="0"/>
              </w:rPr>
            </w:pPr>
          </w:p>
        </w:tc>
        <w:tc>
          <w:tcPr>
            <w:tcW w:w="1130" w:type="dxa"/>
            <w:tcBorders>
              <w:left w:val="single" w:sz="4" w:space="0" w:color="FFFFFF" w:themeColor="background1"/>
              <w:right w:val="single" w:sz="4" w:space="0" w:color="FFFFFF" w:themeColor="background1"/>
            </w:tcBorders>
          </w:tcPr>
          <w:p w:rsidR="0011171E" w:rsidRPr="00704F76" w:rsidRDefault="0011171E" w:rsidP="00E86096">
            <w:pPr>
              <w:pStyle w:val="section"/>
              <w:numPr>
                <w:ilvl w:val="0"/>
                <w:numId w:val="0"/>
              </w:numPr>
              <w:spacing w:before="0"/>
              <w:jc w:val="center"/>
              <w:rPr>
                <w:rFonts w:ascii="Times New Roman" w:hAnsi="Times New Roman"/>
                <w:b w:val="0"/>
                <w:i/>
              </w:rPr>
            </w:pPr>
            <w:r w:rsidRPr="00704F76">
              <w:rPr>
                <w:rFonts w:ascii="Times New Roman" w:hAnsi="Times New Roman"/>
                <w:b w:val="0"/>
                <w:i/>
              </w:rPr>
              <w:t>M</w:t>
            </w:r>
          </w:p>
        </w:tc>
        <w:tc>
          <w:tcPr>
            <w:tcW w:w="1130" w:type="dxa"/>
            <w:tcBorders>
              <w:left w:val="single" w:sz="4" w:space="0" w:color="FFFFFF" w:themeColor="background1"/>
              <w:right w:val="single" w:sz="4" w:space="0" w:color="FFFFFF" w:themeColor="background1"/>
            </w:tcBorders>
          </w:tcPr>
          <w:p w:rsidR="0011171E" w:rsidRPr="00704F76" w:rsidRDefault="0011171E" w:rsidP="00E86096">
            <w:pPr>
              <w:pStyle w:val="section"/>
              <w:numPr>
                <w:ilvl w:val="0"/>
                <w:numId w:val="0"/>
              </w:numPr>
              <w:spacing w:before="0"/>
              <w:jc w:val="center"/>
              <w:rPr>
                <w:rFonts w:ascii="Times New Roman" w:hAnsi="Times New Roman"/>
                <w:b w:val="0"/>
                <w:i/>
              </w:rPr>
            </w:pPr>
            <w:r w:rsidRPr="00704F76">
              <w:rPr>
                <w:rFonts w:ascii="Times New Roman" w:hAnsi="Times New Roman"/>
                <w:b w:val="0"/>
                <w:i/>
              </w:rPr>
              <w:t>SD</w:t>
            </w:r>
          </w:p>
        </w:tc>
        <w:tc>
          <w:tcPr>
            <w:tcW w:w="1130" w:type="dxa"/>
            <w:tcBorders>
              <w:left w:val="single" w:sz="4" w:space="0" w:color="FFFFFF" w:themeColor="background1"/>
              <w:right w:val="single" w:sz="4" w:space="0" w:color="FFFFFF" w:themeColor="background1"/>
            </w:tcBorders>
          </w:tcPr>
          <w:p w:rsidR="0011171E" w:rsidRPr="00704F76" w:rsidRDefault="0011171E" w:rsidP="00E86096">
            <w:pPr>
              <w:pStyle w:val="section"/>
              <w:numPr>
                <w:ilvl w:val="0"/>
                <w:numId w:val="0"/>
              </w:numPr>
              <w:spacing w:before="0"/>
              <w:jc w:val="center"/>
              <w:rPr>
                <w:rFonts w:ascii="Times New Roman" w:hAnsi="Times New Roman"/>
                <w:b w:val="0"/>
                <w:i/>
              </w:rPr>
            </w:pPr>
            <w:r w:rsidRPr="00704F76">
              <w:rPr>
                <w:rFonts w:ascii="Times New Roman" w:hAnsi="Times New Roman"/>
                <w:b w:val="0"/>
                <w:i/>
              </w:rPr>
              <w:t>M</w:t>
            </w:r>
          </w:p>
        </w:tc>
        <w:tc>
          <w:tcPr>
            <w:tcW w:w="1131" w:type="dxa"/>
            <w:tcBorders>
              <w:left w:val="single" w:sz="4" w:space="0" w:color="FFFFFF" w:themeColor="background1"/>
              <w:right w:val="single" w:sz="4" w:space="0" w:color="FFFFFF" w:themeColor="background1"/>
            </w:tcBorders>
          </w:tcPr>
          <w:p w:rsidR="0011171E" w:rsidRPr="00704F76" w:rsidRDefault="0011171E" w:rsidP="00E86096">
            <w:pPr>
              <w:pStyle w:val="section"/>
              <w:numPr>
                <w:ilvl w:val="0"/>
                <w:numId w:val="0"/>
              </w:numPr>
              <w:spacing w:before="0"/>
              <w:jc w:val="center"/>
              <w:rPr>
                <w:rFonts w:ascii="Times New Roman" w:hAnsi="Times New Roman"/>
                <w:b w:val="0"/>
                <w:i/>
              </w:rPr>
            </w:pPr>
            <w:r w:rsidRPr="00704F76">
              <w:rPr>
                <w:rFonts w:ascii="Times New Roman" w:hAnsi="Times New Roman"/>
                <w:b w:val="0"/>
                <w:i/>
              </w:rPr>
              <w:t>SD</w:t>
            </w:r>
          </w:p>
        </w:tc>
        <w:tc>
          <w:tcPr>
            <w:tcW w:w="1115" w:type="dxa"/>
            <w:tcBorders>
              <w:left w:val="single" w:sz="4" w:space="0" w:color="FFFFFF" w:themeColor="background1"/>
              <w:right w:val="single" w:sz="4" w:space="0" w:color="FFFFFF" w:themeColor="background1"/>
            </w:tcBorders>
          </w:tcPr>
          <w:p w:rsidR="0011171E" w:rsidRPr="00704F76" w:rsidRDefault="0011171E" w:rsidP="00E86096">
            <w:pPr>
              <w:pStyle w:val="section"/>
              <w:numPr>
                <w:ilvl w:val="0"/>
                <w:numId w:val="0"/>
              </w:numPr>
              <w:spacing w:before="0"/>
              <w:jc w:val="center"/>
              <w:rPr>
                <w:rFonts w:ascii="Times New Roman" w:hAnsi="Times New Roman"/>
                <w:b w:val="0"/>
                <w:i/>
              </w:rPr>
            </w:pPr>
            <w:r w:rsidRPr="00704F76">
              <w:rPr>
                <w:rFonts w:ascii="Times New Roman" w:hAnsi="Times New Roman"/>
                <w:b w:val="0"/>
                <w:i/>
              </w:rPr>
              <w:t>t</w:t>
            </w:r>
          </w:p>
        </w:tc>
        <w:tc>
          <w:tcPr>
            <w:tcW w:w="1517" w:type="dxa"/>
            <w:tcBorders>
              <w:left w:val="single" w:sz="4" w:space="0" w:color="FFFFFF" w:themeColor="background1"/>
              <w:right w:val="single" w:sz="4" w:space="0" w:color="FFFFFF" w:themeColor="background1"/>
            </w:tcBorders>
          </w:tcPr>
          <w:p w:rsidR="0011171E" w:rsidRPr="00704F76" w:rsidRDefault="0011171E" w:rsidP="00E86096">
            <w:pPr>
              <w:pStyle w:val="section"/>
              <w:numPr>
                <w:ilvl w:val="0"/>
                <w:numId w:val="0"/>
              </w:numPr>
              <w:spacing w:before="0"/>
              <w:jc w:val="center"/>
              <w:rPr>
                <w:rFonts w:ascii="Times New Roman" w:hAnsi="Times New Roman"/>
                <w:b w:val="0"/>
                <w:i/>
              </w:rPr>
            </w:pPr>
            <w:r w:rsidRPr="00704F76">
              <w:rPr>
                <w:rFonts w:ascii="Times New Roman" w:hAnsi="Times New Roman"/>
                <w:b w:val="0"/>
                <w:i/>
              </w:rPr>
              <w:t>Sig.</w:t>
            </w:r>
          </w:p>
        </w:tc>
      </w:tr>
      <w:tr w:rsidR="00B80462" w:rsidRPr="00704F76" w:rsidTr="007264BA">
        <w:tc>
          <w:tcPr>
            <w:tcW w:w="19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1171E" w:rsidRPr="00704F76" w:rsidRDefault="0011171E" w:rsidP="00E86096">
            <w:pPr>
              <w:pStyle w:val="section"/>
              <w:numPr>
                <w:ilvl w:val="0"/>
                <w:numId w:val="0"/>
              </w:numPr>
              <w:spacing w:before="0"/>
              <w:rPr>
                <w:rFonts w:ascii="Times New Roman" w:hAnsi="Times New Roman"/>
                <w:b w:val="0"/>
                <w:i/>
              </w:rPr>
            </w:pPr>
            <w:r w:rsidRPr="00704F76">
              <w:rPr>
                <w:rFonts w:ascii="Times New Roman" w:hAnsi="Times New Roman"/>
                <w:b w:val="0"/>
                <w:i/>
              </w:rPr>
              <w:t>Math Score</w:t>
            </w:r>
          </w:p>
        </w:tc>
        <w:tc>
          <w:tcPr>
            <w:tcW w:w="1130" w:type="dxa"/>
            <w:tcBorders>
              <w:left w:val="single" w:sz="4" w:space="0" w:color="FFFFFF" w:themeColor="background1"/>
              <w:bottom w:val="single" w:sz="4" w:space="0" w:color="FFFFFF" w:themeColor="background1"/>
              <w:right w:val="single" w:sz="4" w:space="0" w:color="FFFFFF" w:themeColor="background1"/>
            </w:tcBorders>
          </w:tcPr>
          <w:p w:rsidR="0011171E" w:rsidRPr="00704F76" w:rsidRDefault="00704F76" w:rsidP="00E86096">
            <w:pPr>
              <w:pStyle w:val="section"/>
              <w:numPr>
                <w:ilvl w:val="0"/>
                <w:numId w:val="0"/>
              </w:numPr>
              <w:spacing w:before="0"/>
              <w:jc w:val="center"/>
              <w:rPr>
                <w:rFonts w:ascii="Times New Roman" w:hAnsi="Times New Roman"/>
                <w:b w:val="0"/>
              </w:rPr>
            </w:pPr>
            <m:oMathPara>
              <m:oMath>
                <m:r>
                  <w:rPr>
                    <w:rFonts w:ascii="Cambria Math" w:hAnsi="Cambria Math"/>
                  </w:rPr>
                  <m:t>936.807</m:t>
                </m:r>
              </m:oMath>
            </m:oMathPara>
          </w:p>
        </w:tc>
        <w:tc>
          <w:tcPr>
            <w:tcW w:w="1130" w:type="dxa"/>
            <w:tcBorders>
              <w:left w:val="single" w:sz="4" w:space="0" w:color="FFFFFF" w:themeColor="background1"/>
              <w:bottom w:val="single" w:sz="4" w:space="0" w:color="FFFFFF" w:themeColor="background1"/>
              <w:right w:val="single" w:sz="4" w:space="0" w:color="FFFFFF" w:themeColor="background1"/>
            </w:tcBorders>
          </w:tcPr>
          <w:p w:rsidR="0011171E" w:rsidRPr="00704F76" w:rsidRDefault="00704F76" w:rsidP="00E86096">
            <w:pPr>
              <w:pStyle w:val="section"/>
              <w:numPr>
                <w:ilvl w:val="0"/>
                <w:numId w:val="0"/>
              </w:numPr>
              <w:spacing w:before="0"/>
              <w:jc w:val="center"/>
              <w:rPr>
                <w:rFonts w:ascii="Times New Roman" w:hAnsi="Times New Roman"/>
                <w:b w:val="0"/>
              </w:rPr>
            </w:pPr>
            <m:oMathPara>
              <m:oMath>
                <m:r>
                  <w:rPr>
                    <w:rFonts w:ascii="Cambria Math" w:hAnsi="Cambria Math"/>
                  </w:rPr>
                  <m:t>324.923</m:t>
                </m:r>
              </m:oMath>
            </m:oMathPara>
          </w:p>
        </w:tc>
        <w:tc>
          <w:tcPr>
            <w:tcW w:w="1130" w:type="dxa"/>
            <w:tcBorders>
              <w:left w:val="single" w:sz="4" w:space="0" w:color="FFFFFF" w:themeColor="background1"/>
              <w:bottom w:val="single" w:sz="4" w:space="0" w:color="FFFFFF" w:themeColor="background1"/>
              <w:right w:val="single" w:sz="4" w:space="0" w:color="FFFFFF" w:themeColor="background1"/>
            </w:tcBorders>
          </w:tcPr>
          <w:p w:rsidR="0011171E" w:rsidRPr="00704F76" w:rsidRDefault="00704F76" w:rsidP="00E86096">
            <w:pPr>
              <w:pStyle w:val="section"/>
              <w:numPr>
                <w:ilvl w:val="0"/>
                <w:numId w:val="0"/>
              </w:numPr>
              <w:spacing w:before="0"/>
              <w:jc w:val="center"/>
              <w:rPr>
                <w:rFonts w:ascii="Times New Roman" w:hAnsi="Times New Roman"/>
                <w:b w:val="0"/>
              </w:rPr>
            </w:pPr>
            <m:oMathPara>
              <m:oMath>
                <m:r>
                  <w:rPr>
                    <w:rFonts w:ascii="Cambria Math" w:hAnsi="Cambria Math"/>
                  </w:rPr>
                  <m:t>909.486</m:t>
                </m:r>
              </m:oMath>
            </m:oMathPara>
          </w:p>
        </w:tc>
        <w:tc>
          <w:tcPr>
            <w:tcW w:w="1131" w:type="dxa"/>
            <w:tcBorders>
              <w:left w:val="single" w:sz="4" w:space="0" w:color="FFFFFF" w:themeColor="background1"/>
              <w:bottom w:val="single" w:sz="4" w:space="0" w:color="FFFFFF" w:themeColor="background1"/>
              <w:right w:val="single" w:sz="4" w:space="0" w:color="FFFFFF" w:themeColor="background1"/>
            </w:tcBorders>
          </w:tcPr>
          <w:p w:rsidR="0011171E" w:rsidRPr="00704F76" w:rsidRDefault="00704F76" w:rsidP="00E86096">
            <w:pPr>
              <w:pStyle w:val="section"/>
              <w:numPr>
                <w:ilvl w:val="0"/>
                <w:numId w:val="0"/>
              </w:numPr>
              <w:spacing w:before="0"/>
              <w:jc w:val="center"/>
              <w:rPr>
                <w:rFonts w:ascii="Times New Roman" w:hAnsi="Times New Roman"/>
                <w:b w:val="0"/>
              </w:rPr>
            </w:pPr>
            <m:oMathPara>
              <m:oMath>
                <m:r>
                  <w:rPr>
                    <w:rFonts w:ascii="Cambria Math" w:hAnsi="Cambria Math"/>
                  </w:rPr>
                  <m:t>316.048</m:t>
                </m:r>
              </m:oMath>
            </m:oMathPara>
          </w:p>
        </w:tc>
        <w:tc>
          <w:tcPr>
            <w:tcW w:w="1115" w:type="dxa"/>
            <w:tcBorders>
              <w:left w:val="single" w:sz="4" w:space="0" w:color="FFFFFF" w:themeColor="background1"/>
              <w:bottom w:val="single" w:sz="4" w:space="0" w:color="FFFFFF" w:themeColor="background1"/>
              <w:right w:val="single" w:sz="4" w:space="0" w:color="FFFFFF" w:themeColor="background1"/>
            </w:tcBorders>
          </w:tcPr>
          <w:p w:rsidR="0011171E" w:rsidRPr="00704F76" w:rsidRDefault="00704F76" w:rsidP="0011171E">
            <w:pPr>
              <w:pStyle w:val="section"/>
              <w:numPr>
                <w:ilvl w:val="0"/>
                <w:numId w:val="0"/>
              </w:numPr>
              <w:spacing w:before="0"/>
              <w:jc w:val="center"/>
              <w:rPr>
                <w:rFonts w:ascii="Times New Roman" w:hAnsi="Times New Roman"/>
                <w:b w:val="0"/>
              </w:rPr>
            </w:pPr>
            <m:oMathPara>
              <m:oMath>
                <m:r>
                  <m:rPr>
                    <m:sty m:val="p"/>
                  </m:rPr>
                  <w:rPr>
                    <w:rFonts w:ascii="Cambria Math" w:hAnsi="Cambria Math"/>
                  </w:rPr>
                  <m:t>-4.334</m:t>
                </m:r>
              </m:oMath>
            </m:oMathPara>
          </w:p>
        </w:tc>
        <w:tc>
          <w:tcPr>
            <w:tcW w:w="1517" w:type="dxa"/>
            <w:tcBorders>
              <w:left w:val="single" w:sz="4" w:space="0" w:color="FFFFFF" w:themeColor="background1"/>
              <w:bottom w:val="single" w:sz="4" w:space="0" w:color="FFFFFF" w:themeColor="background1"/>
              <w:right w:val="single" w:sz="4" w:space="0" w:color="FFFFFF" w:themeColor="background1"/>
            </w:tcBorders>
          </w:tcPr>
          <w:p w:rsidR="0011171E" w:rsidRPr="00704F76" w:rsidRDefault="00704F76" w:rsidP="00B80462">
            <w:pPr>
              <w:pStyle w:val="section"/>
              <w:numPr>
                <w:ilvl w:val="0"/>
                <w:numId w:val="0"/>
              </w:numPr>
              <w:spacing w:before="0"/>
              <w:jc w:val="center"/>
              <w:rPr>
                <w:rFonts w:ascii="Times New Roman" w:hAnsi="Times New Roman"/>
                <w:b w:val="0"/>
              </w:rPr>
            </w:pPr>
            <m:oMathPara>
              <m:oMath>
                <m:r>
                  <m:rPr>
                    <m:sty m:val="p"/>
                  </m:rPr>
                  <w:rPr>
                    <w:rFonts w:ascii="Cambria Math" w:hAnsi="Cambria Math"/>
                  </w:rPr>
                  <m:t>0.0000</m:t>
                </m:r>
              </m:oMath>
            </m:oMathPara>
          </w:p>
        </w:tc>
      </w:tr>
      <w:tr w:rsidR="00B80462" w:rsidRPr="00704F76" w:rsidTr="007264BA">
        <w:tc>
          <w:tcPr>
            <w:tcW w:w="19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1171E" w:rsidRPr="00704F76" w:rsidRDefault="0011171E" w:rsidP="0011171E">
            <w:pPr>
              <w:pStyle w:val="section"/>
              <w:numPr>
                <w:ilvl w:val="0"/>
                <w:numId w:val="0"/>
              </w:numPr>
              <w:spacing w:before="0"/>
              <w:rPr>
                <w:rFonts w:ascii="Times New Roman" w:hAnsi="Times New Roman"/>
                <w:b w:val="0"/>
                <w:i/>
              </w:rPr>
            </w:pPr>
            <w:r w:rsidRPr="00704F76">
              <w:rPr>
                <w:rFonts w:ascii="Times New Roman" w:hAnsi="Times New Roman"/>
                <w:b w:val="0"/>
                <w:i/>
              </w:rPr>
              <w:t>Competitiveness</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1171E" w:rsidRPr="00704F76" w:rsidRDefault="00704F76" w:rsidP="0011171E">
            <w:pPr>
              <w:pStyle w:val="section"/>
              <w:numPr>
                <w:ilvl w:val="0"/>
                <w:numId w:val="0"/>
              </w:numPr>
              <w:spacing w:before="0"/>
              <w:jc w:val="center"/>
              <w:rPr>
                <w:rFonts w:ascii="Times New Roman" w:hAnsi="Times New Roman"/>
                <w:b w:val="0"/>
              </w:rPr>
            </w:pPr>
            <m:oMathPara>
              <m:oMath>
                <m:r>
                  <w:rPr>
                    <w:rFonts w:ascii="Cambria Math" w:hAnsi="Cambria Math"/>
                  </w:rPr>
                  <m:t>0.215</m:t>
                </m:r>
              </m:oMath>
            </m:oMathPara>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1171E" w:rsidRPr="00704F76" w:rsidRDefault="00704F76" w:rsidP="0011171E">
            <w:pPr>
              <w:pStyle w:val="section"/>
              <w:numPr>
                <w:ilvl w:val="0"/>
                <w:numId w:val="0"/>
              </w:numPr>
              <w:spacing w:before="0"/>
              <w:jc w:val="center"/>
              <w:rPr>
                <w:rFonts w:ascii="Times New Roman" w:hAnsi="Times New Roman"/>
                <w:b w:val="0"/>
              </w:rPr>
            </w:pPr>
            <m:oMathPara>
              <m:oMath>
                <m:r>
                  <w:rPr>
                    <w:rFonts w:ascii="Cambria Math" w:hAnsi="Cambria Math"/>
                  </w:rPr>
                  <m:t>0.779</m:t>
                </m:r>
              </m:oMath>
            </m:oMathPara>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1171E" w:rsidRPr="00704F76" w:rsidRDefault="00704F76" w:rsidP="0011171E">
            <w:pPr>
              <w:pStyle w:val="section"/>
              <w:numPr>
                <w:ilvl w:val="0"/>
                <w:numId w:val="0"/>
              </w:numPr>
              <w:spacing w:before="0"/>
              <w:jc w:val="center"/>
              <w:rPr>
                <w:rFonts w:ascii="Times New Roman" w:hAnsi="Times New Roman"/>
                <w:b w:val="0"/>
              </w:rPr>
            </w:pPr>
            <m:oMathPara>
              <m:oMath>
                <m:r>
                  <w:rPr>
                    <w:rFonts w:ascii="Cambria Math" w:hAnsi="Cambria Math"/>
                  </w:rPr>
                  <m:t>0.165</m:t>
                </m:r>
              </m:oMath>
            </m:oMathPara>
          </w:p>
        </w:tc>
        <w:tc>
          <w:tcPr>
            <w:tcW w:w="11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1171E" w:rsidRPr="00704F76" w:rsidRDefault="00704F76" w:rsidP="0011171E">
            <w:pPr>
              <w:pStyle w:val="section"/>
              <w:numPr>
                <w:ilvl w:val="0"/>
                <w:numId w:val="0"/>
              </w:numPr>
              <w:spacing w:before="0"/>
              <w:jc w:val="center"/>
              <w:rPr>
                <w:rFonts w:ascii="Times New Roman" w:hAnsi="Times New Roman"/>
                <w:b w:val="0"/>
              </w:rPr>
            </w:pPr>
            <m:oMathPara>
              <m:oMath>
                <m:r>
                  <w:rPr>
                    <w:rFonts w:ascii="Cambria Math" w:hAnsi="Cambria Math"/>
                  </w:rPr>
                  <m:t>0.820</m:t>
                </m:r>
              </m:oMath>
            </m:oMathPara>
          </w:p>
        </w:tc>
        <w:tc>
          <w:tcPr>
            <w:tcW w:w="1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1171E" w:rsidRPr="00704F76" w:rsidRDefault="00704F76" w:rsidP="0011171E">
            <w:pPr>
              <w:pStyle w:val="section"/>
              <w:numPr>
                <w:ilvl w:val="0"/>
                <w:numId w:val="0"/>
              </w:numPr>
              <w:spacing w:before="0"/>
              <w:jc w:val="center"/>
              <w:rPr>
                <w:rFonts w:ascii="Times New Roman" w:hAnsi="Times New Roman"/>
                <w:b w:val="0"/>
              </w:rPr>
            </w:pPr>
            <m:oMathPara>
              <m:oMath>
                <m:r>
                  <m:rPr>
                    <m:sty m:val="p"/>
                  </m:rPr>
                  <w:rPr>
                    <w:rFonts w:ascii="Cambria Math" w:hAnsi="Cambria Math"/>
                  </w:rPr>
                  <m:t>-3.187</m:t>
                </m:r>
              </m:oMath>
            </m:oMathPara>
          </w:p>
        </w:tc>
        <w:tc>
          <w:tcPr>
            <w:tcW w:w="15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1171E" w:rsidRPr="00704F76" w:rsidRDefault="00704F76" w:rsidP="0011171E">
            <w:pPr>
              <w:pStyle w:val="section"/>
              <w:numPr>
                <w:ilvl w:val="0"/>
                <w:numId w:val="0"/>
              </w:numPr>
              <w:spacing w:before="0"/>
              <w:jc w:val="center"/>
              <w:rPr>
                <w:rFonts w:ascii="Times New Roman" w:hAnsi="Times New Roman"/>
                <w:b w:val="0"/>
              </w:rPr>
            </w:pPr>
            <m:oMathPara>
              <m:oMath>
                <m:r>
                  <m:rPr>
                    <m:sty m:val="p"/>
                  </m:rPr>
                  <w:rPr>
                    <w:rFonts w:ascii="Cambria Math" w:hAnsi="Cambria Math"/>
                  </w:rPr>
                  <m:t>0.0007</m:t>
                </m:r>
              </m:oMath>
            </m:oMathPara>
          </w:p>
        </w:tc>
      </w:tr>
      <w:tr w:rsidR="00B80462" w:rsidRPr="00704F76" w:rsidTr="007264BA">
        <w:tc>
          <w:tcPr>
            <w:tcW w:w="19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1171E" w:rsidRPr="00704F76" w:rsidRDefault="0011171E" w:rsidP="0011171E">
            <w:pPr>
              <w:pStyle w:val="section"/>
              <w:numPr>
                <w:ilvl w:val="0"/>
                <w:numId w:val="0"/>
              </w:numPr>
              <w:spacing w:before="0"/>
              <w:rPr>
                <w:rFonts w:ascii="Times New Roman" w:hAnsi="Times New Roman"/>
                <w:b w:val="0"/>
                <w:i/>
              </w:rPr>
            </w:pPr>
            <w:r w:rsidRPr="00704F76">
              <w:rPr>
                <w:rFonts w:ascii="Times New Roman" w:hAnsi="Times New Roman"/>
                <w:b w:val="0"/>
                <w:i/>
              </w:rPr>
              <w:t>Fear of Failure</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1171E" w:rsidRPr="00704F76" w:rsidRDefault="00704F76" w:rsidP="0011171E">
            <w:pPr>
              <w:pStyle w:val="section"/>
              <w:numPr>
                <w:ilvl w:val="0"/>
                <w:numId w:val="0"/>
              </w:numPr>
              <w:spacing w:before="0"/>
              <w:jc w:val="center"/>
              <w:rPr>
                <w:rFonts w:ascii="Times New Roman" w:hAnsi="Times New Roman"/>
                <w:b w:val="0"/>
              </w:rPr>
            </w:pPr>
            <m:oMathPara>
              <m:oMath>
                <m:r>
                  <w:rPr>
                    <w:rFonts w:ascii="Cambria Math" w:hAnsi="Cambria Math"/>
                  </w:rPr>
                  <m:t>-0.013</m:t>
                </m:r>
              </m:oMath>
            </m:oMathPara>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1171E" w:rsidRPr="00704F76" w:rsidRDefault="00704F76" w:rsidP="0011171E">
            <w:pPr>
              <w:pStyle w:val="section"/>
              <w:numPr>
                <w:ilvl w:val="0"/>
                <w:numId w:val="0"/>
              </w:numPr>
              <w:spacing w:before="0"/>
              <w:jc w:val="center"/>
              <w:rPr>
                <w:rFonts w:ascii="Times New Roman" w:hAnsi="Times New Roman"/>
                <w:b w:val="0"/>
              </w:rPr>
            </w:pPr>
            <m:oMathPara>
              <m:oMath>
                <m:r>
                  <w:rPr>
                    <w:rFonts w:ascii="Cambria Math" w:hAnsi="Cambria Math"/>
                  </w:rPr>
                  <m:t>0.796</m:t>
                </m:r>
              </m:oMath>
            </m:oMathPara>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1171E" w:rsidRPr="00704F76" w:rsidRDefault="00704F76" w:rsidP="0011171E">
            <w:pPr>
              <w:pStyle w:val="section"/>
              <w:numPr>
                <w:ilvl w:val="0"/>
                <w:numId w:val="0"/>
              </w:numPr>
              <w:spacing w:before="0"/>
              <w:jc w:val="center"/>
              <w:rPr>
                <w:rFonts w:ascii="Times New Roman" w:hAnsi="Times New Roman"/>
                <w:b w:val="0"/>
              </w:rPr>
            </w:pPr>
            <m:oMathPara>
              <m:oMath>
                <m:r>
                  <w:rPr>
                    <w:rFonts w:ascii="Cambria Math" w:hAnsi="Cambria Math"/>
                  </w:rPr>
                  <m:t>0.006</m:t>
                </m:r>
              </m:oMath>
            </m:oMathPara>
          </w:p>
        </w:tc>
        <w:tc>
          <w:tcPr>
            <w:tcW w:w="11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1171E" w:rsidRPr="00704F76" w:rsidRDefault="00704F76" w:rsidP="0011171E">
            <w:pPr>
              <w:pStyle w:val="section"/>
              <w:numPr>
                <w:ilvl w:val="0"/>
                <w:numId w:val="0"/>
              </w:numPr>
              <w:spacing w:before="0"/>
              <w:jc w:val="center"/>
              <w:rPr>
                <w:rFonts w:ascii="Times New Roman" w:hAnsi="Times New Roman"/>
                <w:b w:val="0"/>
              </w:rPr>
            </w:pPr>
            <m:oMathPara>
              <m:oMath>
                <m:r>
                  <w:rPr>
                    <w:rFonts w:ascii="Cambria Math" w:hAnsi="Cambria Math"/>
                  </w:rPr>
                  <m:t>0.859</m:t>
                </m:r>
              </m:oMath>
            </m:oMathPara>
          </w:p>
        </w:tc>
        <w:tc>
          <w:tcPr>
            <w:tcW w:w="11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1171E" w:rsidRPr="00704F76" w:rsidRDefault="00704F76" w:rsidP="0011171E">
            <w:pPr>
              <w:pStyle w:val="section"/>
              <w:numPr>
                <w:ilvl w:val="0"/>
                <w:numId w:val="0"/>
              </w:numPr>
              <w:spacing w:before="0"/>
              <w:jc w:val="center"/>
              <w:rPr>
                <w:rFonts w:ascii="Times New Roman" w:hAnsi="Times New Roman"/>
                <w:b w:val="0"/>
              </w:rPr>
            </w:pPr>
            <m:oMathPara>
              <m:oMath>
                <m:r>
                  <m:rPr>
                    <m:sty m:val="p"/>
                  </m:rPr>
                  <w:rPr>
                    <w:rFonts w:ascii="Cambria Math" w:hAnsi="Cambria Math"/>
                  </w:rPr>
                  <m:t>-6.436</m:t>
                </m:r>
              </m:oMath>
            </m:oMathPara>
          </w:p>
        </w:tc>
        <w:tc>
          <w:tcPr>
            <w:tcW w:w="15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1171E" w:rsidRPr="00704F76" w:rsidRDefault="00704F76" w:rsidP="0011171E">
            <w:pPr>
              <w:pStyle w:val="section"/>
              <w:numPr>
                <w:ilvl w:val="0"/>
                <w:numId w:val="0"/>
              </w:numPr>
              <w:spacing w:before="0"/>
              <w:jc w:val="center"/>
              <w:rPr>
                <w:rFonts w:ascii="Times New Roman" w:hAnsi="Times New Roman"/>
                <w:b w:val="0"/>
              </w:rPr>
            </w:pPr>
            <m:oMathPara>
              <m:oMath>
                <m:r>
                  <m:rPr>
                    <m:sty m:val="p"/>
                  </m:rPr>
                  <w:rPr>
                    <w:rFonts w:ascii="Cambria Math" w:hAnsi="Cambria Math"/>
                  </w:rPr>
                  <m:t>0.0000</m:t>
                </m:r>
              </m:oMath>
            </m:oMathPara>
          </w:p>
        </w:tc>
      </w:tr>
      <w:tr w:rsidR="00B80462" w:rsidRPr="00704F76" w:rsidTr="007264BA">
        <w:tc>
          <w:tcPr>
            <w:tcW w:w="1932" w:type="dxa"/>
            <w:tcBorders>
              <w:top w:val="single" w:sz="4" w:space="0" w:color="FFFFFF" w:themeColor="background1"/>
              <w:left w:val="single" w:sz="4" w:space="0" w:color="FFFFFF" w:themeColor="background1"/>
              <w:right w:val="single" w:sz="4" w:space="0" w:color="FFFFFF" w:themeColor="background1"/>
            </w:tcBorders>
          </w:tcPr>
          <w:p w:rsidR="0011171E" w:rsidRPr="00704F76" w:rsidRDefault="0011171E" w:rsidP="0011171E">
            <w:pPr>
              <w:pStyle w:val="section"/>
              <w:numPr>
                <w:ilvl w:val="0"/>
                <w:numId w:val="0"/>
              </w:numPr>
              <w:spacing w:before="0"/>
              <w:rPr>
                <w:rFonts w:ascii="Times New Roman" w:hAnsi="Times New Roman"/>
                <w:b w:val="0"/>
                <w:i/>
              </w:rPr>
            </w:pPr>
            <w:r w:rsidRPr="00704F76">
              <w:rPr>
                <w:rFonts w:ascii="Times New Roman" w:hAnsi="Times New Roman"/>
                <w:b w:val="0"/>
                <w:i/>
              </w:rPr>
              <w:t>Resilience</w:t>
            </w:r>
          </w:p>
        </w:tc>
        <w:tc>
          <w:tcPr>
            <w:tcW w:w="1130" w:type="dxa"/>
            <w:tcBorders>
              <w:top w:val="single" w:sz="4" w:space="0" w:color="FFFFFF" w:themeColor="background1"/>
              <w:left w:val="single" w:sz="4" w:space="0" w:color="FFFFFF" w:themeColor="background1"/>
              <w:right w:val="single" w:sz="4" w:space="0" w:color="FFFFFF" w:themeColor="background1"/>
            </w:tcBorders>
          </w:tcPr>
          <w:p w:rsidR="0011171E" w:rsidRPr="00704F76" w:rsidRDefault="00704F76" w:rsidP="0011171E">
            <w:pPr>
              <w:pStyle w:val="section"/>
              <w:numPr>
                <w:ilvl w:val="0"/>
                <w:numId w:val="0"/>
              </w:numPr>
              <w:spacing w:before="0"/>
              <w:jc w:val="center"/>
              <w:rPr>
                <w:rFonts w:ascii="Times New Roman" w:hAnsi="Times New Roman"/>
                <w:b w:val="0"/>
              </w:rPr>
            </w:pPr>
            <m:oMathPara>
              <m:oMath>
                <m:r>
                  <w:rPr>
                    <w:rFonts w:ascii="Cambria Math" w:hAnsi="Cambria Math"/>
                  </w:rPr>
                  <m:t>-0.106</m:t>
                </m:r>
              </m:oMath>
            </m:oMathPara>
          </w:p>
        </w:tc>
        <w:tc>
          <w:tcPr>
            <w:tcW w:w="1130" w:type="dxa"/>
            <w:tcBorders>
              <w:top w:val="single" w:sz="4" w:space="0" w:color="FFFFFF" w:themeColor="background1"/>
              <w:left w:val="single" w:sz="4" w:space="0" w:color="FFFFFF" w:themeColor="background1"/>
              <w:right w:val="single" w:sz="4" w:space="0" w:color="FFFFFF" w:themeColor="background1"/>
            </w:tcBorders>
          </w:tcPr>
          <w:p w:rsidR="0011171E" w:rsidRPr="00704F76" w:rsidRDefault="00704F76" w:rsidP="0011171E">
            <w:pPr>
              <w:pStyle w:val="section"/>
              <w:numPr>
                <w:ilvl w:val="0"/>
                <w:numId w:val="0"/>
              </w:numPr>
              <w:spacing w:before="0"/>
              <w:jc w:val="center"/>
              <w:rPr>
                <w:rFonts w:ascii="Times New Roman" w:hAnsi="Times New Roman"/>
                <w:b w:val="0"/>
              </w:rPr>
            </w:pPr>
            <m:oMathPara>
              <m:oMath>
                <m:r>
                  <w:rPr>
                    <w:rFonts w:ascii="Cambria Math" w:hAnsi="Cambria Math"/>
                  </w:rPr>
                  <m:t>0.881</m:t>
                </m:r>
              </m:oMath>
            </m:oMathPara>
          </w:p>
        </w:tc>
        <w:tc>
          <w:tcPr>
            <w:tcW w:w="1130" w:type="dxa"/>
            <w:tcBorders>
              <w:top w:val="single" w:sz="4" w:space="0" w:color="FFFFFF" w:themeColor="background1"/>
              <w:left w:val="single" w:sz="4" w:space="0" w:color="FFFFFF" w:themeColor="background1"/>
              <w:right w:val="single" w:sz="4" w:space="0" w:color="FFFFFF" w:themeColor="background1"/>
            </w:tcBorders>
          </w:tcPr>
          <w:p w:rsidR="0011171E" w:rsidRPr="00704F76" w:rsidRDefault="00704F76" w:rsidP="0011171E">
            <w:pPr>
              <w:pStyle w:val="section"/>
              <w:numPr>
                <w:ilvl w:val="0"/>
                <w:numId w:val="0"/>
              </w:numPr>
              <w:spacing w:before="0"/>
              <w:jc w:val="center"/>
              <w:rPr>
                <w:rFonts w:ascii="Times New Roman" w:hAnsi="Times New Roman"/>
                <w:b w:val="0"/>
              </w:rPr>
            </w:pPr>
            <m:oMathPara>
              <m:oMath>
                <m:r>
                  <w:rPr>
                    <w:rFonts w:ascii="Cambria Math" w:hAnsi="Cambria Math"/>
                  </w:rPr>
                  <m:t>-0.218</m:t>
                </m:r>
              </m:oMath>
            </m:oMathPara>
          </w:p>
        </w:tc>
        <w:tc>
          <w:tcPr>
            <w:tcW w:w="1131" w:type="dxa"/>
            <w:tcBorders>
              <w:top w:val="single" w:sz="4" w:space="0" w:color="FFFFFF" w:themeColor="background1"/>
              <w:left w:val="single" w:sz="4" w:space="0" w:color="FFFFFF" w:themeColor="background1"/>
              <w:right w:val="single" w:sz="4" w:space="0" w:color="FFFFFF" w:themeColor="background1"/>
            </w:tcBorders>
          </w:tcPr>
          <w:p w:rsidR="0011171E" w:rsidRPr="00704F76" w:rsidRDefault="00704F76" w:rsidP="0011171E">
            <w:pPr>
              <w:pStyle w:val="section"/>
              <w:numPr>
                <w:ilvl w:val="0"/>
                <w:numId w:val="0"/>
              </w:numPr>
              <w:spacing w:before="0"/>
              <w:jc w:val="center"/>
              <w:rPr>
                <w:rFonts w:ascii="Times New Roman" w:hAnsi="Times New Roman"/>
                <w:b w:val="0"/>
              </w:rPr>
            </w:pPr>
            <m:oMathPara>
              <m:oMath>
                <m:r>
                  <w:rPr>
                    <w:rFonts w:ascii="Cambria Math" w:hAnsi="Cambria Math"/>
                  </w:rPr>
                  <m:t>0.894</m:t>
                </m:r>
              </m:oMath>
            </m:oMathPara>
          </w:p>
        </w:tc>
        <w:tc>
          <w:tcPr>
            <w:tcW w:w="1115" w:type="dxa"/>
            <w:tcBorders>
              <w:top w:val="single" w:sz="4" w:space="0" w:color="FFFFFF" w:themeColor="background1"/>
              <w:left w:val="single" w:sz="4" w:space="0" w:color="FFFFFF" w:themeColor="background1"/>
              <w:right w:val="single" w:sz="4" w:space="0" w:color="FFFFFF" w:themeColor="background1"/>
            </w:tcBorders>
          </w:tcPr>
          <w:p w:rsidR="0011171E" w:rsidRPr="00704F76" w:rsidRDefault="00704F76" w:rsidP="0011171E">
            <w:pPr>
              <w:pStyle w:val="section"/>
              <w:numPr>
                <w:ilvl w:val="0"/>
                <w:numId w:val="0"/>
              </w:numPr>
              <w:spacing w:before="0"/>
              <w:jc w:val="center"/>
              <w:rPr>
                <w:rFonts w:ascii="Times New Roman" w:hAnsi="Times New Roman"/>
                <w:b w:val="0"/>
              </w:rPr>
            </w:pPr>
            <m:oMathPara>
              <m:oMath>
                <m:r>
                  <m:rPr>
                    <m:sty m:val="p"/>
                  </m:rPr>
                  <w:rPr>
                    <w:rFonts w:ascii="Cambria Math" w:hAnsi="Cambria Math"/>
                  </w:rPr>
                  <m:t>1.120</m:t>
                </m:r>
              </m:oMath>
            </m:oMathPara>
          </w:p>
        </w:tc>
        <w:tc>
          <w:tcPr>
            <w:tcW w:w="1517" w:type="dxa"/>
            <w:tcBorders>
              <w:top w:val="single" w:sz="4" w:space="0" w:color="FFFFFF" w:themeColor="background1"/>
              <w:left w:val="single" w:sz="4" w:space="0" w:color="FFFFFF" w:themeColor="background1"/>
              <w:right w:val="single" w:sz="4" w:space="0" w:color="FFFFFF" w:themeColor="background1"/>
            </w:tcBorders>
          </w:tcPr>
          <w:p w:rsidR="0011171E" w:rsidRPr="00704F76" w:rsidRDefault="00704F76" w:rsidP="0011171E">
            <w:pPr>
              <w:pStyle w:val="section"/>
              <w:numPr>
                <w:ilvl w:val="0"/>
                <w:numId w:val="0"/>
              </w:numPr>
              <w:spacing w:before="0"/>
              <w:jc w:val="center"/>
              <w:rPr>
                <w:rFonts w:ascii="Times New Roman" w:hAnsi="Times New Roman"/>
                <w:b w:val="0"/>
              </w:rPr>
            </w:pPr>
            <m:oMathPara>
              <m:oMath>
                <m:r>
                  <m:rPr>
                    <m:sty m:val="p"/>
                  </m:rPr>
                  <w:rPr>
                    <w:rFonts w:ascii="Cambria Math" w:hAnsi="Cambria Math"/>
                  </w:rPr>
                  <m:t>0.8687</m:t>
                </m:r>
              </m:oMath>
            </m:oMathPara>
          </w:p>
        </w:tc>
      </w:tr>
    </w:tbl>
    <w:p w:rsidR="00641E87" w:rsidRPr="00704F76" w:rsidRDefault="00624012" w:rsidP="006E7EBE">
      <w:pPr>
        <w:pStyle w:val="section"/>
        <w:numPr>
          <w:ilvl w:val="0"/>
          <w:numId w:val="0"/>
        </w:numPr>
        <w:spacing w:before="0"/>
        <w:rPr>
          <w:rFonts w:ascii="Times New Roman" w:hAnsi="Times New Roman"/>
          <w:b w:val="0"/>
          <w:i/>
        </w:rPr>
      </w:pPr>
      <w:r w:rsidRPr="00704F76">
        <w:rPr>
          <w:rFonts w:ascii="Times New Roman" w:hAnsi="Times New Roman"/>
          <w:b w:val="0"/>
          <w:vertAlign w:val="superscript"/>
        </w:rPr>
        <w:t>*</w:t>
      </w:r>
      <w:r w:rsidRPr="00704F76">
        <w:rPr>
          <w:rFonts w:ascii="Times New Roman" w:hAnsi="Times New Roman"/>
          <w:b w:val="0"/>
          <w:i/>
        </w:rPr>
        <w:t xml:space="preserve"> </w:t>
      </w:r>
      <w:r w:rsidRPr="00704F76">
        <w:rPr>
          <w:rFonts w:ascii="Times New Roman" w:hAnsi="Times New Roman"/>
          <w:b w:val="0"/>
        </w:rPr>
        <w:t>df</w:t>
      </w:r>
      <w:r w:rsidRPr="00704F76">
        <w:rPr>
          <w:rFonts w:ascii="Times New Roman" w:hAnsi="Times New Roman"/>
          <w:b w:val="0"/>
          <w:i/>
        </w:rPr>
        <w:t xml:space="preserve"> = </w:t>
      </w:r>
      <m:oMath>
        <m:r>
          <w:rPr>
            <w:rFonts w:ascii="Cambria Math" w:hAnsi="Cambria Math"/>
          </w:rPr>
          <m:t>10377</m:t>
        </m:r>
      </m:oMath>
    </w:p>
    <w:p w:rsidR="00641E87" w:rsidRPr="00704F76" w:rsidRDefault="00641E87" w:rsidP="006E7EBE">
      <w:pPr>
        <w:pStyle w:val="section"/>
        <w:numPr>
          <w:ilvl w:val="0"/>
          <w:numId w:val="0"/>
        </w:numPr>
        <w:spacing w:before="0"/>
        <w:rPr>
          <w:rFonts w:ascii="Times New Roman" w:hAnsi="Times New Roman"/>
          <w:b w:val="0"/>
        </w:rPr>
      </w:pPr>
    </w:p>
    <w:p w:rsidR="004263E5" w:rsidRDefault="004263E5" w:rsidP="004263E5">
      <w:pPr>
        <w:pStyle w:val="section"/>
        <w:numPr>
          <w:ilvl w:val="0"/>
          <w:numId w:val="0"/>
        </w:numPr>
        <w:spacing w:before="0"/>
        <w:jc w:val="both"/>
        <w:rPr>
          <w:rFonts w:ascii="Times New Roman" w:hAnsi="Times New Roman"/>
          <w:b w:val="0"/>
        </w:rPr>
      </w:pPr>
      <w:r>
        <w:rPr>
          <w:rFonts w:ascii="Times New Roman" w:hAnsi="Times New Roman"/>
          <w:b w:val="0"/>
        </w:rPr>
        <w:tab/>
        <w:t>In figure 1, the differences between females and males for mathematics achievement, competitiveness, fear of failure and resilience illustrated in boxplot. Boxplot for mathematics achievement, competitiveness and fear of failure clearly shown that the gap between females and males. But boxplot for resilience does not have much difference between both gender.</w:t>
      </w:r>
      <w:r w:rsidR="0023169E">
        <w:rPr>
          <w:rFonts w:ascii="Times New Roman" w:hAnsi="Times New Roman"/>
          <w:b w:val="0"/>
        </w:rPr>
        <w:t xml:space="preserve"> </w:t>
      </w:r>
    </w:p>
    <w:p w:rsidR="0023169E" w:rsidRPr="00B80462" w:rsidRDefault="004E09E2" w:rsidP="004263E5">
      <w:pPr>
        <w:pStyle w:val="section"/>
        <w:numPr>
          <w:ilvl w:val="0"/>
          <w:numId w:val="0"/>
        </w:numPr>
        <w:spacing w:before="0"/>
        <w:jc w:val="both"/>
        <w:rPr>
          <w:rFonts w:ascii="Times New Roman" w:hAnsi="Times New Roman"/>
          <w:b w:val="0"/>
        </w:rPr>
      </w:pPr>
      <w:r>
        <w:rPr>
          <w:rFonts w:ascii="Times New Roman" w:hAnsi="Times New Roman"/>
          <w:b w:val="0"/>
        </w:rPr>
        <w:tab/>
      </w:r>
    </w:p>
    <w:tbl>
      <w:tblPr>
        <w:tblStyle w:val="TableGrid"/>
        <w:tblW w:w="9355" w:type="dxa"/>
        <w:jc w:val="center"/>
        <w:tblLook w:val="04A0" w:firstRow="1" w:lastRow="0" w:firstColumn="1" w:lastColumn="0" w:noHBand="0" w:noVBand="1"/>
      </w:tblPr>
      <w:tblGrid>
        <w:gridCol w:w="9355"/>
      </w:tblGrid>
      <w:tr w:rsidR="00E20D0F" w:rsidTr="004E09E2">
        <w:trPr>
          <w:jc w:val="center"/>
        </w:trPr>
        <w:tc>
          <w:tcPr>
            <w:tcW w:w="9355" w:type="dxa"/>
          </w:tcPr>
          <w:p w:rsidR="004E09E2" w:rsidRDefault="007452FD" w:rsidP="007452FD">
            <w:pPr>
              <w:pStyle w:val="section"/>
              <w:numPr>
                <w:ilvl w:val="0"/>
                <w:numId w:val="0"/>
              </w:numPr>
              <w:spacing w:before="0"/>
              <w:jc w:val="center"/>
              <w:rPr>
                <w:rFonts w:ascii="Times New Roman" w:hAnsi="Times New Roman"/>
                <w:b w:val="0"/>
                <w:vertAlign w:val="superscript"/>
              </w:rPr>
            </w:pPr>
            <w:r>
              <w:rPr>
                <w:rFonts w:ascii="Times New Roman" w:hAnsi="Times New Roman"/>
                <w:b w:val="0"/>
                <w:noProof/>
                <w:vertAlign w:val="superscript"/>
                <w:lang w:val="id-ID" w:eastAsia="id-ID"/>
              </w:rPr>
              <w:drawing>
                <wp:inline distT="0" distB="0" distL="0" distR="0">
                  <wp:extent cx="2615266" cy="17373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5266" cy="1737360"/>
                          </a:xfrm>
                          <a:prstGeom prst="rect">
                            <a:avLst/>
                          </a:prstGeom>
                        </pic:spPr>
                      </pic:pic>
                    </a:graphicData>
                  </a:graphic>
                </wp:inline>
              </w:drawing>
            </w:r>
            <w:r>
              <w:rPr>
                <w:rFonts w:ascii="Times New Roman" w:hAnsi="Times New Roman"/>
                <w:b w:val="0"/>
                <w:noProof/>
                <w:vertAlign w:val="superscript"/>
                <w:lang w:val="id-ID" w:eastAsia="id-ID"/>
              </w:rPr>
              <w:drawing>
                <wp:inline distT="0" distB="0" distL="0" distR="0">
                  <wp:extent cx="2615266" cy="17373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5266" cy="1737360"/>
                          </a:xfrm>
                          <a:prstGeom prst="rect">
                            <a:avLst/>
                          </a:prstGeom>
                        </pic:spPr>
                      </pic:pic>
                    </a:graphicData>
                  </a:graphic>
                </wp:inline>
              </w:drawing>
            </w:r>
            <w:r>
              <w:rPr>
                <w:rFonts w:ascii="Times New Roman" w:hAnsi="Times New Roman"/>
                <w:b w:val="0"/>
                <w:noProof/>
                <w:vertAlign w:val="superscript"/>
                <w:lang w:val="id-ID" w:eastAsia="id-ID"/>
              </w:rPr>
              <w:drawing>
                <wp:inline distT="0" distB="0" distL="0" distR="0">
                  <wp:extent cx="2615266" cy="17373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5266" cy="1737360"/>
                          </a:xfrm>
                          <a:prstGeom prst="rect">
                            <a:avLst/>
                          </a:prstGeom>
                        </pic:spPr>
                      </pic:pic>
                    </a:graphicData>
                  </a:graphic>
                </wp:inline>
              </w:drawing>
            </w:r>
            <w:r>
              <w:rPr>
                <w:rFonts w:ascii="Times New Roman" w:hAnsi="Times New Roman"/>
                <w:b w:val="0"/>
                <w:noProof/>
                <w:vertAlign w:val="superscript"/>
                <w:lang w:val="id-ID" w:eastAsia="id-ID"/>
              </w:rPr>
              <w:drawing>
                <wp:inline distT="0" distB="0" distL="0" distR="0">
                  <wp:extent cx="2615266" cy="17373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5266" cy="1737360"/>
                          </a:xfrm>
                          <a:prstGeom prst="rect">
                            <a:avLst/>
                          </a:prstGeom>
                        </pic:spPr>
                      </pic:pic>
                    </a:graphicData>
                  </a:graphic>
                </wp:inline>
              </w:drawing>
            </w:r>
          </w:p>
        </w:tc>
      </w:tr>
    </w:tbl>
    <w:p w:rsidR="00E20D0F" w:rsidRDefault="00E20D0F" w:rsidP="00641E87">
      <w:pPr>
        <w:pStyle w:val="section"/>
        <w:numPr>
          <w:ilvl w:val="0"/>
          <w:numId w:val="0"/>
        </w:numPr>
        <w:spacing w:before="0"/>
        <w:jc w:val="center"/>
        <w:rPr>
          <w:rFonts w:ascii="Times New Roman" w:hAnsi="Times New Roman"/>
          <w:b w:val="0"/>
        </w:rPr>
      </w:pPr>
      <w:r>
        <w:rPr>
          <w:rFonts w:ascii="Times New Roman" w:hAnsi="Times New Roman"/>
        </w:rPr>
        <w:t>Figure 1</w:t>
      </w:r>
      <w:r>
        <w:rPr>
          <w:rFonts w:ascii="Times New Roman" w:hAnsi="Times New Roman"/>
          <w:b w:val="0"/>
        </w:rPr>
        <w:t xml:space="preserve"> Boxplot of mathematics a</w:t>
      </w:r>
      <w:r w:rsidR="004263E5">
        <w:rPr>
          <w:rFonts w:ascii="Times New Roman" w:hAnsi="Times New Roman"/>
          <w:b w:val="0"/>
        </w:rPr>
        <w:t>chievement</w:t>
      </w:r>
      <w:r w:rsidR="008405E2">
        <w:rPr>
          <w:rFonts w:ascii="Times New Roman" w:hAnsi="Times New Roman"/>
          <w:b w:val="0"/>
        </w:rPr>
        <w:t xml:space="preserve"> (a)</w:t>
      </w:r>
      <w:r w:rsidR="004263E5">
        <w:rPr>
          <w:rFonts w:ascii="Times New Roman" w:hAnsi="Times New Roman"/>
          <w:b w:val="0"/>
        </w:rPr>
        <w:t>, competitiveness</w:t>
      </w:r>
      <w:r w:rsidR="008405E2">
        <w:rPr>
          <w:rFonts w:ascii="Times New Roman" w:hAnsi="Times New Roman"/>
          <w:b w:val="0"/>
        </w:rPr>
        <w:t xml:space="preserve"> (b),</w:t>
      </w:r>
      <w:r>
        <w:rPr>
          <w:rFonts w:ascii="Times New Roman" w:hAnsi="Times New Roman"/>
          <w:b w:val="0"/>
        </w:rPr>
        <w:t xml:space="preserve"> fear of failure</w:t>
      </w:r>
      <w:r w:rsidR="008405E2">
        <w:rPr>
          <w:rFonts w:ascii="Times New Roman" w:hAnsi="Times New Roman"/>
          <w:b w:val="0"/>
        </w:rPr>
        <w:t xml:space="preserve"> (c) and resilience (d)</w:t>
      </w:r>
      <w:r>
        <w:rPr>
          <w:rFonts w:ascii="Times New Roman" w:hAnsi="Times New Roman"/>
          <w:b w:val="0"/>
        </w:rPr>
        <w:t xml:space="preserve"> based on gender differences</w:t>
      </w:r>
    </w:p>
    <w:p w:rsidR="004E09E2" w:rsidRDefault="004E09E2" w:rsidP="00641E87">
      <w:pPr>
        <w:pStyle w:val="section"/>
        <w:numPr>
          <w:ilvl w:val="0"/>
          <w:numId w:val="0"/>
        </w:numPr>
        <w:spacing w:before="0"/>
        <w:jc w:val="center"/>
        <w:rPr>
          <w:rFonts w:ascii="Times New Roman" w:hAnsi="Times New Roman"/>
          <w:b w:val="0"/>
        </w:rPr>
      </w:pPr>
    </w:p>
    <w:p w:rsidR="004E09E2" w:rsidRDefault="004E09E2" w:rsidP="004E09E2">
      <w:pPr>
        <w:pStyle w:val="section"/>
        <w:numPr>
          <w:ilvl w:val="0"/>
          <w:numId w:val="0"/>
        </w:numPr>
        <w:spacing w:before="0"/>
        <w:jc w:val="both"/>
        <w:rPr>
          <w:rFonts w:ascii="Times New Roman" w:hAnsi="Times New Roman"/>
          <w:b w:val="0"/>
        </w:rPr>
      </w:pPr>
      <w:r>
        <w:rPr>
          <w:rFonts w:ascii="Times New Roman" w:hAnsi="Times New Roman"/>
          <w:b w:val="0"/>
        </w:rPr>
        <w:lastRenderedPageBreak/>
        <w:tab/>
        <w:t xml:space="preserve">Based on the result, girls have higher scores in mathematics achievement, more competitive and more dare to face failure that boys. This result show that female Indonesian students are more dominant than male students in mathematics fields. It happens because more male students do not care about mathematics and avoid exact subjects. They tend to enjoy sport or language subjects. As </w:t>
      </w:r>
      <w:r>
        <w:rPr>
          <w:rFonts w:ascii="Times New Roman" w:hAnsi="Times New Roman"/>
          <w:b w:val="0"/>
        </w:rPr>
        <w:fldChar w:fldCharType="begin" w:fldLock="1"/>
      </w:r>
      <w:r>
        <w:rPr>
          <w:rFonts w:ascii="Times New Roman" w:hAnsi="Times New Roman"/>
          <w:b w:val="0"/>
        </w:rPr>
        <w:instrText>ADDIN CSL_CITATION {"citationItems":[{"id":"ITEM-1","itemData":{"DOI":"10.1080/03055698.2016.1160821","ISSN":"14653400","abstract":"This study aims to explain why boys and girls in secondary education choose different educational tracks. We argue that adolescents internalise gender expectations as to what is “appropriate” male and female behaviour in their gender ideology. Gender ideology can affect educational choices by influencing (1) how adolescents evaluate their competence in certain subjects (competence beliefs), (2) what they find important in a future occupation (occupational values) and (3) what school subject they prefer right now (subject preferences). Longitudinal data collected among adolescents at age 15 and 16 (N = 1062) are used. Multinomial path models show that gender ideology shapes boys’ occupational values and subject preferences, whereas for girls it shapes their competence beliefs. Only for boys this leads to gender-stereotypical educational choices, however. Our results support the idea that gender expectations are stricter for boys than for girls and may prevent men from entering more feminine career tracks.","author":[{"dropping-particle":"","family":"Vleuten","given":"Maaike","non-dropping-particle":"van der","parse-names":false,"suffix":""},{"dropping-particle":"","family":"Jaspers","given":"Eva","non-dropping-particle":"","parse-names":false,"suffix":""},{"dropping-particle":"","family":"Maas","given":"Ineke","non-dropping-particle":"","parse-names":false,"suffix":""},{"dropping-particle":"","family":"Lippe","given":"Tanja","non-dropping-particle":"van der","parse-names":false,"suffix":""}],"container-title":"Educational Studies","id":"ITEM-1","issue":"2","issued":{"date-parts":[["2016"]]},"page":"181-200","title":"Boys’ and girls’ educational choices in secondary education. The role of gender ideology","type":"article-journal","volume":"42"},"uris":["http://www.mendeley.com/documents/?uuid=4a4efb56-7d26-4eca-9f6c-f4f6a81f36ca"]}],"mendeley":{"formattedCitation":"[21]","plainTextFormattedCitation":"[21]","previouslyFormattedCitation":"[21]"},"properties":{"noteIndex":0},"schema":"https://github.com/citation-style-language/schema/raw/master/csl-citation.json"}</w:instrText>
      </w:r>
      <w:r>
        <w:rPr>
          <w:rFonts w:ascii="Times New Roman" w:hAnsi="Times New Roman"/>
          <w:b w:val="0"/>
        </w:rPr>
        <w:fldChar w:fldCharType="separate"/>
      </w:r>
      <w:r w:rsidRPr="004263E5">
        <w:rPr>
          <w:rFonts w:ascii="Times New Roman" w:hAnsi="Times New Roman"/>
          <w:b w:val="0"/>
          <w:noProof/>
        </w:rPr>
        <w:t>[21]</w:t>
      </w:r>
      <w:r>
        <w:rPr>
          <w:rFonts w:ascii="Times New Roman" w:hAnsi="Times New Roman"/>
          <w:b w:val="0"/>
        </w:rPr>
        <w:fldChar w:fldCharType="end"/>
      </w:r>
      <w:r>
        <w:rPr>
          <w:rFonts w:ascii="Times New Roman" w:hAnsi="Times New Roman"/>
          <w:b w:val="0"/>
        </w:rPr>
        <w:t xml:space="preserve">  state that boys with more traditional gender ideology have more masculine subject preference and girls with more feminine subject preferences. Gender stereotypes views mathematics as a typically masculine domain and language as a typically feminine domain. But recent research show that gender stereotypes associated with mathematics and language are changing. Boys and girls still view language as a typically feminine but no longer regard mathematics as typically masculine. So it is possible and reasonable that girls are more dominant in mathematics than boys in Indonesian.</w:t>
      </w:r>
    </w:p>
    <w:p w:rsidR="004E09E2" w:rsidRDefault="004E09E2" w:rsidP="004E09E2">
      <w:pPr>
        <w:pStyle w:val="section"/>
        <w:numPr>
          <w:ilvl w:val="0"/>
          <w:numId w:val="0"/>
        </w:numPr>
        <w:spacing w:before="0"/>
        <w:rPr>
          <w:rFonts w:ascii="Times New Roman" w:hAnsi="Times New Roman"/>
          <w:b w:val="0"/>
        </w:rPr>
      </w:pPr>
    </w:p>
    <w:p w:rsidR="006E7EBE" w:rsidRDefault="006E7EBE" w:rsidP="004B2913">
      <w:pPr>
        <w:pStyle w:val="section"/>
        <w:spacing w:before="0"/>
        <w:rPr>
          <w:rFonts w:ascii="Times New Roman" w:hAnsi="Times New Roman"/>
        </w:rPr>
      </w:pPr>
      <w:r>
        <w:rPr>
          <w:rFonts w:ascii="Times New Roman" w:hAnsi="Times New Roman"/>
        </w:rPr>
        <w:t>Conclusion</w:t>
      </w:r>
    </w:p>
    <w:p w:rsidR="006E7EBE" w:rsidRDefault="004B18AF" w:rsidP="004B18AF">
      <w:pPr>
        <w:pStyle w:val="section"/>
        <w:numPr>
          <w:ilvl w:val="0"/>
          <w:numId w:val="0"/>
        </w:numPr>
        <w:spacing w:before="0"/>
        <w:jc w:val="both"/>
        <w:rPr>
          <w:rFonts w:ascii="Times New Roman" w:hAnsi="Times New Roman"/>
          <w:b w:val="0"/>
        </w:rPr>
      </w:pPr>
      <w:r>
        <w:rPr>
          <w:rFonts w:ascii="Times New Roman" w:hAnsi="Times New Roman"/>
          <w:b w:val="0"/>
        </w:rPr>
        <w:t>Competitiveness and fear of failure gave positive impact on mathematics achievement and can be used to predict students’ mathematics score. Resilience have positive but not significant impact to mathematics achievement. However, gender differences for mathematics achievement, competitiveness and fear of failure are statistically significant. Otherwise, resilience does not have significant difference. The finding</w:t>
      </w:r>
      <w:r w:rsidR="00D04141">
        <w:rPr>
          <w:rFonts w:ascii="Times New Roman" w:hAnsi="Times New Roman"/>
          <w:b w:val="0"/>
        </w:rPr>
        <w:t>s</w:t>
      </w:r>
      <w:r>
        <w:rPr>
          <w:rFonts w:ascii="Times New Roman" w:hAnsi="Times New Roman"/>
          <w:b w:val="0"/>
        </w:rPr>
        <w:t xml:space="preserve"> in this study have several differences with the prior research</w:t>
      </w:r>
      <w:r w:rsidR="00D04141">
        <w:rPr>
          <w:rFonts w:ascii="Times New Roman" w:hAnsi="Times New Roman"/>
          <w:b w:val="0"/>
        </w:rPr>
        <w:t>, many factors can be the cause of this difference findings. Gender differences and the impact various psychological attributes to mathematics achievement are topics that remains widely</w:t>
      </w:r>
      <w:r w:rsidR="00185FF0">
        <w:rPr>
          <w:rFonts w:ascii="Times New Roman" w:hAnsi="Times New Roman"/>
          <w:b w:val="0"/>
        </w:rPr>
        <w:t xml:space="preserve"> discussed in the following years.</w:t>
      </w:r>
      <w:r w:rsidR="00D04141">
        <w:rPr>
          <w:rFonts w:ascii="Times New Roman" w:hAnsi="Times New Roman"/>
          <w:b w:val="0"/>
        </w:rPr>
        <w:t xml:space="preserve"> </w:t>
      </w:r>
    </w:p>
    <w:p w:rsidR="006E7EBE" w:rsidRDefault="006E7EBE" w:rsidP="006E7EBE">
      <w:pPr>
        <w:pStyle w:val="section"/>
        <w:numPr>
          <w:ilvl w:val="0"/>
          <w:numId w:val="0"/>
        </w:numPr>
        <w:spacing w:before="0"/>
        <w:rPr>
          <w:rFonts w:ascii="Times New Roman" w:hAnsi="Times New Roman"/>
          <w:b w:val="0"/>
        </w:rPr>
      </w:pPr>
    </w:p>
    <w:p w:rsidR="006E7EBE" w:rsidRDefault="006E7EBE" w:rsidP="006E7EBE">
      <w:pPr>
        <w:pStyle w:val="section"/>
        <w:numPr>
          <w:ilvl w:val="0"/>
          <w:numId w:val="0"/>
        </w:numPr>
        <w:spacing w:before="0"/>
        <w:rPr>
          <w:rFonts w:ascii="Times New Roman" w:hAnsi="Times New Roman"/>
        </w:rPr>
      </w:pPr>
      <w:r>
        <w:rPr>
          <w:rFonts w:ascii="Times New Roman" w:hAnsi="Times New Roman"/>
        </w:rPr>
        <w:t>References</w:t>
      </w:r>
    </w:p>
    <w:p w:rsidR="00FD3271" w:rsidRDefault="00FD3271" w:rsidP="006E7EBE">
      <w:pPr>
        <w:pStyle w:val="section"/>
        <w:numPr>
          <w:ilvl w:val="0"/>
          <w:numId w:val="0"/>
        </w:numPr>
        <w:spacing w:before="0"/>
        <w:rPr>
          <w:rFonts w:ascii="Times New Roman" w:hAnsi="Times New Roman"/>
        </w:rPr>
      </w:pPr>
    </w:p>
    <w:p w:rsidR="005E6C81" w:rsidRPr="005E6C81" w:rsidRDefault="0023169E" w:rsidP="005E6C81">
      <w:pPr>
        <w:widowControl w:val="0"/>
        <w:autoSpaceDE w:val="0"/>
        <w:autoSpaceDN w:val="0"/>
        <w:adjustRightInd w:val="0"/>
        <w:ind w:left="640" w:hanging="640"/>
        <w:jc w:val="both"/>
        <w:rPr>
          <w:rFonts w:ascii="Times New Roman" w:hAnsi="Times New Roman"/>
          <w:noProof/>
          <w:szCs w:val="24"/>
        </w:rPr>
      </w:pPr>
      <w:r>
        <w:rPr>
          <w:rFonts w:ascii="Times New Roman" w:hAnsi="Times New Roman"/>
        </w:rPr>
        <w:fldChar w:fldCharType="begin" w:fldLock="1"/>
      </w:r>
      <w:r>
        <w:rPr>
          <w:rFonts w:ascii="Times New Roman" w:hAnsi="Times New Roman"/>
        </w:rPr>
        <w:instrText xml:space="preserve">ADDIN Mendeley Bibliography CSL_BIBLIOGRAPHY </w:instrText>
      </w:r>
      <w:r>
        <w:rPr>
          <w:rFonts w:ascii="Times New Roman" w:hAnsi="Times New Roman"/>
        </w:rPr>
        <w:fldChar w:fldCharType="separate"/>
      </w:r>
      <w:r w:rsidR="005E6C81">
        <w:rPr>
          <w:rFonts w:ascii="Times New Roman" w:hAnsi="Times New Roman"/>
          <w:noProof/>
          <w:szCs w:val="24"/>
        </w:rPr>
        <w:t>[1]</w:t>
      </w:r>
      <w:r w:rsidR="005E6C81">
        <w:rPr>
          <w:rFonts w:ascii="Times New Roman" w:hAnsi="Times New Roman"/>
          <w:noProof/>
          <w:szCs w:val="24"/>
        </w:rPr>
        <w:tab/>
      </w:r>
      <w:r w:rsidR="005E6C81" w:rsidRPr="005E6C81">
        <w:rPr>
          <w:rFonts w:ascii="Times New Roman" w:hAnsi="Times New Roman"/>
          <w:noProof/>
          <w:szCs w:val="24"/>
        </w:rPr>
        <w:t xml:space="preserve">Lindberg S M, Hyde J S, Petersen J L and Linn M C 2010 New Trends in Gender and Mathematics Performance: A Meta-Analysis </w:t>
      </w:r>
      <w:r w:rsidR="005E6C81" w:rsidRPr="005E6C81">
        <w:rPr>
          <w:rFonts w:ascii="Times New Roman" w:hAnsi="Times New Roman"/>
          <w:i/>
          <w:iCs/>
          <w:noProof/>
          <w:szCs w:val="24"/>
        </w:rPr>
        <w:t>Psychol Bull</w:t>
      </w:r>
      <w:r w:rsidR="005E6C81" w:rsidRPr="005E6C81">
        <w:rPr>
          <w:rFonts w:ascii="Times New Roman" w:hAnsi="Times New Roman"/>
          <w:noProof/>
          <w:szCs w:val="24"/>
        </w:rPr>
        <w:t xml:space="preserve"> </w:t>
      </w:r>
      <w:r w:rsidR="005E6C81" w:rsidRPr="005E6C81">
        <w:rPr>
          <w:rFonts w:ascii="Times New Roman" w:hAnsi="Times New Roman"/>
          <w:b/>
          <w:bCs/>
          <w:noProof/>
          <w:szCs w:val="24"/>
        </w:rPr>
        <w:t>136</w:t>
      </w:r>
      <w:r w:rsidR="005E6C81" w:rsidRPr="005E6C81">
        <w:rPr>
          <w:rFonts w:ascii="Times New Roman" w:hAnsi="Times New Roman"/>
          <w:noProof/>
          <w:szCs w:val="24"/>
        </w:rPr>
        <w:t xml:space="preserve"> 1123–35</w:t>
      </w:r>
    </w:p>
    <w:p w:rsidR="005E6C81" w:rsidRPr="005E6C81" w:rsidRDefault="005E6C81" w:rsidP="005E6C81">
      <w:pPr>
        <w:widowControl w:val="0"/>
        <w:autoSpaceDE w:val="0"/>
        <w:autoSpaceDN w:val="0"/>
        <w:adjustRightInd w:val="0"/>
        <w:ind w:left="640" w:hanging="640"/>
        <w:jc w:val="both"/>
        <w:rPr>
          <w:rFonts w:ascii="Times New Roman" w:hAnsi="Times New Roman"/>
          <w:noProof/>
          <w:szCs w:val="24"/>
        </w:rPr>
      </w:pPr>
      <w:r>
        <w:rPr>
          <w:rFonts w:ascii="Times New Roman" w:hAnsi="Times New Roman"/>
          <w:noProof/>
          <w:szCs w:val="24"/>
        </w:rPr>
        <w:t>[2]</w:t>
      </w:r>
      <w:r>
        <w:rPr>
          <w:rFonts w:ascii="Times New Roman" w:hAnsi="Times New Roman"/>
          <w:noProof/>
          <w:szCs w:val="24"/>
        </w:rPr>
        <w:tab/>
      </w:r>
      <w:r w:rsidRPr="005E6C81">
        <w:rPr>
          <w:rFonts w:ascii="Times New Roman" w:hAnsi="Times New Roman"/>
          <w:noProof/>
          <w:szCs w:val="24"/>
        </w:rPr>
        <w:t xml:space="preserve">Linn M C and Hyde J S 1989 Gender , Mathematics , and Science </w:t>
      </w:r>
      <w:r w:rsidRPr="005E6C81">
        <w:rPr>
          <w:rFonts w:ascii="Times New Roman" w:hAnsi="Times New Roman"/>
          <w:i/>
          <w:iCs/>
          <w:noProof/>
          <w:szCs w:val="24"/>
        </w:rPr>
        <w:t>Educ Res</w:t>
      </w:r>
      <w:r w:rsidRPr="005E6C81">
        <w:rPr>
          <w:rFonts w:ascii="Times New Roman" w:hAnsi="Times New Roman"/>
          <w:noProof/>
          <w:szCs w:val="24"/>
        </w:rPr>
        <w:t xml:space="preserve"> </w:t>
      </w:r>
      <w:r w:rsidRPr="005E6C81">
        <w:rPr>
          <w:rFonts w:ascii="Times New Roman" w:hAnsi="Times New Roman"/>
          <w:b/>
          <w:bCs/>
          <w:noProof/>
          <w:szCs w:val="24"/>
        </w:rPr>
        <w:t>18</w:t>
      </w:r>
      <w:r w:rsidRPr="005E6C81">
        <w:rPr>
          <w:rFonts w:ascii="Times New Roman" w:hAnsi="Times New Roman"/>
          <w:noProof/>
          <w:szCs w:val="24"/>
        </w:rPr>
        <w:t xml:space="preserve"> 17–9, 22–7</w:t>
      </w:r>
    </w:p>
    <w:p w:rsidR="005E6C81" w:rsidRPr="005E6C81" w:rsidRDefault="005E6C81" w:rsidP="005E6C81">
      <w:pPr>
        <w:widowControl w:val="0"/>
        <w:autoSpaceDE w:val="0"/>
        <w:autoSpaceDN w:val="0"/>
        <w:adjustRightInd w:val="0"/>
        <w:ind w:left="640" w:hanging="640"/>
        <w:jc w:val="both"/>
        <w:rPr>
          <w:rFonts w:ascii="Times New Roman" w:hAnsi="Times New Roman"/>
          <w:noProof/>
          <w:szCs w:val="24"/>
        </w:rPr>
      </w:pPr>
      <w:r w:rsidRPr="005E6C81">
        <w:rPr>
          <w:rFonts w:ascii="Times New Roman" w:hAnsi="Times New Roman"/>
          <w:noProof/>
          <w:szCs w:val="24"/>
        </w:rPr>
        <w:t>[3]</w:t>
      </w:r>
      <w:r w:rsidRPr="005E6C81">
        <w:rPr>
          <w:rFonts w:ascii="Times New Roman" w:hAnsi="Times New Roman"/>
          <w:noProof/>
          <w:szCs w:val="24"/>
        </w:rPr>
        <w:tab/>
        <w:t xml:space="preserve">Ellison G and Swanson A 2010 The gender gap in secondary school mathematics at high achievement levels: Evidence from the American mathematics competitions </w:t>
      </w:r>
      <w:r w:rsidRPr="005E6C81">
        <w:rPr>
          <w:rFonts w:ascii="Times New Roman" w:hAnsi="Times New Roman"/>
          <w:i/>
          <w:iCs/>
          <w:noProof/>
          <w:szCs w:val="24"/>
        </w:rPr>
        <w:t>J Econ Perspect</w:t>
      </w:r>
      <w:r w:rsidRPr="005E6C81">
        <w:rPr>
          <w:rFonts w:ascii="Times New Roman" w:hAnsi="Times New Roman"/>
          <w:noProof/>
          <w:szCs w:val="24"/>
        </w:rPr>
        <w:t xml:space="preserve"> </w:t>
      </w:r>
      <w:r w:rsidRPr="005E6C81">
        <w:rPr>
          <w:rFonts w:ascii="Times New Roman" w:hAnsi="Times New Roman"/>
          <w:b/>
          <w:bCs/>
          <w:noProof/>
          <w:szCs w:val="24"/>
        </w:rPr>
        <w:t>24</w:t>
      </w:r>
      <w:r w:rsidRPr="005E6C81">
        <w:rPr>
          <w:rFonts w:ascii="Times New Roman" w:hAnsi="Times New Roman"/>
          <w:noProof/>
          <w:szCs w:val="24"/>
        </w:rPr>
        <w:t xml:space="preserve"> 109–28</w:t>
      </w:r>
    </w:p>
    <w:p w:rsidR="005E6C81" w:rsidRPr="005E6C81" w:rsidRDefault="005E6C81" w:rsidP="005E6C81">
      <w:pPr>
        <w:widowControl w:val="0"/>
        <w:autoSpaceDE w:val="0"/>
        <w:autoSpaceDN w:val="0"/>
        <w:adjustRightInd w:val="0"/>
        <w:ind w:left="640" w:hanging="640"/>
        <w:jc w:val="both"/>
        <w:rPr>
          <w:rFonts w:ascii="Times New Roman" w:hAnsi="Times New Roman"/>
          <w:noProof/>
          <w:szCs w:val="24"/>
        </w:rPr>
      </w:pPr>
      <w:r w:rsidRPr="005E6C81">
        <w:rPr>
          <w:rFonts w:ascii="Times New Roman" w:hAnsi="Times New Roman"/>
          <w:noProof/>
          <w:szCs w:val="24"/>
        </w:rPr>
        <w:t>[4]</w:t>
      </w:r>
      <w:r w:rsidRPr="005E6C81">
        <w:rPr>
          <w:rFonts w:ascii="Times New Roman" w:hAnsi="Times New Roman"/>
          <w:noProof/>
          <w:szCs w:val="24"/>
        </w:rPr>
        <w:tab/>
        <w:t xml:space="preserve">Stoet G and Geary D C 2013 Sex Differences in Mathematics and Reading Achievement Are Inversely Related: Within- and Across-Nation Assessment of 10 Years of PISA Data </w:t>
      </w:r>
      <w:r w:rsidRPr="005E6C81">
        <w:rPr>
          <w:rFonts w:ascii="Times New Roman" w:hAnsi="Times New Roman"/>
          <w:i/>
          <w:iCs/>
          <w:noProof/>
          <w:szCs w:val="24"/>
        </w:rPr>
        <w:t>PLoS One</w:t>
      </w:r>
      <w:r w:rsidRPr="005E6C81">
        <w:rPr>
          <w:rFonts w:ascii="Times New Roman" w:hAnsi="Times New Roman"/>
          <w:noProof/>
          <w:szCs w:val="24"/>
        </w:rPr>
        <w:t xml:space="preserve"> </w:t>
      </w:r>
      <w:r w:rsidRPr="005E6C81">
        <w:rPr>
          <w:rFonts w:ascii="Times New Roman" w:hAnsi="Times New Roman"/>
          <w:b/>
          <w:bCs/>
          <w:noProof/>
          <w:szCs w:val="24"/>
        </w:rPr>
        <w:t>8</w:t>
      </w:r>
    </w:p>
    <w:p w:rsidR="005E6C81" w:rsidRPr="005E6C81" w:rsidRDefault="005E6C81" w:rsidP="005E6C81">
      <w:pPr>
        <w:widowControl w:val="0"/>
        <w:autoSpaceDE w:val="0"/>
        <w:autoSpaceDN w:val="0"/>
        <w:adjustRightInd w:val="0"/>
        <w:ind w:left="640" w:hanging="640"/>
        <w:jc w:val="both"/>
        <w:rPr>
          <w:rFonts w:ascii="Times New Roman" w:hAnsi="Times New Roman"/>
          <w:noProof/>
          <w:szCs w:val="24"/>
        </w:rPr>
      </w:pPr>
      <w:r w:rsidRPr="005E6C81">
        <w:rPr>
          <w:rFonts w:ascii="Times New Roman" w:hAnsi="Times New Roman"/>
          <w:noProof/>
          <w:szCs w:val="24"/>
        </w:rPr>
        <w:t>[5]</w:t>
      </w:r>
      <w:r w:rsidRPr="005E6C81">
        <w:rPr>
          <w:rFonts w:ascii="Times New Roman" w:hAnsi="Times New Roman"/>
          <w:noProof/>
          <w:szCs w:val="24"/>
        </w:rPr>
        <w:tab/>
        <w:t xml:space="preserve">Ajai J T and Imoko B I 2015 Gender differences in mathematics achievement and retention scores: A case of problem-based learning method </w:t>
      </w:r>
      <w:r w:rsidRPr="005E6C81">
        <w:rPr>
          <w:rFonts w:ascii="Times New Roman" w:hAnsi="Times New Roman"/>
          <w:i/>
          <w:iCs/>
          <w:noProof/>
          <w:szCs w:val="24"/>
        </w:rPr>
        <w:t>Int J Res Educ Sci</w:t>
      </w:r>
      <w:r w:rsidRPr="005E6C81">
        <w:rPr>
          <w:rFonts w:ascii="Times New Roman" w:hAnsi="Times New Roman"/>
          <w:noProof/>
          <w:szCs w:val="24"/>
        </w:rPr>
        <w:t xml:space="preserve"> </w:t>
      </w:r>
      <w:r w:rsidRPr="005E6C81">
        <w:rPr>
          <w:rFonts w:ascii="Times New Roman" w:hAnsi="Times New Roman"/>
          <w:b/>
          <w:bCs/>
          <w:noProof/>
          <w:szCs w:val="24"/>
        </w:rPr>
        <w:t>1</w:t>
      </w:r>
      <w:r w:rsidRPr="005E6C81">
        <w:rPr>
          <w:rFonts w:ascii="Times New Roman" w:hAnsi="Times New Roman"/>
          <w:noProof/>
          <w:szCs w:val="24"/>
        </w:rPr>
        <w:t xml:space="preserve"> 45–50</w:t>
      </w:r>
    </w:p>
    <w:p w:rsidR="005E6C81" w:rsidRPr="005E6C81" w:rsidRDefault="005E6C81" w:rsidP="005E6C81">
      <w:pPr>
        <w:widowControl w:val="0"/>
        <w:autoSpaceDE w:val="0"/>
        <w:autoSpaceDN w:val="0"/>
        <w:adjustRightInd w:val="0"/>
        <w:ind w:left="640" w:hanging="640"/>
        <w:jc w:val="both"/>
        <w:rPr>
          <w:rFonts w:ascii="Times New Roman" w:hAnsi="Times New Roman"/>
          <w:noProof/>
          <w:szCs w:val="24"/>
        </w:rPr>
      </w:pPr>
      <w:r w:rsidRPr="005E6C81">
        <w:rPr>
          <w:rFonts w:ascii="Times New Roman" w:hAnsi="Times New Roman"/>
          <w:noProof/>
          <w:szCs w:val="24"/>
        </w:rPr>
        <w:t>[6]</w:t>
      </w:r>
      <w:r w:rsidRPr="005E6C81">
        <w:rPr>
          <w:rFonts w:ascii="Times New Roman" w:hAnsi="Times New Roman"/>
          <w:noProof/>
          <w:szCs w:val="24"/>
        </w:rPr>
        <w:tab/>
        <w:t xml:space="preserve">Else-Quest N M, Hyde J S and Linn M C 2010 Cross-National Patterns of Gender Differences in Mathematics: A Meta-Analysis </w:t>
      </w:r>
      <w:r w:rsidRPr="005E6C81">
        <w:rPr>
          <w:rFonts w:ascii="Times New Roman" w:hAnsi="Times New Roman"/>
          <w:i/>
          <w:iCs/>
          <w:noProof/>
          <w:szCs w:val="24"/>
        </w:rPr>
        <w:t>Psychol Bull</w:t>
      </w:r>
      <w:r w:rsidRPr="005E6C81">
        <w:rPr>
          <w:rFonts w:ascii="Times New Roman" w:hAnsi="Times New Roman"/>
          <w:noProof/>
          <w:szCs w:val="24"/>
        </w:rPr>
        <w:t xml:space="preserve"> </w:t>
      </w:r>
      <w:r w:rsidRPr="005E6C81">
        <w:rPr>
          <w:rFonts w:ascii="Times New Roman" w:hAnsi="Times New Roman"/>
          <w:b/>
          <w:bCs/>
          <w:noProof/>
          <w:szCs w:val="24"/>
        </w:rPr>
        <w:t>136</w:t>
      </w:r>
      <w:r w:rsidRPr="005E6C81">
        <w:rPr>
          <w:rFonts w:ascii="Times New Roman" w:hAnsi="Times New Roman"/>
          <w:noProof/>
          <w:szCs w:val="24"/>
        </w:rPr>
        <w:t xml:space="preserve"> 103–27</w:t>
      </w:r>
    </w:p>
    <w:p w:rsidR="005E6C81" w:rsidRPr="005E6C81" w:rsidRDefault="005E6C81" w:rsidP="005E6C81">
      <w:pPr>
        <w:widowControl w:val="0"/>
        <w:autoSpaceDE w:val="0"/>
        <w:autoSpaceDN w:val="0"/>
        <w:adjustRightInd w:val="0"/>
        <w:ind w:left="640" w:hanging="640"/>
        <w:jc w:val="both"/>
        <w:rPr>
          <w:rFonts w:ascii="Times New Roman" w:hAnsi="Times New Roman"/>
          <w:noProof/>
          <w:szCs w:val="24"/>
        </w:rPr>
      </w:pPr>
      <w:r w:rsidRPr="005E6C81">
        <w:rPr>
          <w:rFonts w:ascii="Times New Roman" w:hAnsi="Times New Roman"/>
          <w:noProof/>
          <w:szCs w:val="24"/>
        </w:rPr>
        <w:t>[7]</w:t>
      </w:r>
      <w:r w:rsidRPr="005E6C81">
        <w:rPr>
          <w:rFonts w:ascii="Times New Roman" w:hAnsi="Times New Roman"/>
          <w:noProof/>
          <w:szCs w:val="24"/>
        </w:rPr>
        <w:tab/>
        <w:t xml:space="preserve">G. Fryer Jr. R and D. Levitt S 2012 An Empirical Analysis of the Gender Gap in Mathematics </w:t>
      </w:r>
      <w:r w:rsidRPr="005E6C81">
        <w:rPr>
          <w:rFonts w:ascii="Times New Roman" w:hAnsi="Times New Roman"/>
          <w:i/>
          <w:iCs/>
          <w:noProof/>
          <w:szCs w:val="24"/>
        </w:rPr>
        <w:t>Am Econ J Appl Econ</w:t>
      </w:r>
      <w:r w:rsidRPr="005E6C81">
        <w:rPr>
          <w:rFonts w:ascii="Times New Roman" w:hAnsi="Times New Roman"/>
          <w:noProof/>
          <w:szCs w:val="24"/>
        </w:rPr>
        <w:t xml:space="preserve"> </w:t>
      </w:r>
      <w:r w:rsidRPr="005E6C81">
        <w:rPr>
          <w:rFonts w:ascii="Times New Roman" w:hAnsi="Times New Roman"/>
          <w:b/>
          <w:bCs/>
          <w:noProof/>
          <w:szCs w:val="24"/>
        </w:rPr>
        <w:t>25</w:t>
      </w:r>
      <w:r w:rsidRPr="005E6C81">
        <w:rPr>
          <w:rFonts w:ascii="Times New Roman" w:hAnsi="Times New Roman"/>
          <w:noProof/>
          <w:szCs w:val="24"/>
        </w:rPr>
        <w:t xml:space="preserve"> 147–67</w:t>
      </w:r>
    </w:p>
    <w:p w:rsidR="005E6C81" w:rsidRPr="005E6C81" w:rsidRDefault="005E6C81" w:rsidP="005E6C81">
      <w:pPr>
        <w:widowControl w:val="0"/>
        <w:autoSpaceDE w:val="0"/>
        <w:autoSpaceDN w:val="0"/>
        <w:adjustRightInd w:val="0"/>
        <w:ind w:left="640" w:hanging="640"/>
        <w:jc w:val="both"/>
        <w:rPr>
          <w:rFonts w:ascii="Times New Roman" w:hAnsi="Times New Roman"/>
          <w:noProof/>
          <w:szCs w:val="24"/>
        </w:rPr>
      </w:pPr>
      <w:r w:rsidRPr="005E6C81">
        <w:rPr>
          <w:rFonts w:ascii="Times New Roman" w:hAnsi="Times New Roman"/>
          <w:noProof/>
          <w:szCs w:val="24"/>
        </w:rPr>
        <w:t>[8]</w:t>
      </w:r>
      <w:r w:rsidRPr="005E6C81">
        <w:rPr>
          <w:rFonts w:ascii="Times New Roman" w:hAnsi="Times New Roman"/>
          <w:noProof/>
          <w:szCs w:val="24"/>
        </w:rPr>
        <w:tab/>
        <w:t xml:space="preserve">Schleicher A 2019 PISA 2018 insights and interpretations </w:t>
      </w:r>
      <w:r w:rsidRPr="005E6C81">
        <w:rPr>
          <w:rFonts w:ascii="Times New Roman" w:hAnsi="Times New Roman"/>
          <w:i/>
          <w:iCs/>
          <w:noProof/>
          <w:szCs w:val="24"/>
        </w:rPr>
        <w:t>OECD Publ</w:t>
      </w:r>
      <w:r w:rsidRPr="005E6C81">
        <w:rPr>
          <w:rFonts w:ascii="Times New Roman" w:hAnsi="Times New Roman"/>
          <w:noProof/>
          <w:szCs w:val="24"/>
        </w:rPr>
        <w:t xml:space="preserve"> 64</w:t>
      </w:r>
    </w:p>
    <w:p w:rsidR="005E6C81" w:rsidRPr="005E6C81" w:rsidRDefault="005E6C81" w:rsidP="005E6C81">
      <w:pPr>
        <w:widowControl w:val="0"/>
        <w:autoSpaceDE w:val="0"/>
        <w:autoSpaceDN w:val="0"/>
        <w:adjustRightInd w:val="0"/>
        <w:ind w:left="640" w:hanging="640"/>
        <w:jc w:val="both"/>
        <w:rPr>
          <w:rFonts w:ascii="Times New Roman" w:hAnsi="Times New Roman"/>
          <w:noProof/>
          <w:szCs w:val="24"/>
        </w:rPr>
      </w:pPr>
      <w:r w:rsidRPr="005E6C81">
        <w:rPr>
          <w:rFonts w:ascii="Times New Roman" w:hAnsi="Times New Roman"/>
          <w:noProof/>
          <w:szCs w:val="24"/>
        </w:rPr>
        <w:t>[9]</w:t>
      </w:r>
      <w:r w:rsidRPr="005E6C81">
        <w:rPr>
          <w:rFonts w:ascii="Times New Roman" w:hAnsi="Times New Roman"/>
          <w:noProof/>
          <w:szCs w:val="24"/>
        </w:rPr>
        <w:tab/>
        <w:t xml:space="preserve">Niederle M 2017 A gender agenda: A progress report on competitiveness </w:t>
      </w:r>
      <w:r w:rsidRPr="005E6C81">
        <w:rPr>
          <w:rFonts w:ascii="Times New Roman" w:hAnsi="Times New Roman"/>
          <w:i/>
          <w:iCs/>
          <w:noProof/>
          <w:szCs w:val="24"/>
        </w:rPr>
        <w:t>Am Econ Rev</w:t>
      </w:r>
      <w:r w:rsidRPr="005E6C81">
        <w:rPr>
          <w:rFonts w:ascii="Times New Roman" w:hAnsi="Times New Roman"/>
          <w:noProof/>
          <w:szCs w:val="24"/>
        </w:rPr>
        <w:t xml:space="preserve"> </w:t>
      </w:r>
      <w:r w:rsidRPr="005E6C81">
        <w:rPr>
          <w:rFonts w:ascii="Times New Roman" w:hAnsi="Times New Roman"/>
          <w:b/>
          <w:bCs/>
          <w:noProof/>
          <w:szCs w:val="24"/>
        </w:rPr>
        <w:t>107</w:t>
      </w:r>
      <w:r w:rsidRPr="005E6C81">
        <w:rPr>
          <w:rFonts w:ascii="Times New Roman" w:hAnsi="Times New Roman"/>
          <w:noProof/>
          <w:szCs w:val="24"/>
        </w:rPr>
        <w:t xml:space="preserve"> 115–9</w:t>
      </w:r>
    </w:p>
    <w:p w:rsidR="005E6C81" w:rsidRPr="005E6C81" w:rsidRDefault="005E6C81" w:rsidP="005E6C81">
      <w:pPr>
        <w:widowControl w:val="0"/>
        <w:autoSpaceDE w:val="0"/>
        <w:autoSpaceDN w:val="0"/>
        <w:adjustRightInd w:val="0"/>
        <w:ind w:left="640" w:hanging="640"/>
        <w:jc w:val="both"/>
        <w:rPr>
          <w:rFonts w:ascii="Times New Roman" w:hAnsi="Times New Roman"/>
          <w:noProof/>
          <w:szCs w:val="24"/>
        </w:rPr>
      </w:pPr>
      <w:r w:rsidRPr="005E6C81">
        <w:rPr>
          <w:rFonts w:ascii="Times New Roman" w:hAnsi="Times New Roman"/>
          <w:noProof/>
          <w:szCs w:val="24"/>
        </w:rPr>
        <w:t>[10]</w:t>
      </w:r>
      <w:r w:rsidRPr="005E6C81">
        <w:rPr>
          <w:rFonts w:ascii="Times New Roman" w:hAnsi="Times New Roman"/>
          <w:noProof/>
          <w:szCs w:val="24"/>
        </w:rPr>
        <w:tab/>
        <w:t xml:space="preserve">Cárdenas J C, Dreber A, von Essen E and Ranehill E 2012 Gender differences in competitiveness and risk taking: Comparing children in Colombia and Sweden </w:t>
      </w:r>
      <w:r w:rsidRPr="005E6C81">
        <w:rPr>
          <w:rFonts w:ascii="Times New Roman" w:hAnsi="Times New Roman"/>
          <w:i/>
          <w:iCs/>
          <w:noProof/>
          <w:szCs w:val="24"/>
        </w:rPr>
        <w:t>J Econ Behav Organ</w:t>
      </w:r>
      <w:r w:rsidRPr="005E6C81">
        <w:rPr>
          <w:rFonts w:ascii="Times New Roman" w:hAnsi="Times New Roman"/>
          <w:noProof/>
          <w:szCs w:val="24"/>
        </w:rPr>
        <w:t xml:space="preserve"> </w:t>
      </w:r>
      <w:r w:rsidRPr="005E6C81">
        <w:rPr>
          <w:rFonts w:ascii="Times New Roman" w:hAnsi="Times New Roman"/>
          <w:b/>
          <w:bCs/>
          <w:noProof/>
          <w:szCs w:val="24"/>
        </w:rPr>
        <w:t>83</w:t>
      </w:r>
      <w:r w:rsidRPr="005E6C81">
        <w:rPr>
          <w:rFonts w:ascii="Times New Roman" w:hAnsi="Times New Roman"/>
          <w:noProof/>
          <w:szCs w:val="24"/>
        </w:rPr>
        <w:t xml:space="preserve"> 11–23</w:t>
      </w:r>
    </w:p>
    <w:p w:rsidR="005E6C81" w:rsidRPr="005E6C81" w:rsidRDefault="005E6C81" w:rsidP="005E6C81">
      <w:pPr>
        <w:widowControl w:val="0"/>
        <w:autoSpaceDE w:val="0"/>
        <w:autoSpaceDN w:val="0"/>
        <w:adjustRightInd w:val="0"/>
        <w:ind w:left="640" w:hanging="640"/>
        <w:jc w:val="both"/>
        <w:rPr>
          <w:rFonts w:ascii="Times New Roman" w:hAnsi="Times New Roman"/>
          <w:noProof/>
          <w:szCs w:val="24"/>
        </w:rPr>
      </w:pPr>
      <w:r w:rsidRPr="005E6C81">
        <w:rPr>
          <w:rFonts w:ascii="Times New Roman" w:hAnsi="Times New Roman"/>
          <w:noProof/>
          <w:szCs w:val="24"/>
        </w:rPr>
        <w:t>[11]</w:t>
      </w:r>
      <w:r w:rsidRPr="005E6C81">
        <w:rPr>
          <w:rFonts w:ascii="Times New Roman" w:hAnsi="Times New Roman"/>
          <w:noProof/>
          <w:szCs w:val="24"/>
        </w:rPr>
        <w:tab/>
        <w:t xml:space="preserve">Buser T, Peter N and Wolter S C 2017 Gender, competitiveness, and study choices in high school: Evidence from Switzerland </w:t>
      </w:r>
      <w:r w:rsidRPr="005E6C81">
        <w:rPr>
          <w:rFonts w:ascii="Times New Roman" w:hAnsi="Times New Roman"/>
          <w:i/>
          <w:iCs/>
          <w:noProof/>
          <w:szCs w:val="24"/>
        </w:rPr>
        <w:t>Am Econ Rev</w:t>
      </w:r>
      <w:r w:rsidRPr="005E6C81">
        <w:rPr>
          <w:rFonts w:ascii="Times New Roman" w:hAnsi="Times New Roman"/>
          <w:noProof/>
          <w:szCs w:val="24"/>
        </w:rPr>
        <w:t xml:space="preserve"> </w:t>
      </w:r>
      <w:r w:rsidRPr="005E6C81">
        <w:rPr>
          <w:rFonts w:ascii="Times New Roman" w:hAnsi="Times New Roman"/>
          <w:b/>
          <w:bCs/>
          <w:noProof/>
          <w:szCs w:val="24"/>
        </w:rPr>
        <w:t>107</w:t>
      </w:r>
      <w:r w:rsidRPr="005E6C81">
        <w:rPr>
          <w:rFonts w:ascii="Times New Roman" w:hAnsi="Times New Roman"/>
          <w:noProof/>
          <w:szCs w:val="24"/>
        </w:rPr>
        <w:t xml:space="preserve"> 125–30</w:t>
      </w:r>
    </w:p>
    <w:p w:rsidR="005E6C81" w:rsidRPr="005E6C81" w:rsidRDefault="005E6C81" w:rsidP="005E6C81">
      <w:pPr>
        <w:widowControl w:val="0"/>
        <w:autoSpaceDE w:val="0"/>
        <w:autoSpaceDN w:val="0"/>
        <w:adjustRightInd w:val="0"/>
        <w:ind w:left="640" w:hanging="640"/>
        <w:jc w:val="both"/>
        <w:rPr>
          <w:rFonts w:ascii="Times New Roman" w:hAnsi="Times New Roman"/>
          <w:noProof/>
          <w:szCs w:val="24"/>
        </w:rPr>
      </w:pPr>
      <w:r w:rsidRPr="005E6C81">
        <w:rPr>
          <w:rFonts w:ascii="Times New Roman" w:hAnsi="Times New Roman"/>
          <w:noProof/>
          <w:szCs w:val="24"/>
        </w:rPr>
        <w:t>[12]</w:t>
      </w:r>
      <w:r w:rsidRPr="005E6C81">
        <w:rPr>
          <w:rFonts w:ascii="Times New Roman" w:hAnsi="Times New Roman"/>
          <w:noProof/>
          <w:szCs w:val="24"/>
        </w:rPr>
        <w:tab/>
        <w:t xml:space="preserve">Nelson K L, Ph D, Newman D N, Mcdaniel J R and Buboltz W C 2013 Gender Differences in Fear of Failure amongst Engineering Students </w:t>
      </w:r>
      <w:r w:rsidRPr="005E6C81">
        <w:rPr>
          <w:rFonts w:ascii="Times New Roman" w:hAnsi="Times New Roman"/>
          <w:b/>
          <w:bCs/>
          <w:noProof/>
          <w:szCs w:val="24"/>
        </w:rPr>
        <w:t>3</w:t>
      </w:r>
      <w:r w:rsidRPr="005E6C81">
        <w:rPr>
          <w:rFonts w:ascii="Times New Roman" w:hAnsi="Times New Roman"/>
          <w:noProof/>
          <w:szCs w:val="24"/>
        </w:rPr>
        <w:t xml:space="preserve"> 10–6</w:t>
      </w:r>
    </w:p>
    <w:p w:rsidR="005E6C81" w:rsidRPr="005E6C81" w:rsidRDefault="005E6C81" w:rsidP="005E6C81">
      <w:pPr>
        <w:widowControl w:val="0"/>
        <w:autoSpaceDE w:val="0"/>
        <w:autoSpaceDN w:val="0"/>
        <w:adjustRightInd w:val="0"/>
        <w:ind w:left="640" w:hanging="640"/>
        <w:jc w:val="both"/>
        <w:rPr>
          <w:rFonts w:ascii="Times New Roman" w:hAnsi="Times New Roman"/>
          <w:noProof/>
          <w:szCs w:val="24"/>
        </w:rPr>
      </w:pPr>
      <w:r w:rsidRPr="005E6C81">
        <w:rPr>
          <w:rFonts w:ascii="Times New Roman" w:hAnsi="Times New Roman"/>
          <w:noProof/>
          <w:szCs w:val="24"/>
        </w:rPr>
        <w:t>[13]</w:t>
      </w:r>
      <w:r w:rsidRPr="005E6C81">
        <w:rPr>
          <w:rFonts w:ascii="Times New Roman" w:hAnsi="Times New Roman"/>
          <w:noProof/>
          <w:szCs w:val="24"/>
        </w:rPr>
        <w:tab/>
        <w:t xml:space="preserve">Pantziara M and Philippou G N 2015 Students’ motivation in the mathematics classroom: revealing causes and consequenses </w:t>
      </w:r>
      <w:r w:rsidRPr="005E6C81">
        <w:rPr>
          <w:rFonts w:ascii="Times New Roman" w:hAnsi="Times New Roman"/>
          <w:i/>
          <w:iCs/>
          <w:noProof/>
          <w:szCs w:val="24"/>
        </w:rPr>
        <w:t>Copyr Int J Sci Math Educ</w:t>
      </w:r>
      <w:r w:rsidRPr="005E6C81">
        <w:rPr>
          <w:rFonts w:ascii="Times New Roman" w:hAnsi="Times New Roman"/>
          <w:noProof/>
          <w:szCs w:val="24"/>
        </w:rPr>
        <w:t xml:space="preserve"> </w:t>
      </w:r>
      <w:r w:rsidRPr="005E6C81">
        <w:rPr>
          <w:rFonts w:ascii="Times New Roman" w:hAnsi="Times New Roman"/>
          <w:b/>
          <w:bCs/>
          <w:noProof/>
          <w:szCs w:val="24"/>
        </w:rPr>
        <w:t>13</w:t>
      </w:r>
      <w:r w:rsidRPr="005E6C81">
        <w:rPr>
          <w:rFonts w:ascii="Times New Roman" w:hAnsi="Times New Roman"/>
          <w:noProof/>
          <w:szCs w:val="24"/>
        </w:rPr>
        <w:t xml:space="preserve"> 385–412</w:t>
      </w:r>
    </w:p>
    <w:p w:rsidR="005E6C81" w:rsidRPr="005E6C81" w:rsidRDefault="005E6C81" w:rsidP="005E6C81">
      <w:pPr>
        <w:widowControl w:val="0"/>
        <w:autoSpaceDE w:val="0"/>
        <w:autoSpaceDN w:val="0"/>
        <w:adjustRightInd w:val="0"/>
        <w:ind w:left="640" w:hanging="640"/>
        <w:jc w:val="both"/>
        <w:rPr>
          <w:rFonts w:ascii="Times New Roman" w:hAnsi="Times New Roman"/>
          <w:noProof/>
          <w:szCs w:val="24"/>
        </w:rPr>
      </w:pPr>
      <w:r w:rsidRPr="005E6C81">
        <w:rPr>
          <w:rFonts w:ascii="Times New Roman" w:hAnsi="Times New Roman"/>
          <w:noProof/>
          <w:szCs w:val="24"/>
        </w:rPr>
        <w:t>[14]</w:t>
      </w:r>
      <w:r w:rsidRPr="005E6C81">
        <w:rPr>
          <w:rFonts w:ascii="Times New Roman" w:hAnsi="Times New Roman"/>
          <w:noProof/>
          <w:szCs w:val="24"/>
        </w:rPr>
        <w:tab/>
        <w:t xml:space="preserve">Lee C and Johnston-Wilder S 2017 </w:t>
      </w:r>
      <w:r w:rsidRPr="005E6C81">
        <w:rPr>
          <w:rFonts w:ascii="Times New Roman" w:hAnsi="Times New Roman"/>
          <w:i/>
          <w:iCs/>
          <w:noProof/>
          <w:szCs w:val="24"/>
        </w:rPr>
        <w:t>The Construct of Mathematical Resilience</w:t>
      </w:r>
      <w:r w:rsidRPr="005E6C81">
        <w:rPr>
          <w:rFonts w:ascii="Times New Roman" w:hAnsi="Times New Roman"/>
          <w:noProof/>
          <w:szCs w:val="24"/>
        </w:rPr>
        <w:t xml:space="preserve"> (Elsevier Inc.)</w:t>
      </w:r>
    </w:p>
    <w:p w:rsidR="005E6C81" w:rsidRPr="005E6C81" w:rsidRDefault="005E6C81" w:rsidP="005E6C81">
      <w:pPr>
        <w:widowControl w:val="0"/>
        <w:autoSpaceDE w:val="0"/>
        <w:autoSpaceDN w:val="0"/>
        <w:adjustRightInd w:val="0"/>
        <w:ind w:left="640" w:hanging="640"/>
        <w:jc w:val="both"/>
        <w:rPr>
          <w:rFonts w:ascii="Times New Roman" w:hAnsi="Times New Roman"/>
          <w:noProof/>
          <w:szCs w:val="24"/>
        </w:rPr>
      </w:pPr>
      <w:r w:rsidRPr="005E6C81">
        <w:rPr>
          <w:rFonts w:ascii="Times New Roman" w:hAnsi="Times New Roman"/>
          <w:noProof/>
          <w:szCs w:val="24"/>
        </w:rPr>
        <w:t>[15]</w:t>
      </w:r>
      <w:r w:rsidRPr="005E6C81">
        <w:rPr>
          <w:rFonts w:ascii="Times New Roman" w:hAnsi="Times New Roman"/>
          <w:noProof/>
          <w:szCs w:val="24"/>
        </w:rPr>
        <w:tab/>
        <w:t xml:space="preserve">Hutauruk A J B and Priatna N 2017 Mathematical Resilience of Mathematics Education Students </w:t>
      </w:r>
      <w:r w:rsidRPr="005E6C81">
        <w:rPr>
          <w:rFonts w:ascii="Times New Roman" w:hAnsi="Times New Roman"/>
          <w:i/>
          <w:iCs/>
          <w:noProof/>
          <w:szCs w:val="24"/>
        </w:rPr>
        <w:t>J Phys Conf Ser</w:t>
      </w:r>
      <w:r w:rsidRPr="005E6C81">
        <w:rPr>
          <w:rFonts w:ascii="Times New Roman" w:hAnsi="Times New Roman"/>
          <w:noProof/>
          <w:szCs w:val="24"/>
        </w:rPr>
        <w:t xml:space="preserve"> </w:t>
      </w:r>
      <w:r w:rsidRPr="005E6C81">
        <w:rPr>
          <w:rFonts w:ascii="Times New Roman" w:hAnsi="Times New Roman"/>
          <w:b/>
          <w:bCs/>
          <w:noProof/>
          <w:szCs w:val="24"/>
        </w:rPr>
        <w:t>895</w:t>
      </w:r>
    </w:p>
    <w:p w:rsidR="005E6C81" w:rsidRPr="005E6C81" w:rsidRDefault="005E6C81" w:rsidP="005E6C81">
      <w:pPr>
        <w:widowControl w:val="0"/>
        <w:autoSpaceDE w:val="0"/>
        <w:autoSpaceDN w:val="0"/>
        <w:adjustRightInd w:val="0"/>
        <w:ind w:left="640" w:hanging="640"/>
        <w:jc w:val="both"/>
        <w:rPr>
          <w:rFonts w:ascii="Times New Roman" w:hAnsi="Times New Roman"/>
          <w:noProof/>
          <w:szCs w:val="24"/>
        </w:rPr>
      </w:pPr>
      <w:r w:rsidRPr="005E6C81">
        <w:rPr>
          <w:rFonts w:ascii="Times New Roman" w:hAnsi="Times New Roman"/>
          <w:noProof/>
          <w:szCs w:val="24"/>
        </w:rPr>
        <w:t>[16]</w:t>
      </w:r>
      <w:r w:rsidRPr="005E6C81">
        <w:rPr>
          <w:rFonts w:ascii="Times New Roman" w:hAnsi="Times New Roman"/>
          <w:noProof/>
          <w:szCs w:val="24"/>
        </w:rPr>
        <w:tab/>
        <w:t xml:space="preserve">Sun J and Stewart D 2007 Age and Gender Effects on Resilience in Children and Adolescents </w:t>
      </w:r>
      <w:r w:rsidRPr="005E6C81">
        <w:rPr>
          <w:rFonts w:ascii="Times New Roman" w:hAnsi="Times New Roman"/>
          <w:i/>
          <w:iCs/>
          <w:noProof/>
          <w:szCs w:val="24"/>
        </w:rPr>
        <w:t>Int J Ment Health Promot</w:t>
      </w:r>
      <w:r w:rsidRPr="005E6C81">
        <w:rPr>
          <w:rFonts w:ascii="Times New Roman" w:hAnsi="Times New Roman"/>
          <w:noProof/>
          <w:szCs w:val="24"/>
        </w:rPr>
        <w:t xml:space="preserve"> </w:t>
      </w:r>
      <w:r w:rsidRPr="005E6C81">
        <w:rPr>
          <w:rFonts w:ascii="Times New Roman" w:hAnsi="Times New Roman"/>
          <w:b/>
          <w:bCs/>
          <w:noProof/>
          <w:szCs w:val="24"/>
        </w:rPr>
        <w:t>9</w:t>
      </w:r>
      <w:r w:rsidRPr="005E6C81">
        <w:rPr>
          <w:rFonts w:ascii="Times New Roman" w:hAnsi="Times New Roman"/>
          <w:noProof/>
          <w:szCs w:val="24"/>
        </w:rPr>
        <w:t xml:space="preserve"> 16–25</w:t>
      </w:r>
    </w:p>
    <w:p w:rsidR="005E6C81" w:rsidRPr="005E6C81" w:rsidRDefault="005E6C81" w:rsidP="005E6C81">
      <w:pPr>
        <w:widowControl w:val="0"/>
        <w:autoSpaceDE w:val="0"/>
        <w:autoSpaceDN w:val="0"/>
        <w:adjustRightInd w:val="0"/>
        <w:ind w:left="640" w:hanging="640"/>
        <w:jc w:val="both"/>
        <w:rPr>
          <w:rFonts w:ascii="Times New Roman" w:hAnsi="Times New Roman"/>
          <w:noProof/>
          <w:szCs w:val="24"/>
        </w:rPr>
      </w:pPr>
      <w:r w:rsidRPr="005E6C81">
        <w:rPr>
          <w:rFonts w:ascii="Times New Roman" w:hAnsi="Times New Roman"/>
          <w:noProof/>
          <w:szCs w:val="24"/>
        </w:rPr>
        <w:lastRenderedPageBreak/>
        <w:t>[17]</w:t>
      </w:r>
      <w:r w:rsidRPr="005E6C81">
        <w:rPr>
          <w:rFonts w:ascii="Times New Roman" w:hAnsi="Times New Roman"/>
          <w:noProof/>
          <w:szCs w:val="24"/>
        </w:rPr>
        <w:tab/>
        <w:t xml:space="preserve">Baumann C and Winzar H 2016 The role of secondary education in explaining competitiveness </w:t>
      </w:r>
      <w:r w:rsidRPr="005E6C81">
        <w:rPr>
          <w:rFonts w:ascii="Times New Roman" w:hAnsi="Times New Roman"/>
          <w:i/>
          <w:iCs/>
          <w:noProof/>
          <w:szCs w:val="24"/>
        </w:rPr>
        <w:t>Asia Pacific J Educ</w:t>
      </w:r>
      <w:r w:rsidRPr="005E6C81">
        <w:rPr>
          <w:rFonts w:ascii="Times New Roman" w:hAnsi="Times New Roman"/>
          <w:noProof/>
          <w:szCs w:val="24"/>
        </w:rPr>
        <w:t xml:space="preserve"> </w:t>
      </w:r>
      <w:r w:rsidRPr="005E6C81">
        <w:rPr>
          <w:rFonts w:ascii="Times New Roman" w:hAnsi="Times New Roman"/>
          <w:b/>
          <w:bCs/>
          <w:noProof/>
          <w:szCs w:val="24"/>
        </w:rPr>
        <w:t>36</w:t>
      </w:r>
      <w:r w:rsidRPr="005E6C81">
        <w:rPr>
          <w:rFonts w:ascii="Times New Roman" w:hAnsi="Times New Roman"/>
          <w:noProof/>
          <w:szCs w:val="24"/>
        </w:rPr>
        <w:t xml:space="preserve"> 13–30</w:t>
      </w:r>
    </w:p>
    <w:p w:rsidR="005E6C81" w:rsidRPr="005E6C81" w:rsidRDefault="005E6C81" w:rsidP="005E6C81">
      <w:pPr>
        <w:widowControl w:val="0"/>
        <w:autoSpaceDE w:val="0"/>
        <w:autoSpaceDN w:val="0"/>
        <w:adjustRightInd w:val="0"/>
        <w:ind w:left="640" w:hanging="640"/>
        <w:jc w:val="both"/>
        <w:rPr>
          <w:rFonts w:ascii="Times New Roman" w:hAnsi="Times New Roman"/>
          <w:noProof/>
          <w:szCs w:val="24"/>
        </w:rPr>
      </w:pPr>
      <w:r w:rsidRPr="005E6C81">
        <w:rPr>
          <w:rFonts w:ascii="Times New Roman" w:hAnsi="Times New Roman"/>
          <w:noProof/>
          <w:szCs w:val="24"/>
        </w:rPr>
        <w:t>[18]</w:t>
      </w:r>
      <w:r w:rsidRPr="005E6C81">
        <w:rPr>
          <w:rFonts w:ascii="Times New Roman" w:hAnsi="Times New Roman"/>
          <w:noProof/>
          <w:szCs w:val="24"/>
        </w:rPr>
        <w:tab/>
        <w:t xml:space="preserve">Archard N 2012 Adolescent girls and leadership: the impact of confidence, competition, and failure </w:t>
      </w:r>
      <w:r w:rsidRPr="005E6C81">
        <w:rPr>
          <w:rFonts w:ascii="Times New Roman" w:hAnsi="Times New Roman"/>
          <w:i/>
          <w:iCs/>
          <w:noProof/>
          <w:szCs w:val="24"/>
        </w:rPr>
        <w:t>Int J Adolesc Youth</w:t>
      </w:r>
      <w:r w:rsidRPr="005E6C81">
        <w:rPr>
          <w:rFonts w:ascii="Times New Roman" w:hAnsi="Times New Roman"/>
          <w:noProof/>
          <w:szCs w:val="24"/>
        </w:rPr>
        <w:t xml:space="preserve"> </w:t>
      </w:r>
      <w:r w:rsidRPr="005E6C81">
        <w:rPr>
          <w:rFonts w:ascii="Times New Roman" w:hAnsi="Times New Roman"/>
          <w:b/>
          <w:bCs/>
          <w:noProof/>
          <w:szCs w:val="24"/>
        </w:rPr>
        <w:t>17</w:t>
      </w:r>
      <w:r w:rsidRPr="005E6C81">
        <w:rPr>
          <w:rFonts w:ascii="Times New Roman" w:hAnsi="Times New Roman"/>
          <w:noProof/>
          <w:szCs w:val="24"/>
        </w:rPr>
        <w:t xml:space="preserve"> 189–203</w:t>
      </w:r>
    </w:p>
    <w:p w:rsidR="005E6C81" w:rsidRPr="005E6C81" w:rsidRDefault="005E6C81" w:rsidP="005E6C81">
      <w:pPr>
        <w:widowControl w:val="0"/>
        <w:autoSpaceDE w:val="0"/>
        <w:autoSpaceDN w:val="0"/>
        <w:adjustRightInd w:val="0"/>
        <w:ind w:left="640" w:hanging="640"/>
        <w:jc w:val="both"/>
        <w:rPr>
          <w:rFonts w:ascii="Times New Roman" w:hAnsi="Times New Roman"/>
          <w:noProof/>
          <w:szCs w:val="24"/>
        </w:rPr>
      </w:pPr>
      <w:r w:rsidRPr="005E6C81">
        <w:rPr>
          <w:rFonts w:ascii="Times New Roman" w:hAnsi="Times New Roman"/>
          <w:noProof/>
          <w:szCs w:val="24"/>
        </w:rPr>
        <w:t>[19]</w:t>
      </w:r>
      <w:r w:rsidRPr="005E6C81">
        <w:rPr>
          <w:rFonts w:ascii="Times New Roman" w:hAnsi="Times New Roman"/>
          <w:noProof/>
          <w:szCs w:val="24"/>
        </w:rPr>
        <w:tab/>
        <w:t xml:space="preserve">King R B, McInerney D M and Watkins D A 2012 Competitiveness is not that bad...at least in the East: Testing the hierarchical model of achievement motivation in the Asian setting </w:t>
      </w:r>
      <w:r w:rsidRPr="005E6C81">
        <w:rPr>
          <w:rFonts w:ascii="Times New Roman" w:hAnsi="Times New Roman"/>
          <w:i/>
          <w:iCs/>
          <w:noProof/>
          <w:szCs w:val="24"/>
        </w:rPr>
        <w:t>Int J Intercult Relations</w:t>
      </w:r>
      <w:r w:rsidRPr="005E6C81">
        <w:rPr>
          <w:rFonts w:ascii="Times New Roman" w:hAnsi="Times New Roman"/>
          <w:noProof/>
          <w:szCs w:val="24"/>
        </w:rPr>
        <w:t xml:space="preserve"> </w:t>
      </w:r>
      <w:r w:rsidRPr="005E6C81">
        <w:rPr>
          <w:rFonts w:ascii="Times New Roman" w:hAnsi="Times New Roman"/>
          <w:b/>
          <w:bCs/>
          <w:noProof/>
          <w:szCs w:val="24"/>
        </w:rPr>
        <w:t>36</w:t>
      </w:r>
      <w:r w:rsidRPr="005E6C81">
        <w:rPr>
          <w:rFonts w:ascii="Times New Roman" w:hAnsi="Times New Roman"/>
          <w:noProof/>
          <w:szCs w:val="24"/>
        </w:rPr>
        <w:t xml:space="preserve"> 446–57</w:t>
      </w:r>
    </w:p>
    <w:p w:rsidR="005E6C81" w:rsidRPr="005E6C81" w:rsidRDefault="005E6C81" w:rsidP="005E6C81">
      <w:pPr>
        <w:widowControl w:val="0"/>
        <w:autoSpaceDE w:val="0"/>
        <w:autoSpaceDN w:val="0"/>
        <w:adjustRightInd w:val="0"/>
        <w:ind w:left="640" w:hanging="640"/>
        <w:jc w:val="both"/>
        <w:rPr>
          <w:rFonts w:ascii="Times New Roman" w:hAnsi="Times New Roman"/>
          <w:noProof/>
          <w:szCs w:val="24"/>
        </w:rPr>
      </w:pPr>
      <w:r w:rsidRPr="005E6C81">
        <w:rPr>
          <w:rFonts w:ascii="Times New Roman" w:hAnsi="Times New Roman"/>
          <w:noProof/>
          <w:szCs w:val="24"/>
        </w:rPr>
        <w:t>[20]</w:t>
      </w:r>
      <w:r w:rsidRPr="005E6C81">
        <w:rPr>
          <w:rFonts w:ascii="Times New Roman" w:hAnsi="Times New Roman"/>
          <w:noProof/>
          <w:szCs w:val="24"/>
        </w:rPr>
        <w:tab/>
        <w:t xml:space="preserve">Peugh J L 2010 A practical guide to multilevel modeling </w:t>
      </w:r>
      <w:r w:rsidRPr="005E6C81">
        <w:rPr>
          <w:rFonts w:ascii="Times New Roman" w:hAnsi="Times New Roman"/>
          <w:i/>
          <w:iCs/>
          <w:noProof/>
          <w:szCs w:val="24"/>
        </w:rPr>
        <w:t>J Sch Psychol</w:t>
      </w:r>
      <w:r w:rsidRPr="005E6C81">
        <w:rPr>
          <w:rFonts w:ascii="Times New Roman" w:hAnsi="Times New Roman"/>
          <w:noProof/>
          <w:szCs w:val="24"/>
        </w:rPr>
        <w:t xml:space="preserve"> </w:t>
      </w:r>
      <w:r w:rsidRPr="005E6C81">
        <w:rPr>
          <w:rFonts w:ascii="Times New Roman" w:hAnsi="Times New Roman"/>
          <w:b/>
          <w:bCs/>
          <w:noProof/>
          <w:szCs w:val="24"/>
        </w:rPr>
        <w:t>48</w:t>
      </w:r>
      <w:r w:rsidRPr="005E6C81">
        <w:rPr>
          <w:rFonts w:ascii="Times New Roman" w:hAnsi="Times New Roman"/>
          <w:noProof/>
          <w:szCs w:val="24"/>
        </w:rPr>
        <w:t xml:space="preserve"> 85–112</w:t>
      </w:r>
    </w:p>
    <w:p w:rsidR="005E6C81" w:rsidRPr="005E6C81" w:rsidRDefault="005E6C81" w:rsidP="005E6C81">
      <w:pPr>
        <w:widowControl w:val="0"/>
        <w:autoSpaceDE w:val="0"/>
        <w:autoSpaceDN w:val="0"/>
        <w:adjustRightInd w:val="0"/>
        <w:ind w:left="640" w:hanging="640"/>
        <w:jc w:val="both"/>
        <w:rPr>
          <w:rFonts w:ascii="Times New Roman" w:hAnsi="Times New Roman"/>
          <w:noProof/>
        </w:rPr>
      </w:pPr>
      <w:r w:rsidRPr="005E6C81">
        <w:rPr>
          <w:rFonts w:ascii="Times New Roman" w:hAnsi="Times New Roman"/>
          <w:noProof/>
          <w:szCs w:val="24"/>
        </w:rPr>
        <w:t>[21]</w:t>
      </w:r>
      <w:r w:rsidRPr="005E6C81">
        <w:rPr>
          <w:rFonts w:ascii="Times New Roman" w:hAnsi="Times New Roman"/>
          <w:noProof/>
          <w:szCs w:val="24"/>
        </w:rPr>
        <w:tab/>
      </w:r>
      <w:r>
        <w:rPr>
          <w:rFonts w:ascii="Times New Roman" w:hAnsi="Times New Roman"/>
          <w:noProof/>
          <w:szCs w:val="24"/>
        </w:rPr>
        <w:t>V</w:t>
      </w:r>
      <w:r w:rsidRPr="005E6C81">
        <w:rPr>
          <w:rFonts w:ascii="Times New Roman" w:hAnsi="Times New Roman"/>
          <w:noProof/>
          <w:szCs w:val="24"/>
        </w:rPr>
        <w:t xml:space="preserve">an der Vleuten M, Jaspers E, Maas I and van der Lippe T 2016 Boys’ and girls’ educational choices in secondary education. The role of gender ideology </w:t>
      </w:r>
      <w:r w:rsidRPr="005E6C81">
        <w:rPr>
          <w:rFonts w:ascii="Times New Roman" w:hAnsi="Times New Roman"/>
          <w:i/>
          <w:iCs/>
          <w:noProof/>
          <w:szCs w:val="24"/>
        </w:rPr>
        <w:t>Educ Stud</w:t>
      </w:r>
      <w:r w:rsidRPr="005E6C81">
        <w:rPr>
          <w:rFonts w:ascii="Times New Roman" w:hAnsi="Times New Roman"/>
          <w:noProof/>
          <w:szCs w:val="24"/>
        </w:rPr>
        <w:t xml:space="preserve"> </w:t>
      </w:r>
      <w:r w:rsidRPr="005E6C81">
        <w:rPr>
          <w:rFonts w:ascii="Times New Roman" w:hAnsi="Times New Roman"/>
          <w:b/>
          <w:bCs/>
          <w:noProof/>
          <w:szCs w:val="24"/>
        </w:rPr>
        <w:t>42</w:t>
      </w:r>
      <w:r w:rsidRPr="005E6C81">
        <w:rPr>
          <w:rFonts w:ascii="Times New Roman" w:hAnsi="Times New Roman"/>
          <w:noProof/>
          <w:szCs w:val="24"/>
        </w:rPr>
        <w:t xml:space="preserve"> 181–200</w:t>
      </w:r>
    </w:p>
    <w:p w:rsidR="0023169E" w:rsidRDefault="0023169E" w:rsidP="005E6C81">
      <w:pPr>
        <w:pStyle w:val="section"/>
        <w:numPr>
          <w:ilvl w:val="0"/>
          <w:numId w:val="0"/>
        </w:numPr>
        <w:spacing w:before="0"/>
        <w:jc w:val="both"/>
        <w:rPr>
          <w:rFonts w:ascii="Times New Roman" w:hAnsi="Times New Roman"/>
        </w:rPr>
      </w:pPr>
      <w:r>
        <w:rPr>
          <w:rFonts w:ascii="Times New Roman" w:hAnsi="Times New Roman"/>
        </w:rPr>
        <w:fldChar w:fldCharType="end"/>
      </w:r>
    </w:p>
    <w:sectPr w:rsidR="0023169E" w:rsidSect="009A169E">
      <w:headerReference w:type="default" r:id="rId12"/>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DD3" w:rsidRDefault="00857DD3">
      <w:r>
        <w:separator/>
      </w:r>
    </w:p>
  </w:endnote>
  <w:endnote w:type="continuationSeparator" w:id="0">
    <w:p w:rsidR="00857DD3" w:rsidRDefault="0085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DD3" w:rsidRPr="00043761" w:rsidRDefault="00857DD3">
      <w:pPr>
        <w:pStyle w:val="Bulleted"/>
        <w:numPr>
          <w:ilvl w:val="0"/>
          <w:numId w:val="0"/>
        </w:numPr>
        <w:rPr>
          <w:rFonts w:ascii="Sabon" w:hAnsi="Sabon"/>
          <w:color w:val="auto"/>
          <w:szCs w:val="20"/>
        </w:rPr>
      </w:pPr>
      <w:r>
        <w:separator/>
      </w:r>
    </w:p>
  </w:footnote>
  <w:footnote w:type="continuationSeparator" w:id="0">
    <w:p w:rsidR="00857DD3" w:rsidRDefault="00857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4E7" w:rsidRDefault="00EE14E7">
    <w:pPr>
      <w:pStyle w:val="Header"/>
    </w:pPr>
  </w:p>
  <w:p w:rsidR="00EE14E7" w:rsidRDefault="00EE14E7">
    <w:pPr>
      <w:pStyle w:val="Header"/>
    </w:pPr>
  </w:p>
  <w:p w:rsidR="00EE14E7" w:rsidRDefault="00EE14E7">
    <w:pPr>
      <w:pStyle w:val="Header"/>
    </w:pPr>
  </w:p>
  <w:p w:rsidR="00EE14E7" w:rsidRDefault="00EE14E7">
    <w:pPr>
      <w:pStyle w:val="Header"/>
    </w:pPr>
  </w:p>
  <w:p w:rsidR="00EE14E7" w:rsidRDefault="00EE14E7">
    <w:pPr>
      <w:pStyle w:val="Header"/>
    </w:pPr>
  </w:p>
  <w:p w:rsidR="00EE14E7" w:rsidRDefault="00EE1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CCB73D2"/>
    <w:multiLevelType w:val="hybridMultilevel"/>
    <w:tmpl w:val="012094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5241A5B"/>
    <w:multiLevelType w:val="hybridMultilevel"/>
    <w:tmpl w:val="AFAC0BC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3"/>
  </w:num>
  <w:num w:numId="14">
    <w:abstractNumId w:val="10"/>
  </w:num>
  <w:num w:numId="15">
    <w:abstractNumId w:val="19"/>
  </w:num>
  <w:num w:numId="16">
    <w:abstractNumId w:val="12"/>
  </w:num>
  <w:num w:numId="17">
    <w:abstractNumId w:val="11"/>
  </w:num>
  <w:num w:numId="18">
    <w:abstractNumId w:val="18"/>
  </w:num>
  <w:num w:numId="19">
    <w:abstractNumId w:val="15"/>
  </w:num>
  <w:num w:numId="20">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AE"/>
    <w:rsid w:val="0001364D"/>
    <w:rsid w:val="00042744"/>
    <w:rsid w:val="00047C3A"/>
    <w:rsid w:val="00087874"/>
    <w:rsid w:val="000B1AB9"/>
    <w:rsid w:val="000C3967"/>
    <w:rsid w:val="001019D1"/>
    <w:rsid w:val="0010579A"/>
    <w:rsid w:val="00106EFD"/>
    <w:rsid w:val="0011171E"/>
    <w:rsid w:val="00113CA0"/>
    <w:rsid w:val="00130B94"/>
    <w:rsid w:val="00137524"/>
    <w:rsid w:val="00142BB7"/>
    <w:rsid w:val="00165E82"/>
    <w:rsid w:val="0017062B"/>
    <w:rsid w:val="00185FF0"/>
    <w:rsid w:val="001860EA"/>
    <w:rsid w:val="001C5813"/>
    <w:rsid w:val="001C792C"/>
    <w:rsid w:val="001D3828"/>
    <w:rsid w:val="001D4523"/>
    <w:rsid w:val="001F2215"/>
    <w:rsid w:val="002016A5"/>
    <w:rsid w:val="0022161D"/>
    <w:rsid w:val="0023027D"/>
    <w:rsid w:val="0023169E"/>
    <w:rsid w:val="00234DD4"/>
    <w:rsid w:val="002D2210"/>
    <w:rsid w:val="002E1DD9"/>
    <w:rsid w:val="00322429"/>
    <w:rsid w:val="00322816"/>
    <w:rsid w:val="0032518B"/>
    <w:rsid w:val="00332701"/>
    <w:rsid w:val="003378B9"/>
    <w:rsid w:val="00350CE3"/>
    <w:rsid w:val="003608F8"/>
    <w:rsid w:val="003720F3"/>
    <w:rsid w:val="0038072B"/>
    <w:rsid w:val="00387BBB"/>
    <w:rsid w:val="00392849"/>
    <w:rsid w:val="003B3EA6"/>
    <w:rsid w:val="003E0577"/>
    <w:rsid w:val="003E3359"/>
    <w:rsid w:val="004017A1"/>
    <w:rsid w:val="004263E5"/>
    <w:rsid w:val="00427D29"/>
    <w:rsid w:val="00433FC2"/>
    <w:rsid w:val="00480A2E"/>
    <w:rsid w:val="00483793"/>
    <w:rsid w:val="00494AAF"/>
    <w:rsid w:val="004B18AF"/>
    <w:rsid w:val="004B2913"/>
    <w:rsid w:val="004C16CC"/>
    <w:rsid w:val="004E09E2"/>
    <w:rsid w:val="004F5146"/>
    <w:rsid w:val="00511D30"/>
    <w:rsid w:val="00517411"/>
    <w:rsid w:val="00521A70"/>
    <w:rsid w:val="005306FA"/>
    <w:rsid w:val="00533D9F"/>
    <w:rsid w:val="005C24F9"/>
    <w:rsid w:val="005D7CFA"/>
    <w:rsid w:val="005E6C81"/>
    <w:rsid w:val="005F03B4"/>
    <w:rsid w:val="00616DD5"/>
    <w:rsid w:val="00624012"/>
    <w:rsid w:val="00641B5A"/>
    <w:rsid w:val="00641E87"/>
    <w:rsid w:val="0065075B"/>
    <w:rsid w:val="006557BE"/>
    <w:rsid w:val="00685A0F"/>
    <w:rsid w:val="006E0DCB"/>
    <w:rsid w:val="006E490A"/>
    <w:rsid w:val="006E7EBE"/>
    <w:rsid w:val="00704F76"/>
    <w:rsid w:val="00721922"/>
    <w:rsid w:val="007264BA"/>
    <w:rsid w:val="007452FD"/>
    <w:rsid w:val="00751075"/>
    <w:rsid w:val="007519C6"/>
    <w:rsid w:val="0075463E"/>
    <w:rsid w:val="00766526"/>
    <w:rsid w:val="00772FCC"/>
    <w:rsid w:val="00777A9A"/>
    <w:rsid w:val="00784935"/>
    <w:rsid w:val="007A5ED1"/>
    <w:rsid w:val="007D5D1C"/>
    <w:rsid w:val="007E2263"/>
    <w:rsid w:val="007F21E2"/>
    <w:rsid w:val="00813DA6"/>
    <w:rsid w:val="00815522"/>
    <w:rsid w:val="008405E2"/>
    <w:rsid w:val="00857DD3"/>
    <w:rsid w:val="00863431"/>
    <w:rsid w:val="00865526"/>
    <w:rsid w:val="008A7111"/>
    <w:rsid w:val="008C73A9"/>
    <w:rsid w:val="008E20F8"/>
    <w:rsid w:val="008E387D"/>
    <w:rsid w:val="0090455B"/>
    <w:rsid w:val="00935719"/>
    <w:rsid w:val="009406AF"/>
    <w:rsid w:val="00947A13"/>
    <w:rsid w:val="00965CD7"/>
    <w:rsid w:val="00992DE0"/>
    <w:rsid w:val="009977D7"/>
    <w:rsid w:val="009A169E"/>
    <w:rsid w:val="009E6BF8"/>
    <w:rsid w:val="009F3D1A"/>
    <w:rsid w:val="00A02FAE"/>
    <w:rsid w:val="00A25502"/>
    <w:rsid w:val="00A33AD0"/>
    <w:rsid w:val="00AA10B8"/>
    <w:rsid w:val="00AB0A5E"/>
    <w:rsid w:val="00AC493E"/>
    <w:rsid w:val="00AD18F2"/>
    <w:rsid w:val="00AE2863"/>
    <w:rsid w:val="00B13DF8"/>
    <w:rsid w:val="00B41E48"/>
    <w:rsid w:val="00B61836"/>
    <w:rsid w:val="00B80462"/>
    <w:rsid w:val="00B84CC1"/>
    <w:rsid w:val="00B85455"/>
    <w:rsid w:val="00B900AB"/>
    <w:rsid w:val="00BC1D18"/>
    <w:rsid w:val="00BD2122"/>
    <w:rsid w:val="00C0102F"/>
    <w:rsid w:val="00C46BE1"/>
    <w:rsid w:val="00C827FB"/>
    <w:rsid w:val="00C952AE"/>
    <w:rsid w:val="00CA0A7C"/>
    <w:rsid w:val="00CB3318"/>
    <w:rsid w:val="00CE57CF"/>
    <w:rsid w:val="00CF7530"/>
    <w:rsid w:val="00D04141"/>
    <w:rsid w:val="00D16D86"/>
    <w:rsid w:val="00D21DD8"/>
    <w:rsid w:val="00D22658"/>
    <w:rsid w:val="00D30CE7"/>
    <w:rsid w:val="00D53BEF"/>
    <w:rsid w:val="00D80DEE"/>
    <w:rsid w:val="00DF5381"/>
    <w:rsid w:val="00E130DC"/>
    <w:rsid w:val="00E20D0F"/>
    <w:rsid w:val="00E34DA6"/>
    <w:rsid w:val="00E55391"/>
    <w:rsid w:val="00E60036"/>
    <w:rsid w:val="00E86096"/>
    <w:rsid w:val="00E931DE"/>
    <w:rsid w:val="00EA3F4B"/>
    <w:rsid w:val="00EE14E7"/>
    <w:rsid w:val="00EE3CFF"/>
    <w:rsid w:val="00EF7EE1"/>
    <w:rsid w:val="00F12A80"/>
    <w:rsid w:val="00F460F5"/>
    <w:rsid w:val="00F70382"/>
    <w:rsid w:val="00F7733F"/>
    <w:rsid w:val="00F93A39"/>
    <w:rsid w:val="00FD3271"/>
    <w:rsid w:val="00FD3975"/>
    <w:rsid w:val="00FF50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F90A32"/>
  <w15:docId w15:val="{F5222428-DCCB-454B-B962-BDA663A5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styleId="PlaceholderText">
    <w:name w:val="Placeholder Text"/>
    <w:basedOn w:val="DefaultParagraphFont"/>
    <w:uiPriority w:val="99"/>
    <w:semiHidden/>
    <w:rsid w:val="001019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BB0EF-1DF1-433B-AC28-8559156D5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12334</Words>
  <Characters>70304</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82474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subject/>
  <dc:creator>Graham Douglas</dc:creator>
  <cp:keywords>open access, proceedings, template, fast, affordable, flexible</cp:keywords>
  <dc:description/>
  <cp:lastModifiedBy>Dian Rahmawati</cp:lastModifiedBy>
  <cp:revision>23</cp:revision>
  <cp:lastPrinted>2007-03-22T16:16:00Z</cp:lastPrinted>
  <dcterms:created xsi:type="dcterms:W3CDTF">2020-08-15T04:38:00Z</dcterms:created>
  <dcterms:modified xsi:type="dcterms:W3CDTF">2020-08-17T12:34:00Z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http://www.zotero.org/styles/advances-in-alzheimers-disease</vt:lpwstr>
  </property>
  <property fmtid="{D5CDD505-2E9C-101B-9397-08002B2CF9AE}" pid="3" name="Mendeley Recent Style Name 0_1">
    <vt:lpwstr>Advances in Alzheimer's Disease</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http://www.zotero.org/styles/iop-scinotes</vt:lpwstr>
  </property>
  <property fmtid="{D5CDD505-2E9C-101B-9397-08002B2CF9AE}" pid="13" name="Mendeley Recent Style Name 5_1">
    <vt:lpwstr>IOP SciNotes</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http://www.zotero.org/styles/universitas-negeri-yogyakarta-program-pascasarjana</vt:lpwstr>
  </property>
  <property fmtid="{D5CDD505-2E9C-101B-9397-08002B2CF9AE}" pid="21" name="Mendeley Recent Style Name 9_1">
    <vt:lpwstr>Universitas Negeri Yogyakarta - Program Pascasarjana (Indonesian)</vt:lpwstr>
  </property>
  <property fmtid="{D5CDD505-2E9C-101B-9397-08002B2CF9AE}" pid="22" name="Mendeley Document_1">
    <vt:lpwstr>True</vt:lpwstr>
  </property>
  <property fmtid="{D5CDD505-2E9C-101B-9397-08002B2CF9AE}" pid="23" name="Mendeley Unique User Id_1">
    <vt:lpwstr>ecbbefd2-afb8-3a13-ad38-2849774a6bdb</vt:lpwstr>
  </property>
  <property fmtid="{D5CDD505-2E9C-101B-9397-08002B2CF9AE}" pid="24" name="Mendeley Citation Style_1">
    <vt:lpwstr>http://www.zotero.org/styles/iop-scinotes</vt:lpwstr>
  </property>
</Properties>
</file>