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3643" w14:textId="6B941ABF" w:rsidR="00903CC9" w:rsidRDefault="00E8488B" w:rsidP="00903CC9">
      <w:pPr>
        <w:spacing w:after="0" w:line="240" w:lineRule="auto"/>
        <w:jc w:val="center"/>
        <w:rPr>
          <w:rFonts w:ascii="Times New Roman" w:hAnsi="Times New Roman" w:cs="Times New Roman"/>
          <w:b/>
          <w:bCs/>
          <w:sz w:val="36"/>
        </w:rPr>
      </w:pPr>
      <w:r w:rsidRPr="003E1235">
        <w:rPr>
          <w:rFonts w:ascii="Times New Roman" w:hAnsi="Times New Roman" w:cs="Times New Roman"/>
          <w:b/>
          <w:bCs/>
          <w:sz w:val="36"/>
        </w:rPr>
        <w:t xml:space="preserve">The Effects of </w:t>
      </w:r>
      <w:r w:rsidR="00761D67">
        <w:rPr>
          <w:rFonts w:ascii="Times New Roman" w:hAnsi="Times New Roman" w:cs="Times New Roman"/>
          <w:b/>
          <w:bCs/>
          <w:sz w:val="36"/>
        </w:rPr>
        <w:t>T</w:t>
      </w:r>
      <w:r w:rsidR="00761D67" w:rsidRPr="00761D67">
        <w:rPr>
          <w:rFonts w:ascii="Times New Roman" w:hAnsi="Times New Roman" w:cs="Times New Roman"/>
          <w:b/>
          <w:bCs/>
          <w:sz w:val="36"/>
        </w:rPr>
        <w:t>eacher</w:t>
      </w:r>
      <w:r w:rsidR="00761D67">
        <w:rPr>
          <w:rFonts w:ascii="Times New Roman" w:hAnsi="Times New Roman" w:cs="Times New Roman"/>
          <w:b/>
          <w:bCs/>
          <w:sz w:val="36"/>
        </w:rPr>
        <w:t>s</w:t>
      </w:r>
      <w:r w:rsidR="006867D4">
        <w:rPr>
          <w:rFonts w:ascii="Times New Roman" w:hAnsi="Times New Roman" w:cs="Times New Roman"/>
          <w:b/>
          <w:bCs/>
          <w:sz w:val="36"/>
        </w:rPr>
        <w:t xml:space="preserve">’ </w:t>
      </w:r>
      <w:r w:rsidR="008E7E50">
        <w:rPr>
          <w:rFonts w:ascii="Times New Roman" w:hAnsi="Times New Roman" w:cs="Times New Roman"/>
          <w:b/>
          <w:bCs/>
          <w:sz w:val="36"/>
        </w:rPr>
        <w:t xml:space="preserve">Motivation and </w:t>
      </w:r>
      <w:r w:rsidR="00761D67">
        <w:rPr>
          <w:rFonts w:ascii="Times New Roman" w:hAnsi="Times New Roman" w:cs="Times New Roman"/>
          <w:b/>
          <w:bCs/>
          <w:sz w:val="36"/>
        </w:rPr>
        <w:t>S</w:t>
      </w:r>
      <w:r w:rsidR="00761D67" w:rsidRPr="00761D67">
        <w:rPr>
          <w:rFonts w:ascii="Times New Roman" w:hAnsi="Times New Roman" w:cs="Times New Roman"/>
          <w:b/>
          <w:bCs/>
          <w:sz w:val="36"/>
        </w:rPr>
        <w:t>upport</w:t>
      </w:r>
      <w:r w:rsidR="006867D4">
        <w:rPr>
          <w:rFonts w:ascii="Times New Roman" w:hAnsi="Times New Roman" w:cs="Times New Roman"/>
          <w:b/>
          <w:bCs/>
          <w:sz w:val="36"/>
        </w:rPr>
        <w:t>s</w:t>
      </w:r>
      <w:r w:rsidRPr="003E1235">
        <w:rPr>
          <w:rFonts w:ascii="Times New Roman" w:hAnsi="Times New Roman" w:cs="Times New Roman"/>
          <w:b/>
          <w:bCs/>
          <w:sz w:val="36"/>
        </w:rPr>
        <w:t>,</w:t>
      </w:r>
    </w:p>
    <w:p w14:paraId="59C63B16" w14:textId="190DA62C" w:rsidR="00903CC9" w:rsidRDefault="00903CC9" w:rsidP="00903CC9">
      <w:pPr>
        <w:spacing w:after="0" w:line="240" w:lineRule="auto"/>
        <w:jc w:val="center"/>
        <w:rPr>
          <w:rFonts w:ascii="Times New Roman" w:hAnsi="Times New Roman" w:cs="Times New Roman"/>
          <w:b/>
          <w:bCs/>
          <w:sz w:val="36"/>
        </w:rPr>
      </w:pPr>
      <w:r>
        <w:rPr>
          <w:rFonts w:ascii="Times New Roman" w:hAnsi="Times New Roman" w:cs="Times New Roman"/>
          <w:b/>
          <w:bCs/>
          <w:sz w:val="36"/>
        </w:rPr>
        <w:t>Parents’ Motivations</w:t>
      </w:r>
      <w:r w:rsidR="00E8488B" w:rsidRPr="003E1235">
        <w:rPr>
          <w:rFonts w:ascii="Times New Roman" w:hAnsi="Times New Roman" w:cs="Times New Roman"/>
          <w:b/>
          <w:bCs/>
          <w:sz w:val="36"/>
        </w:rPr>
        <w:t xml:space="preserve"> and </w:t>
      </w:r>
      <w:r w:rsidR="006867D4">
        <w:rPr>
          <w:rFonts w:ascii="Times New Roman" w:hAnsi="Times New Roman" w:cs="Times New Roman"/>
          <w:b/>
          <w:bCs/>
          <w:sz w:val="36"/>
        </w:rPr>
        <w:t>Digital Learning</w:t>
      </w:r>
    </w:p>
    <w:p w14:paraId="09B0D0D4" w14:textId="4575F85F" w:rsidR="00E8488B" w:rsidRPr="003E1235" w:rsidRDefault="00E8488B" w:rsidP="00903CC9">
      <w:pPr>
        <w:spacing w:after="0" w:line="240" w:lineRule="auto"/>
        <w:jc w:val="center"/>
        <w:rPr>
          <w:rFonts w:ascii="Times New Roman" w:hAnsi="Times New Roman" w:cs="Times New Roman"/>
          <w:b/>
          <w:bCs/>
          <w:sz w:val="36"/>
        </w:rPr>
      </w:pPr>
      <w:r w:rsidRPr="003E1235">
        <w:rPr>
          <w:rFonts w:ascii="Times New Roman" w:hAnsi="Times New Roman" w:cs="Times New Roman"/>
          <w:b/>
          <w:bCs/>
          <w:sz w:val="36"/>
        </w:rPr>
        <w:t>on Students' Mathematics Achievement: Indonesian case from PISA 2018</w:t>
      </w:r>
    </w:p>
    <w:p w14:paraId="5F47FBE7" w14:textId="0EF92FAF" w:rsidR="00E8488B" w:rsidRPr="003E1235" w:rsidRDefault="002605F6" w:rsidP="00E8488B">
      <w:pPr>
        <w:pStyle w:val="CommentText"/>
        <w:spacing w:before="360" w:after="360"/>
        <w:jc w:val="center"/>
        <w:rPr>
          <w:rFonts w:ascii="Times New Roman" w:hAnsi="Times New Roman" w:cs="Times New Roman"/>
          <w:sz w:val="28"/>
          <w:vertAlign w:val="superscript"/>
        </w:rPr>
      </w:pPr>
      <w:r>
        <w:rPr>
          <w:rFonts w:ascii="Times New Roman" w:hAnsi="Times New Roman" w:cs="Times New Roman"/>
          <w:sz w:val="28"/>
        </w:rPr>
        <w:t>Adhar Rizki Mustafa</w:t>
      </w:r>
      <w:r w:rsidR="00E8488B" w:rsidRPr="003E1235">
        <w:rPr>
          <w:rFonts w:ascii="Times New Roman" w:hAnsi="Times New Roman" w:cs="Times New Roman"/>
          <w:sz w:val="28"/>
          <w:vertAlign w:val="superscript"/>
        </w:rPr>
        <w:t>1)</w:t>
      </w:r>
      <w:r w:rsidR="00E8488B" w:rsidRPr="003E1235">
        <w:rPr>
          <w:rFonts w:ascii="Times New Roman" w:hAnsi="Times New Roman" w:cs="Times New Roman"/>
          <w:sz w:val="28"/>
        </w:rPr>
        <w:t xml:space="preserve"> and Kismiantini</w:t>
      </w:r>
      <w:r w:rsidR="00E8488B" w:rsidRPr="003E1235">
        <w:rPr>
          <w:rFonts w:ascii="Times New Roman" w:hAnsi="Times New Roman" w:cs="Times New Roman"/>
          <w:sz w:val="28"/>
          <w:vertAlign w:val="superscript"/>
        </w:rPr>
        <w:t>2)</w:t>
      </w:r>
    </w:p>
    <w:p w14:paraId="6797B12C" w14:textId="77777777" w:rsidR="00E8488B" w:rsidRPr="003E1235" w:rsidRDefault="00E8488B" w:rsidP="00E8488B">
      <w:pPr>
        <w:pStyle w:val="CommentText"/>
        <w:spacing w:after="0"/>
        <w:jc w:val="center"/>
        <w:rPr>
          <w:rFonts w:ascii="Times New Roman" w:hAnsi="Times New Roman" w:cs="Times New Roman"/>
          <w:i/>
          <w:szCs w:val="24"/>
        </w:rPr>
      </w:pPr>
      <w:r w:rsidRPr="003E1235">
        <w:rPr>
          <w:vertAlign w:val="superscript"/>
        </w:rPr>
        <w:t>1</w:t>
      </w:r>
      <w:r w:rsidRPr="003E1235">
        <w:rPr>
          <w:rFonts w:ascii="Times New Roman" w:hAnsi="Times New Roman" w:cs="Times New Roman"/>
          <w:i/>
          <w:szCs w:val="24"/>
          <w:vertAlign w:val="superscript"/>
        </w:rPr>
        <w:t xml:space="preserve">) </w:t>
      </w:r>
      <w:r w:rsidRPr="003E1235">
        <w:rPr>
          <w:rFonts w:ascii="Times New Roman" w:hAnsi="Times New Roman" w:cs="Times New Roman"/>
          <w:i/>
          <w:szCs w:val="24"/>
        </w:rPr>
        <w:t>Magister Student of Mathematics Education, Faculty of Mathematics and Natural Sciences, Universitas Negeri Yogyakarta, Jl. Colombo 1, Daerah Istimewa Yogyakarta, Indonesia</w:t>
      </w:r>
    </w:p>
    <w:p w14:paraId="4174C02C" w14:textId="77777777" w:rsidR="00E8488B" w:rsidRPr="003E1235" w:rsidRDefault="00E8488B" w:rsidP="00E8488B">
      <w:pPr>
        <w:spacing w:after="0" w:line="240" w:lineRule="auto"/>
        <w:jc w:val="center"/>
        <w:rPr>
          <w:rFonts w:ascii="Times New Roman" w:hAnsi="Times New Roman" w:cs="Times New Roman"/>
          <w:i/>
          <w:sz w:val="20"/>
          <w:szCs w:val="24"/>
          <w:shd w:val="clear" w:color="auto" w:fill="FFFFFF"/>
        </w:rPr>
      </w:pPr>
      <w:r w:rsidRPr="003E1235">
        <w:rPr>
          <w:rFonts w:ascii="Times New Roman" w:hAnsi="Times New Roman" w:cs="Times New Roman"/>
          <w:i/>
          <w:sz w:val="20"/>
          <w:szCs w:val="24"/>
          <w:vertAlign w:val="superscript"/>
        </w:rPr>
        <w:t xml:space="preserve">2) </w:t>
      </w:r>
      <w:r w:rsidRPr="003E1235">
        <w:rPr>
          <w:rFonts w:ascii="Times New Roman" w:hAnsi="Times New Roman" w:cs="Times New Roman"/>
          <w:i/>
          <w:sz w:val="20"/>
          <w:szCs w:val="24"/>
        </w:rPr>
        <w:t>Department of Statistics, Universitas Negeri Yogyakarta, Jl. Colombo 1, Daerah Istimewa Yogyakarta, Indonesia</w:t>
      </w:r>
    </w:p>
    <w:p w14:paraId="36FD33FF" w14:textId="77777777" w:rsidR="00E8488B" w:rsidRDefault="00E8488B" w:rsidP="00E8488B">
      <w:pPr>
        <w:spacing w:after="0" w:line="240" w:lineRule="auto"/>
        <w:jc w:val="center"/>
        <w:rPr>
          <w:rFonts w:ascii="Times New Roman" w:hAnsi="Times New Roman" w:cs="Times New Roman"/>
          <w:i/>
          <w:sz w:val="20"/>
          <w:szCs w:val="20"/>
        </w:rPr>
      </w:pPr>
    </w:p>
    <w:p w14:paraId="2AC09993" w14:textId="77777777" w:rsidR="00E8488B" w:rsidRDefault="00E8488B" w:rsidP="00E8488B">
      <w:pPr>
        <w:spacing w:after="0" w:line="240" w:lineRule="auto"/>
        <w:jc w:val="center"/>
      </w:pPr>
      <w:r w:rsidRPr="005804C1">
        <w:rPr>
          <w:rFonts w:ascii="Times New Roman" w:hAnsi="Times New Roman" w:cs="Times New Roman"/>
        </w:rPr>
        <w:t>Author Emails</w:t>
      </w:r>
    </w:p>
    <w:p w14:paraId="39D0715F" w14:textId="4C04CDE0" w:rsidR="00E8488B" w:rsidRPr="0066325F" w:rsidRDefault="00E8488B" w:rsidP="00E8488B">
      <w:pPr>
        <w:spacing w:after="0" w:line="240" w:lineRule="auto"/>
        <w:jc w:val="center"/>
        <w:rPr>
          <w:rStyle w:val="Hyperlink"/>
          <w:rFonts w:ascii="Times New Roman" w:hAnsi="Times New Roman" w:cs="Times New Roman"/>
          <w:color w:val="4F81BD" w:themeColor="accent1"/>
          <w:sz w:val="20"/>
          <w:szCs w:val="20"/>
          <w:shd w:val="clear" w:color="auto" w:fill="FFFFFF"/>
        </w:rPr>
      </w:pPr>
      <w:r w:rsidRPr="0066325F">
        <w:rPr>
          <w:rFonts w:ascii="Times New Roman" w:hAnsi="Times New Roman" w:cs="Times New Roman"/>
          <w:sz w:val="20"/>
          <w:szCs w:val="20"/>
          <w:u w:val="single"/>
          <w:vertAlign w:val="superscript"/>
        </w:rPr>
        <w:t>a)</w:t>
      </w:r>
      <w:hyperlink r:id="rId8" w:history="1">
        <w:r w:rsidR="008E7E50" w:rsidRPr="0066325F">
          <w:rPr>
            <w:rStyle w:val="Hyperlink"/>
            <w:rFonts w:ascii="Times New Roman" w:hAnsi="Times New Roman" w:cs="Times New Roman"/>
            <w:color w:val="4F81BD" w:themeColor="accent1"/>
            <w:sz w:val="20"/>
            <w:szCs w:val="20"/>
            <w:shd w:val="clear" w:color="auto" w:fill="FFFFFF"/>
          </w:rPr>
          <w:t>adharrizki.2021@student.uny.ac.id</w:t>
        </w:r>
      </w:hyperlink>
    </w:p>
    <w:p w14:paraId="0C9A229B" w14:textId="77777777" w:rsidR="00E8488B" w:rsidRPr="001B0EDA" w:rsidRDefault="00E8488B" w:rsidP="00E8488B">
      <w:pPr>
        <w:spacing w:after="0" w:line="240" w:lineRule="auto"/>
        <w:jc w:val="center"/>
        <w:rPr>
          <w:rFonts w:ascii="Times New Roman" w:hAnsi="Times New Roman" w:cs="Times New Roman"/>
          <w:color w:val="4F81BD" w:themeColor="accent1"/>
          <w:sz w:val="20"/>
          <w:szCs w:val="20"/>
        </w:rPr>
      </w:pPr>
      <w:proofErr w:type="gramStart"/>
      <w:r w:rsidRPr="0066325F">
        <w:rPr>
          <w:rFonts w:ascii="Times New Roman" w:hAnsi="Times New Roman" w:cs="Times New Roman"/>
          <w:sz w:val="20"/>
          <w:szCs w:val="20"/>
          <w:vertAlign w:val="superscript"/>
        </w:rPr>
        <w:t>b</w:t>
      </w:r>
      <w:r w:rsidRPr="001B0EDA">
        <w:rPr>
          <w:rFonts w:ascii="Times New Roman" w:hAnsi="Times New Roman" w:cs="Times New Roman"/>
          <w:color w:val="4F81BD" w:themeColor="accent1"/>
          <w:sz w:val="20"/>
          <w:szCs w:val="20"/>
          <w:vertAlign w:val="superscript"/>
        </w:rPr>
        <w:t>)</w:t>
      </w:r>
      <w:r w:rsidRPr="001B0EDA">
        <w:rPr>
          <w:rFonts w:ascii="Times New Roman" w:hAnsi="Times New Roman" w:cs="Times New Roman"/>
          <w:color w:val="4F81BD" w:themeColor="accent1"/>
          <w:sz w:val="20"/>
          <w:szCs w:val="20"/>
        </w:rPr>
        <w:t>kismi@uny.ac.id</w:t>
      </w:r>
      <w:proofErr w:type="gramEnd"/>
    </w:p>
    <w:p w14:paraId="102E46AA" w14:textId="77777777" w:rsidR="00E8488B" w:rsidRPr="00055E7D" w:rsidRDefault="00E8488B" w:rsidP="00E8488B">
      <w:pPr>
        <w:spacing w:after="0" w:line="240" w:lineRule="auto"/>
        <w:jc w:val="center"/>
        <w:rPr>
          <w:rFonts w:ascii="Times New Roman" w:hAnsi="Times New Roman" w:cs="Times New Roman"/>
          <w:b/>
          <w:sz w:val="20"/>
          <w:szCs w:val="20"/>
          <w:shd w:val="clear" w:color="auto" w:fill="FFFFFF"/>
        </w:rPr>
      </w:pPr>
      <w:r w:rsidRPr="00055E7D" w:rsidDel="001C68C1">
        <w:rPr>
          <w:rFonts w:ascii="Times New Roman" w:hAnsi="Times New Roman" w:cs="Times New Roman"/>
          <w:sz w:val="20"/>
          <w:szCs w:val="20"/>
        </w:rPr>
        <w:t xml:space="preserve"> </w:t>
      </w:r>
    </w:p>
    <w:p w14:paraId="5A599DA1" w14:textId="75677FA3" w:rsidR="00E8488B" w:rsidRPr="001B0EDA" w:rsidRDefault="00E8488B" w:rsidP="001B0EDA">
      <w:pPr>
        <w:spacing w:after="0" w:line="240" w:lineRule="auto"/>
        <w:ind w:left="284" w:right="332"/>
        <w:jc w:val="both"/>
        <w:rPr>
          <w:rFonts w:ascii="Times New Roman" w:hAnsi="Times New Roman" w:cs="Times New Roman"/>
          <w:b/>
          <w:sz w:val="24"/>
          <w:szCs w:val="24"/>
          <w:shd w:val="clear" w:color="auto" w:fill="FFFFFF"/>
        </w:rPr>
      </w:pPr>
      <w:r w:rsidRPr="003E1235">
        <w:rPr>
          <w:rFonts w:ascii="Times New Roman" w:hAnsi="Times New Roman" w:cs="Times New Roman"/>
          <w:b/>
          <w:sz w:val="18"/>
          <w:szCs w:val="24"/>
          <w:shd w:val="clear" w:color="auto" w:fill="FFFFFF"/>
        </w:rPr>
        <w:t>Abstract.</w:t>
      </w:r>
      <w:r w:rsidRPr="003E1235">
        <w:rPr>
          <w:rFonts w:ascii="Times New Roman" w:hAnsi="Times New Roman" w:cs="Times New Roman"/>
          <w:b/>
          <w:sz w:val="24"/>
          <w:szCs w:val="24"/>
          <w:shd w:val="clear" w:color="auto" w:fill="FFFFFF"/>
        </w:rPr>
        <w:t xml:space="preserve"> </w:t>
      </w:r>
      <w:r w:rsidRPr="005804C1">
        <w:rPr>
          <w:rFonts w:ascii="Times New Roman" w:hAnsi="Times New Roman" w:cs="Times New Roman"/>
          <w:sz w:val="18"/>
          <w:szCs w:val="18"/>
          <w:shd w:val="clear" w:color="auto" w:fill="FFFFFF"/>
        </w:rPr>
        <w:t xml:space="preserve">Many learning theories say that raising students' cooperative attitudes, competitive attitudes, and paying attention to the teacher's teaching style in </w:t>
      </w:r>
      <w:r>
        <w:rPr>
          <w:rFonts w:ascii="Times New Roman" w:hAnsi="Times New Roman" w:cs="Times New Roman"/>
          <w:sz w:val="18"/>
          <w:szCs w:val="18"/>
          <w:shd w:val="clear" w:color="auto" w:fill="FFFFFF"/>
        </w:rPr>
        <w:t xml:space="preserve">every lesson are </w:t>
      </w:r>
      <w:r w:rsidRPr="005804C1">
        <w:rPr>
          <w:rFonts w:ascii="Times New Roman" w:hAnsi="Times New Roman" w:cs="Times New Roman"/>
          <w:sz w:val="18"/>
          <w:szCs w:val="18"/>
          <w:shd w:val="clear" w:color="auto" w:fill="FFFFFF"/>
        </w:rPr>
        <w:t>appropriate action</w:t>
      </w:r>
      <w:r>
        <w:rPr>
          <w:rFonts w:ascii="Times New Roman" w:hAnsi="Times New Roman" w:cs="Times New Roman"/>
          <w:sz w:val="18"/>
          <w:szCs w:val="18"/>
          <w:shd w:val="clear" w:color="auto" w:fill="FFFFFF"/>
        </w:rPr>
        <w:t>s</w:t>
      </w:r>
      <w:r w:rsidRPr="005804C1">
        <w:rPr>
          <w:rFonts w:ascii="Times New Roman" w:hAnsi="Times New Roman" w:cs="Times New Roman"/>
          <w:sz w:val="18"/>
          <w:szCs w:val="18"/>
          <w:shd w:val="clear" w:color="auto" w:fill="FFFFFF"/>
        </w:rPr>
        <w:t xml:space="preserve"> in learning</w:t>
      </w:r>
      <w:r>
        <w:rPr>
          <w:rFonts w:ascii="Times New Roman" w:hAnsi="Times New Roman" w:cs="Times New Roman"/>
          <w:sz w:val="18"/>
          <w:szCs w:val="18"/>
          <w:shd w:val="clear" w:color="auto" w:fill="FFFFFF"/>
        </w:rPr>
        <w:t xml:space="preserve"> that may</w:t>
      </w:r>
      <w:r w:rsidRPr="005804C1">
        <w:rPr>
          <w:rFonts w:ascii="Times New Roman" w:hAnsi="Times New Roman" w:cs="Times New Roman"/>
          <w:sz w:val="18"/>
          <w:szCs w:val="18"/>
          <w:shd w:val="clear" w:color="auto" w:fill="FFFFFF"/>
        </w:rPr>
        <w:t xml:space="preserve"> improve </w:t>
      </w:r>
      <w:r>
        <w:rPr>
          <w:rFonts w:ascii="Times New Roman" w:hAnsi="Times New Roman" w:cs="Times New Roman"/>
          <w:sz w:val="18"/>
          <w:szCs w:val="18"/>
          <w:shd w:val="clear" w:color="auto" w:fill="FFFFFF"/>
        </w:rPr>
        <w:t xml:space="preserve">the </w:t>
      </w:r>
      <w:r w:rsidRPr="005804C1">
        <w:rPr>
          <w:rFonts w:ascii="Times New Roman" w:hAnsi="Times New Roman" w:cs="Times New Roman"/>
          <w:sz w:val="18"/>
          <w:szCs w:val="18"/>
          <w:shd w:val="clear" w:color="auto" w:fill="FFFFFF"/>
        </w:rPr>
        <w:t>student achievement</w:t>
      </w:r>
      <w:r w:rsidRPr="003E1235">
        <w:rPr>
          <w:rFonts w:ascii="Times New Roman" w:hAnsi="Times New Roman" w:cs="Times New Roman"/>
          <w:sz w:val="18"/>
          <w:szCs w:val="18"/>
          <w:shd w:val="clear" w:color="auto" w:fill="FFFFFF"/>
        </w:rPr>
        <w:t xml:space="preserve">. This study uses data from the PISA 2018 Indonesia to investigate the factors that influence the mathematics achievement of 15-year-old students. </w:t>
      </w:r>
      <w:r w:rsidRPr="003E1235">
        <w:rPr>
          <w:rFonts w:ascii="Times New Roman" w:hAnsi="Times New Roman" w:cs="Times New Roman"/>
          <w:sz w:val="18"/>
          <w:szCs w:val="18"/>
        </w:rPr>
        <w:t xml:space="preserve">The hierarchical linear model was used </w:t>
      </w:r>
      <w:r w:rsidRPr="003E1235">
        <w:rPr>
          <w:rFonts w:ascii="Times New Roman" w:hAnsi="Times New Roman" w:cs="Times New Roman"/>
          <w:sz w:val="18"/>
          <w:szCs w:val="18"/>
          <w:shd w:val="clear" w:color="auto" w:fill="FFFFFF"/>
        </w:rPr>
        <w:t>to examine the factors from the perspective of students and schools. At the student level, the results showed that the students who studied cooperatively, students with a high</w:t>
      </w:r>
      <w:r>
        <w:rPr>
          <w:rFonts w:ascii="Times New Roman" w:hAnsi="Times New Roman" w:cs="Times New Roman"/>
          <w:sz w:val="18"/>
          <w:szCs w:val="18"/>
          <w:shd w:val="clear" w:color="auto" w:fill="FFFFFF"/>
        </w:rPr>
        <w:t>ly</w:t>
      </w:r>
      <w:r w:rsidRPr="003E1235">
        <w:rPr>
          <w:rFonts w:ascii="Times New Roman" w:hAnsi="Times New Roman" w:cs="Times New Roman"/>
          <w:sz w:val="18"/>
          <w:szCs w:val="18"/>
          <w:shd w:val="clear" w:color="auto" w:fill="FFFFFF"/>
        </w:rPr>
        <w:t xml:space="preserve"> competitive spirit, students with high self-efficacy, and students</w:t>
      </w:r>
      <w:r>
        <w:rPr>
          <w:rFonts w:ascii="Times New Roman" w:hAnsi="Times New Roman" w:cs="Times New Roman"/>
          <w:sz w:val="18"/>
          <w:szCs w:val="18"/>
          <w:shd w:val="clear" w:color="auto" w:fill="FFFFFF"/>
        </w:rPr>
        <w:t xml:space="preserve"> who were </w:t>
      </w:r>
      <w:r w:rsidRPr="003E1235">
        <w:rPr>
          <w:rFonts w:ascii="Times New Roman" w:hAnsi="Times New Roman" w:cs="Times New Roman"/>
          <w:sz w:val="18"/>
          <w:szCs w:val="18"/>
          <w:shd w:val="clear" w:color="auto" w:fill="FFFFFF"/>
        </w:rPr>
        <w:t>taught by creative teachers had a significant effect on students' mathematics achievem</w:t>
      </w:r>
      <w:r>
        <w:rPr>
          <w:rFonts w:ascii="Times New Roman" w:hAnsi="Times New Roman" w:cs="Times New Roman"/>
          <w:sz w:val="18"/>
          <w:szCs w:val="18"/>
          <w:shd w:val="clear" w:color="auto" w:fill="FFFFFF"/>
        </w:rPr>
        <w:t>ent. Female students had higher mathematics</w:t>
      </w:r>
      <w:r w:rsidRPr="003E1235">
        <w:rPr>
          <w:rFonts w:ascii="Times New Roman" w:hAnsi="Times New Roman" w:cs="Times New Roman"/>
          <w:sz w:val="18"/>
          <w:szCs w:val="18"/>
          <w:shd w:val="clear" w:color="auto" w:fill="FFFFFF"/>
        </w:rPr>
        <w:t xml:space="preserve"> achievement than male students on average. At the school level, the findings revealed that differences in mathematics achievement can be explained by school status, with public schools outperforming private schools.</w:t>
      </w:r>
    </w:p>
    <w:p w14:paraId="3B011A55" w14:textId="77777777" w:rsidR="00E8488B" w:rsidRPr="00DC7A0A" w:rsidRDefault="00E8488B" w:rsidP="00C4724A">
      <w:pPr>
        <w:pStyle w:val="Heading1"/>
        <w:ind w:left="720"/>
        <w:jc w:val="center"/>
        <w:rPr>
          <w:rFonts w:ascii="Times New Roman" w:eastAsia="Times New Roman" w:hAnsi="Times New Roman" w:cs="Times New Roman"/>
          <w:color w:val="auto"/>
          <w:sz w:val="24"/>
          <w:shd w:val="clear" w:color="auto" w:fill="F1F3F4"/>
          <w:lang w:val="en"/>
        </w:rPr>
      </w:pPr>
      <w:r w:rsidRPr="00C4724A">
        <w:rPr>
          <w:rFonts w:ascii="Times New Roman" w:eastAsia="Times New Roman" w:hAnsi="Times New Roman" w:cs="Times New Roman"/>
          <w:color w:val="auto"/>
          <w:sz w:val="24"/>
          <w:lang w:val="en"/>
        </w:rPr>
        <w:t>INTRODUCTION</w:t>
      </w:r>
    </w:p>
    <w:p w14:paraId="4A7AB408" w14:textId="5DADA729" w:rsidR="00807D90" w:rsidRDefault="00807D90" w:rsidP="00E8488B">
      <w:pPr>
        <w:spacing w:after="0" w:line="240" w:lineRule="auto"/>
        <w:ind w:firstLine="284"/>
        <w:jc w:val="both"/>
        <w:rPr>
          <w:rFonts w:ascii="Times New Roman" w:hAnsi="Times New Roman" w:cs="Times New Roman"/>
          <w:sz w:val="20"/>
          <w:szCs w:val="24"/>
          <w:shd w:val="clear" w:color="auto" w:fill="FFFFFF"/>
        </w:rPr>
      </w:pPr>
      <w:r w:rsidRPr="00807D90">
        <w:rPr>
          <w:rFonts w:ascii="Times New Roman" w:hAnsi="Times New Roman" w:cs="Times New Roman"/>
          <w:sz w:val="20"/>
          <w:szCs w:val="24"/>
          <w:shd w:val="clear" w:color="auto" w:fill="FFFFFF"/>
        </w:rPr>
        <w:t xml:space="preserve">PISA (the program for international student assessment) is a program to measure achievement for </w:t>
      </w:r>
      <w:proofErr w:type="gramStart"/>
      <w:r w:rsidRPr="00807D90">
        <w:rPr>
          <w:rFonts w:ascii="Times New Roman" w:hAnsi="Times New Roman" w:cs="Times New Roman"/>
          <w:sz w:val="20"/>
          <w:szCs w:val="24"/>
          <w:shd w:val="clear" w:color="auto" w:fill="FFFFFF"/>
        </w:rPr>
        <w:t>15</w:t>
      </w:r>
      <w:r>
        <w:rPr>
          <w:rFonts w:ascii="Times New Roman" w:hAnsi="Times New Roman" w:cs="Times New Roman"/>
          <w:sz w:val="20"/>
          <w:szCs w:val="24"/>
          <w:shd w:val="clear" w:color="auto" w:fill="FFFFFF"/>
        </w:rPr>
        <w:t xml:space="preserve"> </w:t>
      </w:r>
      <w:r w:rsidRPr="00807D90">
        <w:rPr>
          <w:rFonts w:ascii="Times New Roman" w:hAnsi="Times New Roman" w:cs="Times New Roman"/>
          <w:sz w:val="20"/>
          <w:szCs w:val="24"/>
          <w:shd w:val="clear" w:color="auto" w:fill="FFFFFF"/>
        </w:rPr>
        <w:t>year</w:t>
      </w:r>
      <w:r>
        <w:rPr>
          <w:rFonts w:ascii="Times New Roman" w:hAnsi="Times New Roman" w:cs="Times New Roman"/>
          <w:sz w:val="20"/>
          <w:szCs w:val="24"/>
          <w:shd w:val="clear" w:color="auto" w:fill="FFFFFF"/>
        </w:rPr>
        <w:t xml:space="preserve"> </w:t>
      </w:r>
      <w:proofErr w:type="spellStart"/>
      <w:r w:rsidRPr="00807D90">
        <w:rPr>
          <w:rFonts w:ascii="Times New Roman" w:hAnsi="Times New Roman" w:cs="Times New Roman"/>
          <w:sz w:val="20"/>
          <w:szCs w:val="24"/>
          <w:shd w:val="clear" w:color="auto" w:fill="FFFFFF"/>
        </w:rPr>
        <w:t>olds</w:t>
      </w:r>
      <w:proofErr w:type="spellEnd"/>
      <w:proofErr w:type="gramEnd"/>
      <w:r w:rsidRPr="00807D90">
        <w:rPr>
          <w:rFonts w:ascii="Times New Roman" w:hAnsi="Times New Roman" w:cs="Times New Roman"/>
          <w:sz w:val="20"/>
          <w:szCs w:val="24"/>
          <w:shd w:val="clear" w:color="auto" w:fill="FFFFFF"/>
        </w:rPr>
        <w:t xml:space="preserve"> in the areas of math, science and reading literacy. The assessment carried out by PISA is carried out every 3 (three) years with a focus on the education of a country. The countries that have participated in the PISA assessment since it was first conducted, namely since 2000 have continued to grow, recorded until 2018 from 41 to 79 countries as participants in the PISA assessment under the Organization for Economic Co-operation and Development</w:t>
      </w:r>
      <w:r w:rsidR="00C07200">
        <w:rPr>
          <w:rFonts w:ascii="Times New Roman" w:hAnsi="Times New Roman" w:cs="Times New Roman"/>
          <w:sz w:val="20"/>
          <w:szCs w:val="24"/>
          <w:shd w:val="clear" w:color="auto" w:fill="FFFFFF"/>
        </w:rPr>
        <w:fldChar w:fldCharType="begin" w:fldLock="1"/>
      </w:r>
      <w:r w:rsidR="00672B8C">
        <w:rPr>
          <w:rFonts w:ascii="Times New Roman" w:hAnsi="Times New Roman" w:cs="Times New Roman"/>
          <w:sz w:val="20"/>
          <w:szCs w:val="24"/>
          <w:shd w:val="clear" w:color="auto" w:fill="FFFFFF"/>
        </w:rPr>
        <w:instrText>ADDIN CSL_CITATION {"citationItems":[{"id":"ITEM-1","itemData":{"abstract":"The Programme for International Student Assessment (PISA) is a triennial survey of 15-year-old students that assesses the extent to which they have acquired the key knowledge and skills essential for full participation in society. The assessment focuses on proficiency in reading, mathematics, science and an innovative domain (in 2018, the innovative domain was global competence), and on students’ well-being","author":[{"dropping-particle":"","family":"OECD","given":"","non-dropping-particle":"","parse-names":false,"suffix":""}],"container-title":"Oecd","id":"ITEM-1","issued":{"date-parts":[["2019"]]},"page":"1-10","title":"Programme for international student assessment (PISA) results from PISA 2018.","type":"article-journal"},"uris":["http://www.mendeley.com/documents/?uuid=1d6f2dd9-4290-40af-9b5e-e29f2180cadf"]}],"mendeley":{"formattedCitation":"[1]","plainTextFormattedCitation":"[1]","previouslyFormattedCitation":"[1]"},"properties":{"noteIndex":0},"schema":"https://github.com/citation-style-language/schema/raw/master/csl-citation.json"}</w:instrText>
      </w:r>
      <w:r w:rsidR="00C07200">
        <w:rPr>
          <w:rFonts w:ascii="Times New Roman" w:hAnsi="Times New Roman" w:cs="Times New Roman"/>
          <w:sz w:val="20"/>
          <w:szCs w:val="24"/>
          <w:shd w:val="clear" w:color="auto" w:fill="FFFFFF"/>
        </w:rPr>
        <w:fldChar w:fldCharType="separate"/>
      </w:r>
      <w:r w:rsidR="00E74BC6" w:rsidRPr="00E74BC6">
        <w:rPr>
          <w:rFonts w:ascii="Times New Roman" w:hAnsi="Times New Roman" w:cs="Times New Roman"/>
          <w:noProof/>
          <w:sz w:val="20"/>
          <w:szCs w:val="24"/>
          <w:shd w:val="clear" w:color="auto" w:fill="FFFFFF"/>
        </w:rPr>
        <w:t>[1]</w:t>
      </w:r>
      <w:r w:rsidR="00C07200">
        <w:rPr>
          <w:rFonts w:ascii="Times New Roman" w:hAnsi="Times New Roman" w:cs="Times New Roman"/>
          <w:sz w:val="20"/>
          <w:szCs w:val="24"/>
          <w:shd w:val="clear" w:color="auto" w:fill="FFFFFF"/>
        </w:rPr>
        <w:fldChar w:fldCharType="end"/>
      </w:r>
      <w:r w:rsidRPr="00807D90">
        <w:rPr>
          <w:rFonts w:ascii="Times New Roman" w:hAnsi="Times New Roman" w:cs="Times New Roman"/>
          <w:sz w:val="20"/>
          <w:szCs w:val="24"/>
          <w:shd w:val="clear" w:color="auto" w:fill="FFFFFF"/>
        </w:rPr>
        <w:t>.</w:t>
      </w:r>
      <w:r w:rsidR="00C07200">
        <w:rPr>
          <w:rFonts w:ascii="Times New Roman" w:hAnsi="Times New Roman" w:cs="Times New Roman"/>
          <w:sz w:val="20"/>
          <w:szCs w:val="24"/>
          <w:shd w:val="clear" w:color="auto" w:fill="FFFFFF"/>
        </w:rPr>
        <w:t xml:space="preserve"> </w:t>
      </w:r>
      <w:r w:rsidR="002C17A5" w:rsidRPr="002C17A5">
        <w:rPr>
          <w:rFonts w:ascii="Times New Roman" w:hAnsi="Times New Roman" w:cs="Times New Roman"/>
          <w:sz w:val="20"/>
          <w:szCs w:val="24"/>
          <w:shd w:val="clear" w:color="auto" w:fill="FFFFFF"/>
        </w:rPr>
        <w:t>The tests in PISA are diagnostic to provide useful information for the education system. PISA differs from other tests in that it does not link a direct approach to the school curriculum. In addition, students and school principals were also asked to answer about their background in life, school and work experience, as well as the school system and learning environment</w:t>
      </w:r>
      <w:r w:rsidR="002C17A5">
        <w:rPr>
          <w:rFonts w:ascii="Times New Roman" w:hAnsi="Times New Roman" w:cs="Times New Roman"/>
          <w:sz w:val="20"/>
          <w:szCs w:val="24"/>
          <w:shd w:val="clear" w:color="auto" w:fill="FFFFFF"/>
        </w:rPr>
        <w:fldChar w:fldCharType="begin" w:fldLock="1"/>
      </w:r>
      <w:r w:rsidR="00672B8C">
        <w:rPr>
          <w:rFonts w:ascii="Times New Roman" w:hAnsi="Times New Roman" w:cs="Times New Roman"/>
          <w:sz w:val="20"/>
          <w:szCs w:val="24"/>
          <w:shd w:val="clear" w:color="auto" w:fill="FFFFFF"/>
        </w:rPr>
        <w:instrText>ADDIN CSL_CITATION {"citationItems":[{"id":"ITEM-1","itemData":{"abstract":"(CSE) is the business name for IARTV ABN 33 004 055 556 Mercer House 82 Jolimont Street East Melbourne Victoria 3002 Phone +61 3 9654 1200 Fax +61 3 9650 5396","author":[{"dropping-particle":"","family":"Breakspear","given":"Simon","non-dropping-particle":"","parse-names":false,"suffix":""}],"container-title":"Centre for Strategic Education: Seminar Series","id":"ITEM-1","issue":"240","issued":{"date-parts":[["2014"]]},"page":"1-16","title":"How does PISA shape education policy making? Why how we measure learning determines what counts in education","type":"article-journal"},"uris":["http://www.mendeley.com/documents/?uuid=8a2045c7-506b-45aa-ac4f-93887122b8a2"]}],"mendeley":{"formattedCitation":"[2]","plainTextFormattedCitation":"[2]","previouslyFormattedCitation":"[2]"},"properties":{"noteIndex":0},"schema":"https://github.com/citation-style-language/schema/raw/master/csl-citation.json"}</w:instrText>
      </w:r>
      <w:r w:rsidR="002C17A5">
        <w:rPr>
          <w:rFonts w:ascii="Times New Roman" w:hAnsi="Times New Roman" w:cs="Times New Roman"/>
          <w:sz w:val="20"/>
          <w:szCs w:val="24"/>
          <w:shd w:val="clear" w:color="auto" w:fill="FFFFFF"/>
        </w:rPr>
        <w:fldChar w:fldCharType="separate"/>
      </w:r>
      <w:r w:rsidR="00E74BC6" w:rsidRPr="00E74BC6">
        <w:rPr>
          <w:rFonts w:ascii="Times New Roman" w:hAnsi="Times New Roman" w:cs="Times New Roman"/>
          <w:noProof/>
          <w:sz w:val="20"/>
          <w:szCs w:val="24"/>
          <w:shd w:val="clear" w:color="auto" w:fill="FFFFFF"/>
        </w:rPr>
        <w:t>[2]</w:t>
      </w:r>
      <w:r w:rsidR="002C17A5">
        <w:rPr>
          <w:rFonts w:ascii="Times New Roman" w:hAnsi="Times New Roman" w:cs="Times New Roman"/>
          <w:sz w:val="20"/>
          <w:szCs w:val="24"/>
          <w:shd w:val="clear" w:color="auto" w:fill="FFFFFF"/>
        </w:rPr>
        <w:fldChar w:fldCharType="end"/>
      </w:r>
      <w:r w:rsidR="002C17A5" w:rsidRPr="002C17A5">
        <w:rPr>
          <w:rFonts w:ascii="Times New Roman" w:hAnsi="Times New Roman" w:cs="Times New Roman"/>
          <w:sz w:val="20"/>
          <w:szCs w:val="24"/>
          <w:shd w:val="clear" w:color="auto" w:fill="FFFFFF"/>
        </w:rPr>
        <w:t>.</w:t>
      </w:r>
    </w:p>
    <w:p w14:paraId="7CB74F38" w14:textId="6EF99EDB" w:rsidR="001C0544" w:rsidRDefault="001C0544" w:rsidP="001C0544">
      <w:pPr>
        <w:spacing w:after="0" w:line="240" w:lineRule="auto"/>
        <w:ind w:firstLine="284"/>
        <w:jc w:val="both"/>
        <w:rPr>
          <w:rFonts w:ascii="Times New Roman" w:hAnsi="Times New Roman" w:cs="Times New Roman"/>
          <w:sz w:val="20"/>
          <w:szCs w:val="24"/>
          <w:shd w:val="clear" w:color="auto" w:fill="FFFFFF"/>
        </w:rPr>
      </w:pPr>
      <w:r w:rsidRPr="001C0544">
        <w:rPr>
          <w:rFonts w:ascii="Times New Roman" w:hAnsi="Times New Roman" w:cs="Times New Roman"/>
          <w:sz w:val="20"/>
          <w:szCs w:val="24"/>
          <w:shd w:val="clear" w:color="auto" w:fill="FFFFFF"/>
        </w:rPr>
        <w:t>Program for International Student Assessment study results</w:t>
      </w:r>
      <w:r>
        <w:rPr>
          <w:rFonts w:ascii="Times New Roman" w:hAnsi="Times New Roman" w:cs="Times New Roman"/>
          <w:sz w:val="20"/>
          <w:szCs w:val="24"/>
          <w:shd w:val="clear" w:color="auto" w:fill="FFFFFF"/>
        </w:rPr>
        <w:t xml:space="preserve"> </w:t>
      </w:r>
      <w:r w:rsidRPr="001C0544">
        <w:rPr>
          <w:rFonts w:ascii="Times New Roman" w:hAnsi="Times New Roman" w:cs="Times New Roman"/>
          <w:sz w:val="20"/>
          <w:szCs w:val="24"/>
          <w:shd w:val="clear" w:color="auto" w:fill="FFFFFF"/>
        </w:rPr>
        <w:t>(PISA) 2018 was released on Tuesday, December 3, 2019. Based on the results of the study, Indonesia's 2018 PISA Ranking has fallen when compared to the 2015 PISA results. This 2018 study assessed 600,000 15-year-old children from 79 countries every three years</w:t>
      </w:r>
      <w:proofErr w:type="gramStart"/>
      <w:r w:rsidRPr="001C0544">
        <w:rPr>
          <w:rFonts w:ascii="Times New Roman" w:hAnsi="Times New Roman" w:cs="Times New Roman"/>
          <w:sz w:val="20"/>
          <w:szCs w:val="24"/>
          <w:shd w:val="clear" w:color="auto" w:fill="FFFFFF"/>
        </w:rPr>
        <w:t>. .</w:t>
      </w:r>
      <w:proofErr w:type="gramEnd"/>
      <w:r w:rsidRPr="001C0544">
        <w:rPr>
          <w:rFonts w:ascii="Times New Roman" w:hAnsi="Times New Roman" w:cs="Times New Roman"/>
          <w:sz w:val="20"/>
          <w:szCs w:val="24"/>
          <w:shd w:val="clear" w:color="auto" w:fill="FFFFFF"/>
        </w:rPr>
        <w:t xml:space="preserve"> The study compared the math, reading, and science performance of each child</w:t>
      </w:r>
      <w:r>
        <w:rPr>
          <w:rFonts w:ascii="Times New Roman" w:hAnsi="Times New Roman" w:cs="Times New Roman"/>
          <w:sz w:val="20"/>
          <w:szCs w:val="24"/>
          <w:shd w:val="clear" w:color="auto" w:fill="FFFFFF"/>
        </w:rPr>
        <w:t xml:space="preserve">. </w:t>
      </w:r>
      <w:r w:rsidRPr="001C0544">
        <w:rPr>
          <w:rFonts w:ascii="Times New Roman" w:hAnsi="Times New Roman" w:cs="Times New Roman"/>
          <w:sz w:val="20"/>
          <w:szCs w:val="24"/>
          <w:shd w:val="clear" w:color="auto" w:fill="FFFFFF"/>
        </w:rPr>
        <w:t>for the mathematics category, Indonesia is ranked 7th from the bottom (73) with an average score of 379. Indonesia is above Saudi Arabia which has an average score of 373. Then for first place, China is still occupied with an average score of 591. Then for the science performance category, Indonesia is ranked 9th from the bottom (71), with an average score of 396. It is above Saudi Arabia which has an average score of 386. China occupies the first place with an average score of 590</w:t>
      </w:r>
      <w:r>
        <w:rPr>
          <w:rFonts w:ascii="Times New Roman" w:hAnsi="Times New Roman" w:cs="Times New Roman"/>
          <w:sz w:val="20"/>
          <w:szCs w:val="24"/>
          <w:shd w:val="clear" w:color="auto" w:fill="FFFFFF"/>
        </w:rPr>
        <w:fldChar w:fldCharType="begin" w:fldLock="1"/>
      </w:r>
      <w:r w:rsidR="00672B8C">
        <w:rPr>
          <w:rFonts w:ascii="Times New Roman" w:hAnsi="Times New Roman" w:cs="Times New Roman"/>
          <w:sz w:val="20"/>
          <w:szCs w:val="24"/>
          <w:shd w:val="clear" w:color="auto" w:fill="FFFFFF"/>
        </w:rPr>
        <w:instrText>ADDIN CSL_CITATION {"citationItems":[{"id":"ITEM-1","itemData":{"abstract":"Berdasarkan hasil studi Programme for International Student Assessment (PISA) 2018 yang dirilis pada hari Selasa, 3 Desember 2019. Berdasarkan hasil studi tersebut Peringkat PISA Indinesia Tahun 2018 Turun apabila dibandingkan dengan Hasil PISA tahun 2015. Studi pada tahun 2018 ini menilai 600.000 anak berusia 15 tahun dari 79 negara setiap tiga tahun sekali. Studi ini membandingkan kemampuan matematika, membaca, dan kinerja sains dari tiap anak. Adapun untuk kategori kemampuan membaca, Indonesia berada pada peringkat 6 dari bawah alias peringkat 74. Skor rata-rata Indonesia adalah 371, berada di bawah Panama yang memiliki skor rata-rata 377. Sedangkan peringkat pertama diduduki oleh China dengan skor rata-rata 555. Posisi kedua ditempati oleh Singapura dengan skor rata-rata 549 dan Makau, China peringkat tiga dengan skor rata-rata 525. Sementara Finlandia yang kerap dijadikan percontohan sistem pendidikan, berada di peringkat 7 dengan skor rata-rata 520. Lantas, untuk kategori matematika, Indonesia berada di peringkat 7 dari bawah (73) dengan skor rata-rata 379. Indonesia berada di atas Arab Saudi yang memiliki skor rata-rata 373. Kemudian untuk peringkat satu, masih diduduki China dengan skor rata-rata 591.","author":[{"dropping-particle":"","family":"Tohir","given":"Mohammad","non-dropping-particle":"","parse-names":false,"suffix":""}],"container-title":"Paper of Matematohir","id":"ITEM-1","issue":"1","issued":{"date-parts":[["2019"]]},"page":"1-2","title":"Hasil PISA Indonesia Tahun 2018 Turun Dibanding Tahun 2015","type":"article-journal","volume":"2"},"uris":["http://www.mendeley.com/documents/?uuid=6cf58daa-26bc-411c-817e-e7e8851e4d6f"]}],"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4"/>
          <w:shd w:val="clear" w:color="auto" w:fill="FFFFFF"/>
        </w:rPr>
        <w:fldChar w:fldCharType="separate"/>
      </w:r>
      <w:r w:rsidR="00E74BC6" w:rsidRPr="00E74BC6">
        <w:rPr>
          <w:rFonts w:ascii="Times New Roman" w:hAnsi="Times New Roman" w:cs="Times New Roman"/>
          <w:noProof/>
          <w:sz w:val="20"/>
          <w:szCs w:val="24"/>
          <w:shd w:val="clear" w:color="auto" w:fill="FFFFFF"/>
        </w:rPr>
        <w:t>[3]</w:t>
      </w:r>
      <w:r>
        <w:rPr>
          <w:rFonts w:ascii="Times New Roman" w:hAnsi="Times New Roman" w:cs="Times New Roman"/>
          <w:sz w:val="20"/>
          <w:szCs w:val="24"/>
          <w:shd w:val="clear" w:color="auto" w:fill="FFFFFF"/>
        </w:rPr>
        <w:fldChar w:fldCharType="end"/>
      </w:r>
      <w:r w:rsidRPr="001C0544">
        <w:rPr>
          <w:rFonts w:ascii="Times New Roman" w:hAnsi="Times New Roman" w:cs="Times New Roman"/>
          <w:sz w:val="20"/>
          <w:szCs w:val="24"/>
          <w:shd w:val="clear" w:color="auto" w:fill="FFFFFF"/>
        </w:rPr>
        <w:t>.</w:t>
      </w:r>
    </w:p>
    <w:p w14:paraId="6A8C1A7D" w14:textId="1E06FCBD" w:rsidR="00E8488B" w:rsidRDefault="00E8488B" w:rsidP="00E8488B">
      <w:pPr>
        <w:spacing w:after="0" w:line="240" w:lineRule="auto"/>
        <w:ind w:firstLine="284"/>
        <w:jc w:val="both"/>
        <w:rPr>
          <w:rFonts w:ascii="Times New Roman" w:hAnsi="Times New Roman" w:cs="Times New Roman"/>
          <w:sz w:val="20"/>
          <w:szCs w:val="24"/>
          <w:shd w:val="clear" w:color="auto" w:fill="FFFFFF"/>
        </w:rPr>
      </w:pPr>
      <w:r w:rsidRPr="003E1235">
        <w:rPr>
          <w:rFonts w:ascii="Times New Roman" w:hAnsi="Times New Roman" w:cs="Times New Roman"/>
          <w:sz w:val="20"/>
          <w:szCs w:val="24"/>
          <w:shd w:val="clear" w:color="auto" w:fill="FFFFFF"/>
        </w:rPr>
        <w:t xml:space="preserve">The establishment of PISA aims to encourage and facilitate low- and middle-income countries </w:t>
      </w:r>
      <w:r>
        <w:rPr>
          <w:rFonts w:ascii="Times New Roman" w:hAnsi="Times New Roman" w:cs="Times New Roman"/>
          <w:sz w:val="20"/>
          <w:szCs w:val="24"/>
          <w:shd w:val="clear" w:color="auto" w:fill="FFFFFF"/>
        </w:rPr>
        <w:t>that want</w:t>
      </w:r>
      <w:r w:rsidRPr="003E1235">
        <w:rPr>
          <w:rFonts w:ascii="Times New Roman" w:hAnsi="Times New Roman" w:cs="Times New Roman"/>
          <w:sz w:val="20"/>
          <w:szCs w:val="24"/>
          <w:shd w:val="clear" w:color="auto" w:fill="FFFFFF"/>
        </w:rPr>
        <w:t xml:space="preserve"> to</w:t>
      </w:r>
      <w:r>
        <w:rPr>
          <w:rFonts w:ascii="Times New Roman" w:hAnsi="Times New Roman" w:cs="Times New Roman"/>
          <w:sz w:val="20"/>
          <w:szCs w:val="24"/>
          <w:shd w:val="clear" w:color="auto" w:fill="FFFFFF"/>
        </w:rPr>
        <w:t xml:space="preserve"> participate,</w:t>
      </w:r>
      <w:r w:rsidRPr="003E1235">
        <w:rPr>
          <w:rFonts w:ascii="Times New Roman" w:hAnsi="Times New Roman" w:cs="Times New Roman"/>
          <w:sz w:val="20"/>
          <w:szCs w:val="24"/>
          <w:shd w:val="clear" w:color="auto" w:fill="FFFFFF"/>
        </w:rPr>
        <w:t xml:space="preserve"> contribute</w:t>
      </w:r>
      <w:r>
        <w:rPr>
          <w:rFonts w:ascii="Times New Roman" w:hAnsi="Times New Roman" w:cs="Times New Roman"/>
          <w:sz w:val="20"/>
          <w:szCs w:val="24"/>
          <w:shd w:val="clear" w:color="auto" w:fill="FFFFFF"/>
        </w:rPr>
        <w:t>,</w:t>
      </w:r>
      <w:r w:rsidRPr="003E1235">
        <w:rPr>
          <w:rFonts w:ascii="Times New Roman" w:hAnsi="Times New Roman" w:cs="Times New Roman"/>
          <w:sz w:val="20"/>
          <w:szCs w:val="24"/>
          <w:shd w:val="clear" w:color="auto" w:fill="FFFFFF"/>
        </w:rPr>
        <w:t xml:space="preserve"> and be motivated. </w:t>
      </w:r>
      <w:r>
        <w:rPr>
          <w:rFonts w:ascii="Times New Roman" w:hAnsi="Times New Roman" w:cs="Times New Roman"/>
          <w:sz w:val="20"/>
          <w:szCs w:val="24"/>
          <w:shd w:val="clear" w:color="auto" w:fill="FFFFFF"/>
        </w:rPr>
        <w:t xml:space="preserve">PISA also aims to improve educational development </w:t>
      </w:r>
      <w:r w:rsidRPr="003E1235">
        <w:rPr>
          <w:rFonts w:ascii="Times New Roman" w:hAnsi="Times New Roman" w:cs="Times New Roman"/>
          <w:sz w:val="20"/>
          <w:szCs w:val="24"/>
          <w:shd w:val="clear" w:color="auto" w:fill="FFFFFF"/>
        </w:rPr>
        <w:t>for quality and equity of learning outcomes for children, youth</w:t>
      </w:r>
      <w:r>
        <w:rPr>
          <w:rFonts w:ascii="Times New Roman" w:hAnsi="Times New Roman" w:cs="Times New Roman"/>
          <w:sz w:val="20"/>
          <w:szCs w:val="24"/>
          <w:shd w:val="clear" w:color="auto" w:fill="FFFFFF"/>
        </w:rPr>
        <w:t>,</w:t>
      </w:r>
      <w:r w:rsidRPr="003E1235">
        <w:rPr>
          <w:rFonts w:ascii="Times New Roman" w:hAnsi="Times New Roman" w:cs="Times New Roman"/>
          <w:sz w:val="20"/>
          <w:szCs w:val="24"/>
          <w:shd w:val="clear" w:color="auto" w:fill="FFFFFF"/>
        </w:rPr>
        <w:t xml:space="preserve"> and adults. The PISA 2018 data set </w:t>
      </w:r>
      <w:r>
        <w:rPr>
          <w:rFonts w:ascii="Times New Roman" w:hAnsi="Times New Roman" w:cs="Times New Roman"/>
          <w:sz w:val="20"/>
          <w:szCs w:val="24"/>
          <w:shd w:val="clear" w:color="auto" w:fill="FFFFFF"/>
        </w:rPr>
        <w:t xml:space="preserve">contains </w:t>
      </w:r>
      <w:r w:rsidRPr="003E1235">
        <w:rPr>
          <w:rFonts w:ascii="Times New Roman" w:hAnsi="Times New Roman" w:cs="Times New Roman"/>
          <w:sz w:val="20"/>
          <w:szCs w:val="24"/>
          <w:shd w:val="clear" w:color="auto" w:fill="FFFFFF"/>
        </w:rPr>
        <w:t xml:space="preserve">responses from individual </w:t>
      </w:r>
      <w:r w:rsidRPr="003E1235">
        <w:rPr>
          <w:rFonts w:ascii="Times New Roman" w:hAnsi="Times New Roman" w:cs="Times New Roman"/>
          <w:sz w:val="20"/>
          <w:szCs w:val="24"/>
          <w:shd w:val="clear" w:color="auto" w:fill="FFFFFF"/>
        </w:rPr>
        <w:lastRenderedPageBreak/>
        <w:t xml:space="preserve">students, </w:t>
      </w:r>
      <w:r>
        <w:rPr>
          <w:rFonts w:ascii="Times New Roman" w:hAnsi="Times New Roman" w:cs="Times New Roman"/>
          <w:sz w:val="20"/>
          <w:szCs w:val="24"/>
          <w:shd w:val="clear" w:color="auto" w:fill="FFFFFF"/>
        </w:rPr>
        <w:t xml:space="preserve">school </w:t>
      </w:r>
      <w:r w:rsidRPr="003E1235">
        <w:rPr>
          <w:rFonts w:ascii="Times New Roman" w:hAnsi="Times New Roman" w:cs="Times New Roman"/>
          <w:sz w:val="20"/>
          <w:szCs w:val="24"/>
          <w:shd w:val="clear" w:color="auto" w:fill="FFFFFF"/>
        </w:rPr>
        <w:t>principals, teachers, and parents. Furthermore, improving education</w:t>
      </w:r>
      <w:r>
        <w:rPr>
          <w:rFonts w:ascii="Times New Roman" w:hAnsi="Times New Roman" w:cs="Times New Roman"/>
          <w:sz w:val="20"/>
          <w:szCs w:val="24"/>
          <w:shd w:val="clear" w:color="auto" w:fill="FFFFFF"/>
        </w:rPr>
        <w:t xml:space="preserve">al quality </w:t>
      </w:r>
      <w:r w:rsidRPr="003E1235">
        <w:rPr>
          <w:rFonts w:ascii="Times New Roman" w:hAnsi="Times New Roman" w:cs="Times New Roman"/>
          <w:sz w:val="20"/>
          <w:szCs w:val="24"/>
          <w:shd w:val="clear" w:color="auto" w:fill="FFFFFF"/>
        </w:rPr>
        <w:t>throughout</w:t>
      </w:r>
      <w:r>
        <w:rPr>
          <w:rFonts w:ascii="Times New Roman" w:hAnsi="Times New Roman" w:cs="Times New Roman"/>
          <w:sz w:val="20"/>
          <w:szCs w:val="24"/>
          <w:shd w:val="clear" w:color="auto" w:fill="FFFFFF"/>
        </w:rPr>
        <w:t xml:space="preserve"> the analysis of PISA data at various levels can be beneficial to education policymakers</w:t>
      </w:r>
      <w:r w:rsidRPr="003E1235">
        <w:rPr>
          <w:rFonts w:ascii="Times New Roman" w:hAnsi="Times New Roman" w:cs="Times New Roman"/>
          <w:sz w:val="20"/>
          <w:szCs w:val="24"/>
          <w:shd w:val="clear" w:color="auto" w:fill="FFFFFF"/>
        </w:rPr>
        <w:fldChar w:fldCharType="begin" w:fldLock="1"/>
      </w:r>
      <w:r w:rsidR="00672B8C">
        <w:rPr>
          <w:rFonts w:ascii="Times New Roman" w:hAnsi="Times New Roman" w:cs="Times New Roman"/>
          <w:sz w:val="20"/>
          <w:szCs w:val="24"/>
          <w:shd w:val="clear" w:color="auto" w:fill="FFFFFF"/>
        </w:rPr>
        <w:instrText>ADDIN CSL_CITATION {"citationItems":[{"id":"ITEM-1","itemData":{"author":[{"dropping-particle":"","family":"Kismiantini","given":"","non-dropping-particle":"","parse-names":false,"suffix":""},{"dropping-particle":"","family":"Setiawan","given":"Ezra Putranda","non-dropping-particle":"","parse-names":false,"suffix":""},{"dropping-particle":"","family":"Pierewan","given":"Adi Cilik","non-dropping-particle":"","parse-names":false,"suffix":""}],"container-title":"Journal on Mathematics Education","id":"ITEM-1","issue":"2","issued":{"date-parts":[["2021"]]},"page":"279-294","title":"GROWTH MINDSET , SCHOOL CONTEXT , AND MATHEMATICS ACHIEVEMENT IN INDONESIA : A MULTILEVEL MODEL","type":"article-journal","volume":"12"},"uris":["http://www.mendeley.com/documents/?uuid=d2162829-112c-4114-b060-04bea4a8f2a7"]}],"mendeley":{"formattedCitation":"[4]","plainTextFormattedCitation":"[4]","previouslyFormattedCitation":"[4]"},"properties":{"noteIndex":0},"schema":"https://github.com/citation-style-language/schema/raw/master/csl-citation.json"}</w:instrText>
      </w:r>
      <w:r w:rsidRPr="003E1235">
        <w:rPr>
          <w:rFonts w:ascii="Times New Roman" w:hAnsi="Times New Roman" w:cs="Times New Roman"/>
          <w:sz w:val="20"/>
          <w:szCs w:val="24"/>
          <w:shd w:val="clear" w:color="auto" w:fill="FFFFFF"/>
        </w:rPr>
        <w:fldChar w:fldCharType="separate"/>
      </w:r>
      <w:r w:rsidR="00E74BC6" w:rsidRPr="00E74BC6">
        <w:rPr>
          <w:rFonts w:ascii="Times New Roman" w:hAnsi="Times New Roman" w:cs="Times New Roman"/>
          <w:noProof/>
          <w:sz w:val="20"/>
          <w:szCs w:val="24"/>
          <w:shd w:val="clear" w:color="auto" w:fill="FFFFFF"/>
        </w:rPr>
        <w:t>[4]</w:t>
      </w:r>
      <w:r w:rsidRPr="003E1235">
        <w:rPr>
          <w:rFonts w:ascii="Times New Roman" w:hAnsi="Times New Roman" w:cs="Times New Roman"/>
          <w:sz w:val="20"/>
          <w:szCs w:val="24"/>
          <w:shd w:val="clear" w:color="auto" w:fill="FFFFFF"/>
        </w:rPr>
        <w:fldChar w:fldCharType="end"/>
      </w:r>
      <w:r w:rsidRPr="003E1235">
        <w:rPr>
          <w:rFonts w:ascii="Times New Roman" w:hAnsi="Times New Roman" w:cs="Times New Roman"/>
          <w:sz w:val="20"/>
          <w:szCs w:val="24"/>
          <w:shd w:val="clear" w:color="auto" w:fill="FFFFFF"/>
        </w:rPr>
        <w:t>.</w:t>
      </w:r>
    </w:p>
    <w:p w14:paraId="0EAA2141" w14:textId="5015C8C8" w:rsidR="00E8488B" w:rsidRDefault="00672B8C" w:rsidP="0013196C">
      <w:pPr>
        <w:spacing w:after="0" w:line="240" w:lineRule="auto"/>
        <w:ind w:firstLine="284"/>
        <w:jc w:val="both"/>
        <w:rPr>
          <w:rFonts w:ascii="Times New Roman" w:hAnsi="Times New Roman" w:cs="Times New Roman"/>
          <w:sz w:val="20"/>
          <w:szCs w:val="24"/>
          <w:shd w:val="clear" w:color="auto" w:fill="FFFFFF"/>
        </w:rPr>
      </w:pPr>
      <w:r w:rsidRPr="00672B8C">
        <w:rPr>
          <w:rFonts w:ascii="Times New Roman" w:hAnsi="Times New Roman" w:cs="Times New Roman"/>
          <w:sz w:val="20"/>
          <w:szCs w:val="24"/>
          <w:shd w:val="clear" w:color="auto" w:fill="FFFFFF"/>
        </w:rPr>
        <w:t>Motivation is a condition that is owned by every student</w:t>
      </w:r>
      <w:r>
        <w:rPr>
          <w:rFonts w:ascii="Times New Roman" w:hAnsi="Times New Roman" w:cs="Times New Roman"/>
          <w:sz w:val="20"/>
          <w:szCs w:val="24"/>
          <w:shd w:val="clear" w:color="auto" w:fill="FFFFFF"/>
        </w:rPr>
        <w:t xml:space="preserve"> </w:t>
      </w:r>
      <w:r w:rsidRPr="00672B8C">
        <w:rPr>
          <w:rFonts w:ascii="Times New Roman" w:hAnsi="Times New Roman" w:cs="Times New Roman"/>
          <w:sz w:val="20"/>
          <w:szCs w:val="24"/>
          <w:shd w:val="clear" w:color="auto" w:fill="FFFFFF"/>
        </w:rPr>
        <w:t xml:space="preserve">to behave. The potential that students have is different, as well as how to develop their potential. How to develop depends on the desires of each student. This is influenced by the motivation of </w:t>
      </w:r>
      <w:proofErr w:type="gramStart"/>
      <w:r w:rsidRPr="00672B8C">
        <w:rPr>
          <w:rFonts w:ascii="Times New Roman" w:hAnsi="Times New Roman" w:cs="Times New Roman"/>
          <w:sz w:val="20"/>
          <w:szCs w:val="24"/>
          <w:shd w:val="clear" w:color="auto" w:fill="FFFFFF"/>
        </w:rPr>
        <w:t>each individual</w:t>
      </w:r>
      <w:proofErr w:type="gramEnd"/>
      <w:r w:rsidR="002629EE">
        <w:rPr>
          <w:rFonts w:ascii="Times New Roman" w:hAnsi="Times New Roman" w:cs="Times New Roman"/>
          <w:sz w:val="20"/>
          <w:szCs w:val="24"/>
          <w:shd w:val="clear" w:color="auto" w:fill="FFFFFF"/>
        </w:rPr>
        <w:t xml:space="preserve">. </w:t>
      </w:r>
      <w:r w:rsidR="002629EE" w:rsidRPr="002629EE">
        <w:rPr>
          <w:rFonts w:ascii="Times New Roman" w:hAnsi="Times New Roman" w:cs="Times New Roman"/>
          <w:sz w:val="20"/>
          <w:szCs w:val="24"/>
          <w:shd w:val="clear" w:color="auto" w:fill="FFFFFF"/>
        </w:rPr>
        <w:t xml:space="preserve">Teacher motivation is one of the determining </w:t>
      </w:r>
      <w:proofErr w:type="gramStart"/>
      <w:r w:rsidR="002629EE" w:rsidRPr="002629EE">
        <w:rPr>
          <w:rFonts w:ascii="Times New Roman" w:hAnsi="Times New Roman" w:cs="Times New Roman"/>
          <w:sz w:val="20"/>
          <w:szCs w:val="24"/>
          <w:shd w:val="clear" w:color="auto" w:fill="FFFFFF"/>
        </w:rPr>
        <w:t>factors</w:t>
      </w:r>
      <w:proofErr w:type="gramEnd"/>
      <w:r w:rsidR="002629EE">
        <w:rPr>
          <w:rFonts w:ascii="Times New Roman" w:hAnsi="Times New Roman" w:cs="Times New Roman"/>
          <w:sz w:val="20"/>
          <w:szCs w:val="24"/>
          <w:shd w:val="clear" w:color="auto" w:fill="FFFFFF"/>
        </w:rPr>
        <w:t xml:space="preserve"> </w:t>
      </w:r>
      <w:r w:rsidR="002629EE" w:rsidRPr="002629EE">
        <w:rPr>
          <w:rFonts w:ascii="Times New Roman" w:hAnsi="Times New Roman" w:cs="Times New Roman"/>
          <w:sz w:val="20"/>
          <w:szCs w:val="24"/>
          <w:shd w:val="clear" w:color="auto" w:fill="FFFFFF"/>
        </w:rPr>
        <w:t xml:space="preserve">student </w:t>
      </w:r>
      <w:proofErr w:type="gramStart"/>
      <w:r w:rsidR="002629EE" w:rsidRPr="002629EE">
        <w:rPr>
          <w:rFonts w:ascii="Times New Roman" w:hAnsi="Times New Roman" w:cs="Times New Roman"/>
          <w:sz w:val="20"/>
          <w:szCs w:val="24"/>
          <w:shd w:val="clear" w:color="auto" w:fill="FFFFFF"/>
        </w:rPr>
        <w:t>achievement</w:t>
      </w:r>
      <w:proofErr w:type="gramEnd"/>
      <w:r w:rsidR="002629EE" w:rsidRPr="002629EE">
        <w:rPr>
          <w:rFonts w:ascii="Times New Roman" w:hAnsi="Times New Roman" w:cs="Times New Roman"/>
          <w:sz w:val="20"/>
          <w:szCs w:val="24"/>
          <w:shd w:val="clear" w:color="auto" w:fill="FFFFFF"/>
        </w:rPr>
        <w:t xml:space="preserve">. Because with the motivation of the teacher, the interest of a student grows to continue to learn </w:t>
      </w:r>
      <w:proofErr w:type="gramStart"/>
      <w:r w:rsidR="002629EE" w:rsidRPr="002629EE">
        <w:rPr>
          <w:rFonts w:ascii="Times New Roman" w:hAnsi="Times New Roman" w:cs="Times New Roman"/>
          <w:sz w:val="20"/>
          <w:szCs w:val="24"/>
          <w:shd w:val="clear" w:color="auto" w:fill="FFFFFF"/>
        </w:rPr>
        <w:t>in order to</w:t>
      </w:r>
      <w:proofErr w:type="gramEnd"/>
      <w:r w:rsidR="002629EE" w:rsidRPr="002629EE">
        <w:rPr>
          <w:rFonts w:ascii="Times New Roman" w:hAnsi="Times New Roman" w:cs="Times New Roman"/>
          <w:sz w:val="20"/>
          <w:szCs w:val="24"/>
          <w:shd w:val="clear" w:color="auto" w:fill="FFFFFF"/>
        </w:rPr>
        <w:t xml:space="preserve"> achieve the ideals according to what he wants. Motivation when combined with the learning process and supported by learning styles, methods, media and other adequate facilities and infrastructure will certainly produce quality output. Teacher professionalism in teaching and educating is also a supporting factor for student success</w:t>
      </w:r>
      <w:r>
        <w:rPr>
          <w:rFonts w:ascii="Times New Roman" w:hAnsi="Times New Roman" w:cs="Times New Roman"/>
          <w:sz w:val="20"/>
          <w:szCs w:val="24"/>
          <w:shd w:val="clear" w:color="auto" w:fill="FFFFFF"/>
        </w:rPr>
        <w:fldChar w:fldCharType="begin" w:fldLock="1"/>
      </w:r>
      <w:r w:rsidR="00904836">
        <w:rPr>
          <w:rFonts w:ascii="Times New Roman" w:hAnsi="Times New Roman" w:cs="Times New Roman"/>
          <w:sz w:val="20"/>
          <w:szCs w:val="24"/>
          <w:shd w:val="clear" w:color="auto" w:fill="FFFFFF"/>
        </w:rPr>
        <w:instrText>ADDIN CSL_CITATION {"citationItems":[{"id":"ITEM-1","itemData":{"DOI":"10.24235/al.ibtida.snj.v1i2.349","ISSN":"2442-5133","abstract":"Motivasi guru sangat berpengaruh terhadap peningkatan prestasi siswa dalam belajar di sekolah. Hal ini merupakan salah satu ciri bahwa proses pendidikan dikatakan tercapai apabila siswa mampu membuktikannya dengan sebuah prestasi yang cukup baik. Tinggi …","author":[{"dropping-particle":"","family":"Bunyamin","given":"H.S.","non-dropping-particle":"","parse-names":false,"suffix":""},{"dropping-particle":"","family":"Faujiah","given":"Diah","non-dropping-particle":"","parse-names":false,"suffix":""}],"container-title":"Al Ibtida: Jurnal Pendidikan Guru MI","id":"ITEM-1","issue":"2","issued":{"date-parts":[["2014"]]},"title":"Pengaruh Motivasi Guru Terhadap Prestasi Belajar Siswa Mata Pelajaran Ips Di Sdn Rajagaluh Kidul Kec. Rajagaluh Kab. Majalengka","type":"article-journal","volume":"1"},"uris":["http://www.mendeley.com/documents/?uuid=ae5e06dd-6bd2-483a-a18a-d69f39d9944f"]}],"mendeley":{"formattedCitation":"[5]","plainTextFormattedCitation":"[5]","previouslyFormattedCitation":"[5]"},"properties":{"noteIndex":0},"schema":"https://github.com/citation-style-language/schema/raw/master/csl-citation.json"}</w:instrText>
      </w:r>
      <w:r>
        <w:rPr>
          <w:rFonts w:ascii="Times New Roman" w:hAnsi="Times New Roman" w:cs="Times New Roman"/>
          <w:sz w:val="20"/>
          <w:szCs w:val="24"/>
          <w:shd w:val="clear" w:color="auto" w:fill="FFFFFF"/>
        </w:rPr>
        <w:fldChar w:fldCharType="separate"/>
      </w:r>
      <w:r w:rsidRPr="00672B8C">
        <w:rPr>
          <w:rFonts w:ascii="Times New Roman" w:hAnsi="Times New Roman" w:cs="Times New Roman"/>
          <w:noProof/>
          <w:sz w:val="20"/>
          <w:szCs w:val="24"/>
          <w:shd w:val="clear" w:color="auto" w:fill="FFFFFF"/>
        </w:rPr>
        <w:t>[5]</w:t>
      </w:r>
      <w:r>
        <w:rPr>
          <w:rFonts w:ascii="Times New Roman" w:hAnsi="Times New Roman" w:cs="Times New Roman"/>
          <w:sz w:val="20"/>
          <w:szCs w:val="24"/>
          <w:shd w:val="clear" w:color="auto" w:fill="FFFFFF"/>
        </w:rPr>
        <w:fldChar w:fldCharType="end"/>
      </w:r>
      <w:r w:rsidRPr="00672B8C">
        <w:rPr>
          <w:rFonts w:ascii="Times New Roman" w:hAnsi="Times New Roman" w:cs="Times New Roman"/>
          <w:sz w:val="20"/>
          <w:szCs w:val="24"/>
          <w:shd w:val="clear" w:color="auto" w:fill="FFFFFF"/>
        </w:rPr>
        <w:t>.</w:t>
      </w:r>
    </w:p>
    <w:p w14:paraId="6EC46DAE" w14:textId="19483AE1" w:rsidR="0013196C" w:rsidRDefault="0013196C" w:rsidP="0013196C">
      <w:pPr>
        <w:spacing w:after="0" w:line="240" w:lineRule="auto"/>
        <w:ind w:firstLine="284"/>
        <w:jc w:val="both"/>
        <w:rPr>
          <w:rFonts w:ascii="Times New Roman" w:hAnsi="Times New Roman" w:cs="Times New Roman"/>
          <w:sz w:val="20"/>
          <w:szCs w:val="24"/>
          <w:shd w:val="clear" w:color="auto" w:fill="FFFFFF"/>
        </w:rPr>
      </w:pPr>
      <w:r w:rsidRPr="0013196C">
        <w:rPr>
          <w:rFonts w:ascii="Times New Roman" w:hAnsi="Times New Roman" w:cs="Times New Roman"/>
          <w:sz w:val="20"/>
          <w:szCs w:val="24"/>
          <w:shd w:val="clear" w:color="auto" w:fill="FFFFFF"/>
        </w:rPr>
        <w:t>Within the family itself, there is an important role of parents who can support success in creating harmony between family members. Where parents can be interpreted as two human figures consisting of a man and a woman, who have been bound by marriage ropes to become husband and wife and become the main pillars of the birth of a family. The main task of parents in this case is to lead their children to achieve a better life of achievement in the family, school, and community. In other words, the higher the level of care and attention of parents, the easier it will be for children to achieve the expected learning achievements. This is in accordance with the results of research from Robert and Henry on the development of children who do not receive parental care and attention, where they conclude that children who do not receive parental care and attention tend to have decreased academic abilities or poor learning achievements, hampered social activities</w:t>
      </w:r>
      <w:proofErr w:type="gramStart"/>
      <w:r w:rsidRPr="0013196C">
        <w:rPr>
          <w:rFonts w:ascii="Times New Roman" w:hAnsi="Times New Roman" w:cs="Times New Roman"/>
          <w:sz w:val="20"/>
          <w:szCs w:val="24"/>
          <w:shd w:val="clear" w:color="auto" w:fill="FFFFFF"/>
        </w:rPr>
        <w:t>. ,</w:t>
      </w:r>
      <w:proofErr w:type="gramEnd"/>
      <w:r w:rsidRPr="0013196C">
        <w:rPr>
          <w:rFonts w:ascii="Times New Roman" w:hAnsi="Times New Roman" w:cs="Times New Roman"/>
          <w:sz w:val="20"/>
          <w:szCs w:val="24"/>
          <w:shd w:val="clear" w:color="auto" w:fill="FFFFFF"/>
        </w:rPr>
        <w:t xml:space="preserve"> and limited social interaction. One of the internal factors that affect learning achievement is learning motivation. Students who have high intelligence sometimes achieve low learning achievements, due to their intellectual abilities not functioning optimally. One of the supporting factors so that students' intellectual abilities can function optimally is the existence of high achievement motivation. Motivation is an impulse that exists in humans that causes behavior towards a certain goal. Motivation also means driving behavior towards goals based on a need. Achievement motivation is a driving force for individuals to always achieve better achievements than before. The strength or weakness of the efforts made by students in achieving the goals or achievements to be achieved depends on the achievement motivation that is in him, there is a lot of evidence that children do not develop because they do not get the right motivation. From this understanding of motivation, three things appear, namely: 1. motivation begins with a change in energy from within a person, 2. motivation is characterized by affective impulses that are sometimes visible and sometimes difficult to observe, 3. motivation is characterized by reactions to achieve goals. By having a strong motivation, the individual will try hard to achieve his goals. Individual motivation varies, some have strong motivation, some are moderately </w:t>
      </w:r>
      <w:proofErr w:type="gramStart"/>
      <w:r w:rsidRPr="0013196C">
        <w:rPr>
          <w:rFonts w:ascii="Times New Roman" w:hAnsi="Times New Roman" w:cs="Times New Roman"/>
          <w:sz w:val="20"/>
          <w:szCs w:val="24"/>
          <w:shd w:val="clear" w:color="auto" w:fill="FFFFFF"/>
        </w:rPr>
        <w:t>motivated</w:t>
      </w:r>
      <w:proofErr w:type="gramEnd"/>
      <w:r w:rsidRPr="0013196C">
        <w:rPr>
          <w:rFonts w:ascii="Times New Roman" w:hAnsi="Times New Roman" w:cs="Times New Roman"/>
          <w:sz w:val="20"/>
          <w:szCs w:val="24"/>
          <w:shd w:val="clear" w:color="auto" w:fill="FFFFFF"/>
        </w:rPr>
        <w:t xml:space="preserve"> and some are weak, so this motivational factor is one of the factors that has an important role in the intensity of student learning so that it determines their learning achievement.</w:t>
      </w:r>
    </w:p>
    <w:p w14:paraId="2F5D434F" w14:textId="71C1A7CF" w:rsidR="00BD28BD" w:rsidRPr="0013196C" w:rsidRDefault="00BD28BD" w:rsidP="0013196C">
      <w:pPr>
        <w:spacing w:after="0" w:line="240" w:lineRule="auto"/>
        <w:ind w:firstLine="284"/>
        <w:jc w:val="both"/>
        <w:rPr>
          <w:rFonts w:ascii="Times New Roman" w:hAnsi="Times New Roman" w:cs="Times New Roman"/>
          <w:sz w:val="20"/>
          <w:szCs w:val="24"/>
          <w:shd w:val="clear" w:color="auto" w:fill="FFFFFF"/>
        </w:rPr>
      </w:pPr>
      <w:r w:rsidRPr="00BD28BD">
        <w:rPr>
          <w:rFonts w:ascii="Times New Roman" w:hAnsi="Times New Roman" w:cs="Times New Roman"/>
          <w:sz w:val="20"/>
          <w:szCs w:val="24"/>
          <w:shd w:val="clear" w:color="auto" w:fill="FFFFFF"/>
        </w:rPr>
        <w:t xml:space="preserve">Developments in the field of information and communication technology that are so fast in modern times like today create a new culture or culture for human beings in all parts of the world. The world of education which has been integrated by information technology has had a great influence on the world of education itself. To improve quality, educational efficiency can be created by utilizing the sophistication of Information Technology. The quality of education of a nation is one of the components for the progress of the nation. Therefore, it takes a role and good use of technology is very important in improving the quality of education </w:t>
      </w:r>
      <w:proofErr w:type="gramStart"/>
      <w:r w:rsidRPr="00BD28BD">
        <w:rPr>
          <w:rFonts w:ascii="Times New Roman" w:hAnsi="Times New Roman" w:cs="Times New Roman"/>
          <w:sz w:val="20"/>
          <w:szCs w:val="24"/>
          <w:shd w:val="clear" w:color="auto" w:fill="FFFFFF"/>
        </w:rPr>
        <w:t>in order to</w:t>
      </w:r>
      <w:proofErr w:type="gramEnd"/>
      <w:r w:rsidRPr="00BD28BD">
        <w:rPr>
          <w:rFonts w:ascii="Times New Roman" w:hAnsi="Times New Roman" w:cs="Times New Roman"/>
          <w:sz w:val="20"/>
          <w:szCs w:val="24"/>
          <w:shd w:val="clear" w:color="auto" w:fill="FFFFFF"/>
        </w:rPr>
        <w:t xml:space="preserve"> create educational welfare for the nation. According to Ibrahim in </w:t>
      </w:r>
      <w:proofErr w:type="spellStart"/>
      <w:r w:rsidRPr="00BD28BD">
        <w:rPr>
          <w:rFonts w:ascii="Times New Roman" w:hAnsi="Times New Roman" w:cs="Times New Roman"/>
          <w:sz w:val="20"/>
          <w:szCs w:val="24"/>
          <w:shd w:val="clear" w:color="auto" w:fill="FFFFFF"/>
        </w:rPr>
        <w:t>Sutirna</w:t>
      </w:r>
      <w:proofErr w:type="spellEnd"/>
      <w:r w:rsidRPr="00BD28BD">
        <w:rPr>
          <w:rFonts w:ascii="Times New Roman" w:hAnsi="Times New Roman" w:cs="Times New Roman"/>
          <w:sz w:val="20"/>
          <w:szCs w:val="24"/>
          <w:shd w:val="clear" w:color="auto" w:fill="FFFFFF"/>
        </w:rPr>
        <w:t xml:space="preserve"> (2018) said that educational innovation is innovation in terms of solving problems in the field of education or commonly called innovation in the field. </w:t>
      </w:r>
      <w:proofErr w:type="gramStart"/>
      <w:r w:rsidRPr="00BD28BD">
        <w:rPr>
          <w:rFonts w:ascii="Times New Roman" w:hAnsi="Times New Roman" w:cs="Times New Roman"/>
          <w:sz w:val="20"/>
          <w:szCs w:val="24"/>
          <w:shd w:val="clear" w:color="auto" w:fill="FFFFFF"/>
        </w:rPr>
        <w:t>So</w:t>
      </w:r>
      <w:proofErr w:type="gramEnd"/>
      <w:r w:rsidRPr="00BD28BD">
        <w:rPr>
          <w:rFonts w:ascii="Times New Roman" w:hAnsi="Times New Roman" w:cs="Times New Roman"/>
          <w:sz w:val="20"/>
          <w:szCs w:val="24"/>
          <w:shd w:val="clear" w:color="auto" w:fill="FFFFFF"/>
        </w:rPr>
        <w:t xml:space="preserve"> innovation in the field of education is an item, method, or idea that is observed or felt as something new that is used to achieve educational goals or to solve problems in the field of education. One of the innovations in this case is learning that utilizes technology which is expected to be a solution to problems in the world of education today. With new ideas generated by technology such as models, approaches, methods, evaluations, and learning media, it is hoped that it can improve the quality of education which is a factor in better student learning outcomes and is accepted and needed by the community. Therefore, digital learning comes with </w:t>
      </w:r>
      <w:proofErr w:type="gramStart"/>
      <w:r w:rsidRPr="00BD28BD">
        <w:rPr>
          <w:rFonts w:ascii="Times New Roman" w:hAnsi="Times New Roman" w:cs="Times New Roman"/>
          <w:sz w:val="20"/>
          <w:szCs w:val="24"/>
          <w:shd w:val="clear" w:color="auto" w:fill="FFFFFF"/>
        </w:rPr>
        <w:t>a new innovation</w:t>
      </w:r>
      <w:proofErr w:type="gramEnd"/>
      <w:r w:rsidRPr="00BD28BD">
        <w:rPr>
          <w:rFonts w:ascii="Times New Roman" w:hAnsi="Times New Roman" w:cs="Times New Roman"/>
          <w:sz w:val="20"/>
          <w:szCs w:val="24"/>
          <w:shd w:val="clear" w:color="auto" w:fill="FFFFFF"/>
        </w:rPr>
        <w:t xml:space="preserve"> which is a learning process where students are invited to use technology as a source of student learning.</w:t>
      </w:r>
    </w:p>
    <w:p w14:paraId="2FCA6ED7" w14:textId="77777777" w:rsidR="00E8488B" w:rsidRPr="00DC7A0A" w:rsidRDefault="00E8488B" w:rsidP="002E178B">
      <w:pPr>
        <w:pStyle w:val="Heading1"/>
        <w:ind w:left="426"/>
        <w:jc w:val="center"/>
        <w:rPr>
          <w:rFonts w:ascii="Times New Roman" w:hAnsi="Times New Roman" w:cs="Times New Roman"/>
          <w:color w:val="auto"/>
          <w:sz w:val="24"/>
          <w:shd w:val="clear" w:color="auto" w:fill="FFFFFF"/>
        </w:rPr>
      </w:pPr>
      <w:r w:rsidRPr="00DC7A0A">
        <w:rPr>
          <w:rFonts w:ascii="Times New Roman" w:hAnsi="Times New Roman" w:cs="Times New Roman"/>
          <w:color w:val="auto"/>
          <w:sz w:val="24"/>
          <w:shd w:val="clear" w:color="auto" w:fill="FFFFFF"/>
        </w:rPr>
        <w:lastRenderedPageBreak/>
        <w:t>METHOD</w:t>
      </w:r>
    </w:p>
    <w:p w14:paraId="040AF8BD" w14:textId="77777777" w:rsidR="00E8488B" w:rsidRPr="00DC7A0A" w:rsidRDefault="00E8488B" w:rsidP="002E178B">
      <w:pPr>
        <w:pStyle w:val="Heading2"/>
        <w:ind w:left="426"/>
        <w:jc w:val="center"/>
        <w:rPr>
          <w:rFonts w:ascii="Times New Roman" w:hAnsi="Times New Roman" w:cs="Times New Roman"/>
          <w:color w:val="auto"/>
          <w:sz w:val="24"/>
          <w:shd w:val="clear" w:color="auto" w:fill="FFFFFF"/>
        </w:rPr>
      </w:pPr>
      <w:r w:rsidRPr="00DC7A0A">
        <w:rPr>
          <w:rFonts w:ascii="Times New Roman" w:hAnsi="Times New Roman" w:cs="Times New Roman"/>
          <w:color w:val="auto"/>
          <w:sz w:val="24"/>
          <w:shd w:val="clear" w:color="auto" w:fill="FFFFFF"/>
        </w:rPr>
        <w:t>Data Collection</w:t>
      </w:r>
    </w:p>
    <w:p w14:paraId="33F51AD7" w14:textId="3FE2E68F" w:rsidR="00E8488B" w:rsidRDefault="00E8488B" w:rsidP="00E8488B">
      <w:pPr>
        <w:spacing w:after="0" w:line="240" w:lineRule="auto"/>
        <w:ind w:firstLine="284"/>
        <w:jc w:val="both"/>
        <w:rPr>
          <w:rFonts w:ascii="Times New Roman" w:hAnsi="Times New Roman" w:cs="Times New Roman"/>
          <w:sz w:val="20"/>
          <w:szCs w:val="24"/>
          <w:shd w:val="clear" w:color="auto" w:fill="FFFFFF"/>
        </w:rPr>
      </w:pPr>
      <w:r w:rsidRPr="003E1235">
        <w:rPr>
          <w:rFonts w:ascii="Times New Roman" w:hAnsi="Times New Roman" w:cs="Times New Roman"/>
          <w:sz w:val="20"/>
          <w:szCs w:val="24"/>
          <w:shd w:val="clear" w:color="auto" w:fill="FFFFFF"/>
        </w:rPr>
        <w:t>The data set used in this study is PISA 2018</w:t>
      </w:r>
      <w:r>
        <w:rPr>
          <w:rFonts w:ascii="Times New Roman" w:hAnsi="Times New Roman" w:cs="Times New Roman"/>
          <w:sz w:val="20"/>
          <w:szCs w:val="24"/>
          <w:shd w:val="clear" w:color="auto" w:fill="FFFFFF"/>
        </w:rPr>
        <w:t xml:space="preserve"> Indonesia</w:t>
      </w:r>
      <w:r w:rsidRPr="003E1235">
        <w:rPr>
          <w:rFonts w:ascii="Times New Roman" w:hAnsi="Times New Roman" w:cs="Times New Roman"/>
          <w:sz w:val="20"/>
          <w:szCs w:val="24"/>
          <w:shd w:val="clear" w:color="auto" w:fill="FFFFFF"/>
        </w:rPr>
        <w:t xml:space="preserve"> data. PISA takes place every three years, since 2000, and focuses on a specific domain in each cycle (readin</w:t>
      </w:r>
      <w:r w:rsidR="004C2EEC">
        <w:rPr>
          <w:rFonts w:ascii="Times New Roman" w:hAnsi="Times New Roman" w:cs="Times New Roman"/>
          <w:sz w:val="20"/>
          <w:szCs w:val="24"/>
          <w:shd w:val="clear" w:color="auto" w:fill="FFFFFF"/>
        </w:rPr>
        <w:t xml:space="preserve">g, math, or science).  The PISA aims to encourage and facilitate </w:t>
      </w:r>
      <w:r w:rsidRPr="003E1235">
        <w:rPr>
          <w:rFonts w:ascii="Times New Roman" w:hAnsi="Times New Roman" w:cs="Times New Roman"/>
          <w:sz w:val="20"/>
          <w:szCs w:val="24"/>
          <w:shd w:val="clear" w:color="auto" w:fill="FFFFFF"/>
        </w:rPr>
        <w:t>participation from low- and middle-income countries. The assessment focuses on  reading, math, science, and innovative domains</w:t>
      </w:r>
      <w:r>
        <w:rPr>
          <w:rFonts w:ascii="Times New Roman" w:hAnsi="Times New Roman" w:cs="Times New Roman"/>
          <w:sz w:val="20"/>
          <w:szCs w:val="24"/>
          <w:shd w:val="clear" w:color="auto" w:fill="FFFFFF"/>
        </w:rPr>
        <w:t xml:space="preserve"> proficiency</w:t>
      </w:r>
      <w:r w:rsidR="00220CB0">
        <w:rPr>
          <w:rFonts w:ascii="Times New Roman" w:hAnsi="Times New Roman" w:cs="Times New Roman"/>
          <w:sz w:val="20"/>
          <w:szCs w:val="24"/>
          <w:shd w:val="clear" w:color="auto" w:fill="FFFFFF"/>
        </w:rPr>
        <w:t>, as well as</w:t>
      </w:r>
      <w:r w:rsidRPr="003E1235">
        <w:rPr>
          <w:rFonts w:ascii="Times New Roman" w:hAnsi="Times New Roman" w:cs="Times New Roman"/>
          <w:sz w:val="20"/>
          <w:szCs w:val="24"/>
          <w:shd w:val="clear" w:color="auto" w:fill="FFFFFF"/>
        </w:rPr>
        <w:t xml:space="preserve"> student well-being </w:t>
      </w:r>
      <w:r w:rsidRPr="003E1235">
        <w:rPr>
          <w:rFonts w:ascii="Times New Roman" w:hAnsi="Times New Roman" w:cs="Times New Roman"/>
          <w:sz w:val="20"/>
          <w:szCs w:val="24"/>
          <w:shd w:val="clear" w:color="auto" w:fill="FFFFFF"/>
        </w:rPr>
        <w:fldChar w:fldCharType="begin" w:fldLock="1"/>
      </w:r>
      <w:r w:rsidR="00BD28BD">
        <w:rPr>
          <w:rFonts w:ascii="Times New Roman" w:hAnsi="Times New Roman" w:cs="Times New Roman"/>
          <w:sz w:val="20"/>
          <w:szCs w:val="24"/>
          <w:shd w:val="clear" w:color="auto" w:fill="FFFFFF"/>
        </w:rPr>
        <w:instrText>ADDIN CSL_CITATION {"citationItems":[{"id":"ITEM-1","itemData":{"author":[{"dropping-particle":"","family":"OECD","given":"","non-dropping-particle":"","parse-names":false,"suffix":""}],"container-title":"2018 Database - Programme for International Student Assessment (PISA), Organisation for Economic Co-operation and Development.","id":"ITEM-1","issued":{"date-parts":[["2018"]]},"title":"2018 Database - PISA","type":"article"},"uris":["http://www.mendeley.com/documents/?uuid=7b3831c6-edaf-4ab4-b424-451856c16e6d"]}],"mendeley":{"formattedCitation":"[6]","plainTextFormattedCitation":"[6]","previouslyFormattedCitation":"[34]"},"properties":{"noteIndex":0},"schema":"https://github.com/citation-style-language/schema/raw/master/csl-citation.json"}</w:instrText>
      </w:r>
      <w:r w:rsidRPr="003E1235">
        <w:rPr>
          <w:rFonts w:ascii="Times New Roman" w:hAnsi="Times New Roman" w:cs="Times New Roman"/>
          <w:sz w:val="20"/>
          <w:szCs w:val="24"/>
          <w:shd w:val="clear" w:color="auto" w:fill="FFFFFF"/>
        </w:rPr>
        <w:fldChar w:fldCharType="separate"/>
      </w:r>
      <w:r w:rsidR="00BD28BD" w:rsidRPr="00BD28BD">
        <w:rPr>
          <w:rFonts w:ascii="Times New Roman" w:hAnsi="Times New Roman" w:cs="Times New Roman"/>
          <w:noProof/>
          <w:sz w:val="20"/>
          <w:szCs w:val="24"/>
          <w:shd w:val="clear" w:color="auto" w:fill="FFFFFF"/>
        </w:rPr>
        <w:t>[6]</w:t>
      </w:r>
      <w:r w:rsidRPr="003E1235">
        <w:rPr>
          <w:rFonts w:ascii="Times New Roman" w:hAnsi="Times New Roman" w:cs="Times New Roman"/>
          <w:sz w:val="20"/>
          <w:szCs w:val="24"/>
          <w:shd w:val="clear" w:color="auto" w:fill="FFFFFF"/>
        </w:rPr>
        <w:fldChar w:fldCharType="end"/>
      </w:r>
      <w:r w:rsidRPr="003E1235">
        <w:rPr>
          <w:rFonts w:ascii="Times New Roman" w:hAnsi="Times New Roman" w:cs="Times New Roman"/>
          <w:sz w:val="20"/>
          <w:szCs w:val="24"/>
          <w:shd w:val="clear" w:color="auto" w:fill="FFFFFF"/>
        </w:rPr>
        <w:t>. The PISA</w:t>
      </w:r>
      <w:r>
        <w:rPr>
          <w:rFonts w:ascii="Times New Roman" w:hAnsi="Times New Roman" w:cs="Times New Roman"/>
          <w:sz w:val="20"/>
          <w:szCs w:val="24"/>
          <w:shd w:val="clear" w:color="auto" w:fill="FFFFFF"/>
        </w:rPr>
        <w:t xml:space="preserve"> 2018</w:t>
      </w:r>
      <w:r w:rsidR="00220CB0">
        <w:rPr>
          <w:rFonts w:ascii="Times New Roman" w:hAnsi="Times New Roman" w:cs="Times New Roman"/>
          <w:sz w:val="20"/>
          <w:szCs w:val="24"/>
          <w:shd w:val="clear" w:color="auto" w:fill="FFFFFF"/>
        </w:rPr>
        <w:t xml:space="preserve"> Indonesia </w:t>
      </w:r>
      <w:r w:rsidRPr="003E1235">
        <w:rPr>
          <w:rFonts w:ascii="Times New Roman" w:hAnsi="Times New Roman" w:cs="Times New Roman"/>
          <w:sz w:val="20"/>
          <w:szCs w:val="24"/>
          <w:shd w:val="clear" w:color="auto" w:fill="FFFFFF"/>
        </w:rPr>
        <w:t xml:space="preserve">dataset includes all observations from 12,098 students and 397 schools. The response variable is </w:t>
      </w:r>
      <w:r>
        <w:rPr>
          <w:rFonts w:ascii="Times New Roman" w:hAnsi="Times New Roman" w:cs="Times New Roman"/>
          <w:sz w:val="20"/>
          <w:szCs w:val="24"/>
          <w:shd w:val="clear" w:color="auto" w:fill="FFFFFF"/>
        </w:rPr>
        <w:t xml:space="preserve">the </w:t>
      </w:r>
      <w:r w:rsidRPr="003E1235">
        <w:rPr>
          <w:rFonts w:ascii="Times New Roman" w:hAnsi="Times New Roman" w:cs="Times New Roman"/>
          <w:sz w:val="20"/>
          <w:szCs w:val="24"/>
          <w:shd w:val="clear" w:color="auto" w:fill="FFFFFF"/>
        </w:rPr>
        <w:t xml:space="preserve">student mathematics achievement </w:t>
      </w:r>
      <w:r w:rsidR="004C2EEC">
        <w:rPr>
          <w:rFonts w:ascii="Times New Roman" w:hAnsi="Times New Roman" w:cs="Times New Roman"/>
          <w:sz w:val="20"/>
          <w:szCs w:val="24"/>
          <w:shd w:val="clear" w:color="auto" w:fill="FFFFFF"/>
        </w:rPr>
        <w:t>that</w:t>
      </w:r>
      <w:r w:rsidRPr="003E1235">
        <w:rPr>
          <w:rFonts w:ascii="Times New Roman" w:hAnsi="Times New Roman" w:cs="Times New Roman"/>
          <w:sz w:val="20"/>
          <w:szCs w:val="24"/>
          <w:shd w:val="clear" w:color="auto" w:fill="FFFFFF"/>
        </w:rPr>
        <w:t xml:space="preserve"> is calculated by </w:t>
      </w:r>
      <w:r w:rsidR="004C2EEC">
        <w:rPr>
          <w:rFonts w:ascii="Times New Roman" w:hAnsi="Times New Roman" w:cs="Times New Roman"/>
          <w:sz w:val="20"/>
          <w:szCs w:val="24"/>
          <w:shd w:val="clear" w:color="auto" w:fill="FFFFFF"/>
        </w:rPr>
        <w:t>averaging</w:t>
      </w:r>
      <w:r w:rsidRPr="003E1235">
        <w:rPr>
          <w:rFonts w:ascii="Times New Roman" w:hAnsi="Times New Roman" w:cs="Times New Roman"/>
          <w:sz w:val="20"/>
          <w:szCs w:val="24"/>
          <w:shd w:val="clear" w:color="auto" w:fill="FFFFFF"/>
        </w:rPr>
        <w:t xml:space="preserve"> ten </w:t>
      </w:r>
      <w:r w:rsidR="004C2EEC">
        <w:rPr>
          <w:rFonts w:ascii="Times New Roman" w:hAnsi="Times New Roman" w:cs="Times New Roman"/>
          <w:sz w:val="20"/>
          <w:szCs w:val="24"/>
          <w:shd w:val="clear" w:color="auto" w:fill="FFFFFF"/>
        </w:rPr>
        <w:t>plausible values in mathematics</w:t>
      </w:r>
      <w:r w:rsidRPr="003E1235">
        <w:rPr>
          <w:rFonts w:ascii="Times New Roman" w:hAnsi="Times New Roman" w:cs="Times New Roman"/>
          <w:sz w:val="20"/>
          <w:szCs w:val="24"/>
          <w:shd w:val="clear" w:color="auto" w:fill="FFFFFF"/>
        </w:rPr>
        <w:t xml:space="preserve">. </w:t>
      </w:r>
      <w:r>
        <w:rPr>
          <w:rFonts w:ascii="Times New Roman" w:hAnsi="Times New Roman" w:cs="Times New Roman"/>
          <w:sz w:val="20"/>
          <w:szCs w:val="24"/>
          <w:shd w:val="clear" w:color="auto" w:fill="FFFFFF"/>
        </w:rPr>
        <w:t xml:space="preserve">In this study, two levels </w:t>
      </w:r>
      <w:r w:rsidRPr="003E1235">
        <w:rPr>
          <w:rFonts w:ascii="Times New Roman" w:hAnsi="Times New Roman" w:cs="Times New Roman"/>
          <w:sz w:val="20"/>
          <w:szCs w:val="24"/>
          <w:shd w:val="clear" w:color="auto" w:fill="FFFFFF"/>
        </w:rPr>
        <w:t>in PISA 2018 Indonesia</w:t>
      </w:r>
      <w:r w:rsidR="00220CB0">
        <w:rPr>
          <w:rFonts w:ascii="Times New Roman" w:hAnsi="Times New Roman" w:cs="Times New Roman"/>
          <w:sz w:val="20"/>
          <w:szCs w:val="24"/>
          <w:shd w:val="clear" w:color="auto" w:fill="FFFFFF"/>
        </w:rPr>
        <w:t xml:space="preserve"> </w:t>
      </w:r>
      <w:r>
        <w:rPr>
          <w:rFonts w:ascii="Times New Roman" w:hAnsi="Times New Roman" w:cs="Times New Roman"/>
          <w:sz w:val="20"/>
          <w:szCs w:val="24"/>
          <w:shd w:val="clear" w:color="auto" w:fill="FFFFFF"/>
        </w:rPr>
        <w:t xml:space="preserve">are of concern: students </w:t>
      </w:r>
      <w:r w:rsidR="00220CB0">
        <w:rPr>
          <w:rFonts w:ascii="Times New Roman" w:hAnsi="Times New Roman" w:cs="Times New Roman"/>
          <w:sz w:val="20"/>
          <w:szCs w:val="24"/>
          <w:shd w:val="clear" w:color="auto" w:fill="FFFFFF"/>
        </w:rPr>
        <w:t>(level 1) and schools (level 2)</w:t>
      </w:r>
      <w:r w:rsidR="004C2EEC">
        <w:rPr>
          <w:rFonts w:ascii="Times New Roman" w:hAnsi="Times New Roman" w:cs="Times New Roman"/>
          <w:sz w:val="20"/>
          <w:szCs w:val="24"/>
          <w:shd w:val="clear" w:color="auto" w:fill="FFFFFF"/>
        </w:rPr>
        <w:t>. The predictors of</w:t>
      </w:r>
      <w:r w:rsidR="00220CB0">
        <w:rPr>
          <w:rFonts w:ascii="Times New Roman" w:hAnsi="Times New Roman" w:cs="Times New Roman"/>
          <w:sz w:val="20"/>
          <w:szCs w:val="24"/>
          <w:shd w:val="clear" w:color="auto" w:fill="FFFFFF"/>
        </w:rPr>
        <w:t xml:space="preserve"> level </w:t>
      </w:r>
      <w:r w:rsidR="00A46073">
        <w:rPr>
          <w:rFonts w:ascii="Times New Roman" w:hAnsi="Times New Roman" w:cs="Times New Roman"/>
          <w:sz w:val="20"/>
          <w:szCs w:val="24"/>
          <w:shd w:val="clear" w:color="auto" w:fill="FFFFFF"/>
        </w:rPr>
        <w:t>1 in this study were</w:t>
      </w:r>
      <w:r w:rsidR="00363611">
        <w:rPr>
          <w:rFonts w:ascii="Times New Roman" w:hAnsi="Times New Roman" w:cs="Times New Roman"/>
          <w:sz w:val="20"/>
          <w:szCs w:val="24"/>
          <w:shd w:val="clear" w:color="auto" w:fill="FFFFFF"/>
        </w:rPr>
        <w:t xml:space="preserve"> paren</w:t>
      </w:r>
      <w:r w:rsidR="00355C08">
        <w:rPr>
          <w:rFonts w:ascii="Times New Roman" w:hAnsi="Times New Roman" w:cs="Times New Roman"/>
          <w:sz w:val="20"/>
          <w:szCs w:val="24"/>
          <w:shd w:val="clear" w:color="auto" w:fill="FFFFFF"/>
        </w:rPr>
        <w:t>t</w:t>
      </w:r>
      <w:r w:rsidR="00363611">
        <w:rPr>
          <w:rFonts w:ascii="Times New Roman" w:hAnsi="Times New Roman" w:cs="Times New Roman"/>
          <w:sz w:val="20"/>
          <w:szCs w:val="24"/>
          <w:shd w:val="clear" w:color="auto" w:fill="FFFFFF"/>
        </w:rPr>
        <w:t>s’</w:t>
      </w:r>
      <w:r w:rsidR="00A46073">
        <w:rPr>
          <w:rFonts w:ascii="Times New Roman" w:hAnsi="Times New Roman" w:cs="Times New Roman"/>
          <w:sz w:val="20"/>
          <w:szCs w:val="24"/>
          <w:shd w:val="clear" w:color="auto" w:fill="FFFFFF"/>
        </w:rPr>
        <w:t xml:space="preserve"> </w:t>
      </w:r>
      <w:r w:rsidR="00363611">
        <w:rPr>
          <w:rFonts w:ascii="Times New Roman" w:hAnsi="Times New Roman" w:cs="Times New Roman"/>
          <w:sz w:val="20"/>
          <w:szCs w:val="24"/>
          <w:shd w:val="clear" w:color="auto" w:fill="FFFFFF"/>
        </w:rPr>
        <w:t>motivation and teachers’ motivation</w:t>
      </w:r>
      <w:r w:rsidR="006F0A8B">
        <w:rPr>
          <w:rFonts w:ascii="Times New Roman" w:hAnsi="Times New Roman" w:cs="Times New Roman"/>
          <w:sz w:val="20"/>
          <w:szCs w:val="24"/>
          <w:shd w:val="clear" w:color="auto" w:fill="FFFFFF"/>
        </w:rPr>
        <w:t xml:space="preserve">. The predictor of level-2 </w:t>
      </w:r>
      <w:r w:rsidRPr="003E1235">
        <w:rPr>
          <w:rFonts w:ascii="Times New Roman" w:hAnsi="Times New Roman" w:cs="Times New Roman"/>
          <w:sz w:val="20"/>
          <w:szCs w:val="24"/>
          <w:shd w:val="clear" w:color="auto" w:fill="FFFFFF"/>
        </w:rPr>
        <w:t xml:space="preserve">was </w:t>
      </w:r>
      <w:r w:rsidR="00363611">
        <w:rPr>
          <w:rFonts w:ascii="Times New Roman" w:hAnsi="Times New Roman" w:cs="Times New Roman"/>
          <w:sz w:val="20"/>
          <w:szCs w:val="24"/>
          <w:shd w:val="clear" w:color="auto" w:fill="FFFFFF"/>
        </w:rPr>
        <w:t>digital learning</w:t>
      </w:r>
      <w:r w:rsidRPr="003E1235">
        <w:rPr>
          <w:rFonts w:ascii="Times New Roman" w:hAnsi="Times New Roman" w:cs="Times New Roman"/>
          <w:sz w:val="20"/>
          <w:szCs w:val="24"/>
          <w:shd w:val="clear" w:color="auto" w:fill="FFFFFF"/>
        </w:rPr>
        <w:t xml:space="preserve">. </w:t>
      </w:r>
      <w:r>
        <w:rPr>
          <w:rFonts w:ascii="Times New Roman" w:hAnsi="Times New Roman" w:cs="Times New Roman"/>
          <w:sz w:val="20"/>
          <w:szCs w:val="24"/>
          <w:shd w:val="clear" w:color="auto" w:fill="FFFFFF"/>
        </w:rPr>
        <w:t xml:space="preserve">As the missing values in the variables of interest were discovered, the sample size became </w:t>
      </w:r>
      <w:r w:rsidR="00F44CF0">
        <w:rPr>
          <w:rFonts w:ascii="Times New Roman" w:hAnsi="Times New Roman" w:cs="Times New Roman"/>
          <w:sz w:val="20"/>
          <w:szCs w:val="24"/>
          <w:shd w:val="clear" w:color="auto" w:fill="FFFFFF"/>
        </w:rPr>
        <w:t>9.645</w:t>
      </w:r>
      <w:r w:rsidRPr="003E1235">
        <w:rPr>
          <w:rFonts w:ascii="Times New Roman" w:hAnsi="Times New Roman" w:cs="Times New Roman"/>
          <w:sz w:val="20"/>
          <w:szCs w:val="24"/>
          <w:shd w:val="clear" w:color="auto" w:fill="FFFFFF"/>
        </w:rPr>
        <w:t xml:space="preserve"> students and 3</w:t>
      </w:r>
      <w:r w:rsidR="00F44CF0">
        <w:rPr>
          <w:rFonts w:ascii="Times New Roman" w:hAnsi="Times New Roman" w:cs="Times New Roman"/>
          <w:sz w:val="20"/>
          <w:szCs w:val="24"/>
          <w:shd w:val="clear" w:color="auto" w:fill="FFFFFF"/>
        </w:rPr>
        <w:t>34</w:t>
      </w:r>
      <w:r w:rsidRPr="003E1235">
        <w:rPr>
          <w:rFonts w:ascii="Times New Roman" w:hAnsi="Times New Roman" w:cs="Times New Roman"/>
          <w:sz w:val="20"/>
          <w:szCs w:val="24"/>
          <w:shd w:val="clear" w:color="auto" w:fill="FFFFFF"/>
        </w:rPr>
        <w:t xml:space="preserve"> schools.</w:t>
      </w:r>
    </w:p>
    <w:p w14:paraId="5D137C13" w14:textId="71AF4A75" w:rsidR="00E8488B" w:rsidRDefault="00F44CF0" w:rsidP="00ED4A38">
      <w:pPr>
        <w:autoSpaceDE w:val="0"/>
        <w:autoSpaceDN w:val="0"/>
        <w:adjustRightInd w:val="0"/>
        <w:spacing w:after="0" w:line="240" w:lineRule="auto"/>
        <w:ind w:firstLine="284"/>
        <w:jc w:val="both"/>
        <w:rPr>
          <w:rFonts w:ascii="Times New Roman" w:hAnsi="Times New Roman" w:cs="Times New Roman"/>
          <w:iCs/>
          <w:color w:val="000000"/>
          <w:sz w:val="20"/>
          <w:szCs w:val="24"/>
        </w:rPr>
      </w:pPr>
      <w:r w:rsidRPr="00ED4A38">
        <w:rPr>
          <w:rFonts w:ascii="Times New Roman" w:hAnsi="Times New Roman" w:cs="Times New Roman"/>
          <w:iCs/>
          <w:color w:val="000000"/>
          <w:sz w:val="20"/>
          <w:szCs w:val="20"/>
        </w:rPr>
        <w:t>Assessment of paren</w:t>
      </w:r>
      <w:r w:rsidR="00DD504E">
        <w:rPr>
          <w:rFonts w:ascii="Times New Roman" w:hAnsi="Times New Roman" w:cs="Times New Roman"/>
          <w:iCs/>
          <w:color w:val="000000"/>
          <w:sz w:val="20"/>
          <w:szCs w:val="20"/>
        </w:rPr>
        <w:t>t</w:t>
      </w:r>
      <w:r w:rsidRPr="00ED4A38">
        <w:rPr>
          <w:rFonts w:ascii="Times New Roman" w:hAnsi="Times New Roman" w:cs="Times New Roman"/>
          <w:iCs/>
          <w:color w:val="000000"/>
          <w:sz w:val="20"/>
          <w:szCs w:val="20"/>
        </w:rPr>
        <w:t>s’ motivation can be measured from the statements</w:t>
      </w:r>
      <w:r w:rsidR="00364849">
        <w:rPr>
          <w:rFonts w:ascii="Times New Roman" w:hAnsi="Times New Roman" w:cs="Times New Roman"/>
          <w:iCs/>
          <w:color w:val="000000"/>
          <w:sz w:val="20"/>
          <w:szCs w:val="20"/>
        </w:rPr>
        <w:t xml:space="preserve"> (student level)</w:t>
      </w:r>
      <w:r w:rsidRPr="00ED4A38">
        <w:rPr>
          <w:rFonts w:ascii="Times New Roman" w:hAnsi="Times New Roman" w:cs="Times New Roman"/>
          <w:iCs/>
          <w:color w:val="000000"/>
          <w:sz w:val="20"/>
          <w:szCs w:val="20"/>
        </w:rPr>
        <w:t>: “</w:t>
      </w:r>
      <w:r w:rsidRPr="00ED4A38">
        <w:rPr>
          <w:rFonts w:ascii="Times New Roman" w:hAnsi="Times New Roman" w:cs="Times New Roman"/>
          <w:sz w:val="20"/>
          <w:szCs w:val="20"/>
          <w:lang w:val="en-ID"/>
        </w:rPr>
        <w:t>My parents support my educational</w:t>
      </w:r>
      <w:r w:rsidR="00ED4A38">
        <w:rPr>
          <w:rFonts w:ascii="Times New Roman" w:hAnsi="Times New Roman" w:cs="Times New Roman"/>
          <w:sz w:val="20"/>
          <w:szCs w:val="20"/>
          <w:lang w:val="en-ID"/>
        </w:rPr>
        <w:t xml:space="preserve"> </w:t>
      </w:r>
      <w:r w:rsidRPr="00ED4A38">
        <w:rPr>
          <w:rFonts w:ascii="Times New Roman" w:hAnsi="Times New Roman" w:cs="Times New Roman"/>
          <w:sz w:val="20"/>
          <w:szCs w:val="20"/>
          <w:lang w:val="en-ID"/>
        </w:rPr>
        <w:t>efforts and achievements (ST123Q02NA).”, “My parents support me when I am</w:t>
      </w:r>
      <w:r w:rsidR="00ED4A38">
        <w:rPr>
          <w:rFonts w:ascii="Times New Roman" w:hAnsi="Times New Roman" w:cs="Times New Roman"/>
          <w:sz w:val="20"/>
          <w:szCs w:val="20"/>
          <w:lang w:val="en-ID"/>
        </w:rPr>
        <w:t xml:space="preserve"> </w:t>
      </w:r>
      <w:r w:rsidRPr="00ED4A38">
        <w:rPr>
          <w:rFonts w:ascii="Times New Roman" w:hAnsi="Times New Roman" w:cs="Times New Roman"/>
          <w:sz w:val="20"/>
          <w:szCs w:val="20"/>
          <w:lang w:val="en-ID"/>
        </w:rPr>
        <w:t>facing difficulties at school (ST123Q03NA).”, “My parents support me when I am</w:t>
      </w:r>
      <w:r w:rsidR="00ED4A38">
        <w:rPr>
          <w:rFonts w:ascii="Times New Roman" w:hAnsi="Times New Roman" w:cs="Times New Roman"/>
          <w:sz w:val="20"/>
          <w:szCs w:val="20"/>
          <w:lang w:val="en-ID"/>
        </w:rPr>
        <w:t xml:space="preserve"> </w:t>
      </w:r>
      <w:r w:rsidRPr="00ED4A38">
        <w:rPr>
          <w:rFonts w:ascii="Times New Roman" w:hAnsi="Times New Roman" w:cs="Times New Roman"/>
          <w:sz w:val="20"/>
          <w:szCs w:val="20"/>
          <w:lang w:val="en-ID"/>
        </w:rPr>
        <w:t>facing difficulties at school (ST123Q04NA</w:t>
      </w:r>
      <w:r w:rsidR="00ED4A38">
        <w:rPr>
          <w:rFonts w:ascii="Times New Roman" w:hAnsi="Times New Roman" w:cs="Times New Roman"/>
          <w:sz w:val="20"/>
          <w:szCs w:val="20"/>
          <w:lang w:val="en-ID"/>
        </w:rPr>
        <w:t>)</w:t>
      </w:r>
      <w:r w:rsidRPr="00ED4A38">
        <w:rPr>
          <w:rFonts w:ascii="Times New Roman" w:hAnsi="Times New Roman" w:cs="Times New Roman"/>
          <w:sz w:val="20"/>
          <w:szCs w:val="20"/>
          <w:lang w:val="en-ID"/>
        </w:rPr>
        <w:t>”.</w:t>
      </w:r>
      <w:r w:rsidR="00ED4A38">
        <w:rPr>
          <w:rFonts w:ascii="Times New Roman" w:hAnsi="Times New Roman" w:cs="Times New Roman"/>
          <w:sz w:val="20"/>
          <w:szCs w:val="20"/>
          <w:lang w:val="en-ID"/>
        </w:rPr>
        <w:t xml:space="preserve"> </w:t>
      </w:r>
      <w:r w:rsidR="00E8488B" w:rsidRPr="00274184">
        <w:rPr>
          <w:rFonts w:ascii="Times New Roman" w:hAnsi="Times New Roman" w:cs="Times New Roman"/>
          <w:iCs/>
          <w:sz w:val="20"/>
          <w:szCs w:val="20"/>
        </w:rPr>
        <w:t xml:space="preserve">Each statement is assigned </w:t>
      </w:r>
      <w:r w:rsidR="00E8488B">
        <w:rPr>
          <w:rFonts w:ascii="Times New Roman" w:hAnsi="Times New Roman" w:cs="Times New Roman"/>
          <w:iCs/>
          <w:sz w:val="20"/>
          <w:szCs w:val="20"/>
        </w:rPr>
        <w:t xml:space="preserve">with </w:t>
      </w:r>
      <w:r w:rsidR="00E8488B" w:rsidRPr="00274184">
        <w:rPr>
          <w:rFonts w:ascii="Times New Roman" w:hAnsi="Times New Roman" w:cs="Times New Roman"/>
          <w:iCs/>
          <w:sz w:val="20"/>
          <w:szCs w:val="20"/>
        </w:rPr>
        <w:t>a response code</w:t>
      </w:r>
      <w:r w:rsidR="00E8488B">
        <w:rPr>
          <w:rFonts w:ascii="Times New Roman" w:hAnsi="Times New Roman" w:cs="Times New Roman"/>
          <w:iCs/>
          <w:sz w:val="20"/>
          <w:szCs w:val="20"/>
        </w:rPr>
        <w:t>,</w:t>
      </w:r>
      <w:r w:rsidR="00E8488B" w:rsidRPr="00274184">
        <w:rPr>
          <w:rFonts w:ascii="Times New Roman" w:hAnsi="Times New Roman" w:cs="Times New Roman"/>
          <w:iCs/>
          <w:sz w:val="20"/>
          <w:szCs w:val="20"/>
        </w:rPr>
        <w:t xml:space="preserve"> 1: </w:t>
      </w:r>
      <w:proofErr w:type="spellStart"/>
      <w:r w:rsidR="00ED4A38">
        <w:rPr>
          <w:rFonts w:ascii="Times New Roman" w:hAnsi="Times New Roman" w:cs="Times New Roman"/>
          <w:iCs/>
          <w:sz w:val="20"/>
          <w:szCs w:val="20"/>
        </w:rPr>
        <w:t>Storongly</w:t>
      </w:r>
      <w:proofErr w:type="spellEnd"/>
      <w:r w:rsidR="00ED4A38">
        <w:rPr>
          <w:rFonts w:ascii="Times New Roman" w:hAnsi="Times New Roman" w:cs="Times New Roman"/>
          <w:iCs/>
          <w:sz w:val="20"/>
          <w:szCs w:val="20"/>
        </w:rPr>
        <w:t xml:space="preserve"> </w:t>
      </w:r>
      <w:proofErr w:type="spellStart"/>
      <w:r w:rsidR="00ED4A38">
        <w:rPr>
          <w:rFonts w:ascii="Times New Roman" w:hAnsi="Times New Roman" w:cs="Times New Roman"/>
          <w:iCs/>
          <w:sz w:val="20"/>
          <w:szCs w:val="20"/>
        </w:rPr>
        <w:t>disgree</w:t>
      </w:r>
      <w:proofErr w:type="spellEnd"/>
      <w:r w:rsidR="00E8488B" w:rsidRPr="00274184">
        <w:rPr>
          <w:rFonts w:ascii="Times New Roman" w:hAnsi="Times New Roman" w:cs="Times New Roman"/>
          <w:iCs/>
          <w:sz w:val="20"/>
          <w:szCs w:val="20"/>
        </w:rPr>
        <w:t xml:space="preserve">, 2: </w:t>
      </w:r>
      <w:r w:rsidR="00ED4A38">
        <w:rPr>
          <w:rFonts w:ascii="Times New Roman" w:hAnsi="Times New Roman" w:cs="Times New Roman"/>
          <w:iCs/>
          <w:sz w:val="20"/>
          <w:szCs w:val="20"/>
        </w:rPr>
        <w:t>Disagree</w:t>
      </w:r>
      <w:r w:rsidR="00E8488B" w:rsidRPr="00274184">
        <w:rPr>
          <w:rFonts w:ascii="Times New Roman" w:hAnsi="Times New Roman" w:cs="Times New Roman"/>
          <w:iCs/>
          <w:sz w:val="20"/>
          <w:szCs w:val="20"/>
        </w:rPr>
        <w:t xml:space="preserve">, 3: </w:t>
      </w:r>
      <w:r w:rsidR="00ED4A38">
        <w:rPr>
          <w:rFonts w:ascii="Times New Roman" w:hAnsi="Times New Roman" w:cs="Times New Roman"/>
          <w:iCs/>
          <w:sz w:val="20"/>
          <w:szCs w:val="20"/>
        </w:rPr>
        <w:t>Agree</w:t>
      </w:r>
      <w:r w:rsidR="00E8488B" w:rsidRPr="00274184">
        <w:rPr>
          <w:rFonts w:ascii="Times New Roman" w:hAnsi="Times New Roman" w:cs="Times New Roman"/>
          <w:iCs/>
          <w:sz w:val="20"/>
          <w:szCs w:val="20"/>
        </w:rPr>
        <w:t xml:space="preserve">, 4: </w:t>
      </w:r>
      <w:r w:rsidR="00ED4A38">
        <w:rPr>
          <w:rFonts w:ascii="Times New Roman" w:hAnsi="Times New Roman" w:cs="Times New Roman"/>
          <w:iCs/>
          <w:sz w:val="20"/>
          <w:szCs w:val="20"/>
        </w:rPr>
        <w:t>Strongly agree</w:t>
      </w:r>
      <w:r w:rsidR="00E8488B" w:rsidRPr="00274184">
        <w:rPr>
          <w:rFonts w:ascii="Times New Roman" w:hAnsi="Times New Roman" w:cs="Times New Roman"/>
          <w:iCs/>
          <w:sz w:val="20"/>
          <w:szCs w:val="20"/>
        </w:rPr>
        <w:t>.</w:t>
      </w:r>
      <w:r w:rsidR="00ED4A38">
        <w:rPr>
          <w:rFonts w:ascii="Times New Roman" w:hAnsi="Times New Roman" w:cs="Times New Roman"/>
          <w:iCs/>
          <w:sz w:val="20"/>
          <w:szCs w:val="20"/>
        </w:rPr>
        <w:t xml:space="preserve"> Parents’ motivation is a variable that show student views on their paren</w:t>
      </w:r>
      <w:r w:rsidR="009A05FC">
        <w:rPr>
          <w:rFonts w:ascii="Times New Roman" w:hAnsi="Times New Roman" w:cs="Times New Roman"/>
          <w:iCs/>
          <w:sz w:val="20"/>
          <w:szCs w:val="20"/>
        </w:rPr>
        <w:t>t</w:t>
      </w:r>
      <w:r w:rsidR="00ED4A38">
        <w:rPr>
          <w:rFonts w:ascii="Times New Roman" w:hAnsi="Times New Roman" w:cs="Times New Roman"/>
          <w:iCs/>
          <w:sz w:val="20"/>
          <w:szCs w:val="20"/>
        </w:rPr>
        <w:t xml:space="preserve">s’ motivation to their </w:t>
      </w:r>
      <w:r w:rsidR="00DD504E">
        <w:rPr>
          <w:rFonts w:ascii="Times New Roman" w:hAnsi="Times New Roman" w:cs="Times New Roman"/>
          <w:iCs/>
          <w:sz w:val="20"/>
          <w:szCs w:val="20"/>
        </w:rPr>
        <w:t>learning achievement.</w:t>
      </w:r>
      <w:r w:rsidR="00E8488B" w:rsidRPr="00274184">
        <w:rPr>
          <w:rFonts w:ascii="Times New Roman" w:hAnsi="Times New Roman" w:cs="Times New Roman"/>
          <w:iCs/>
          <w:sz w:val="20"/>
          <w:szCs w:val="20"/>
        </w:rPr>
        <w:t xml:space="preserve"> Students who</w:t>
      </w:r>
      <w:r w:rsidR="00E8488B">
        <w:rPr>
          <w:rFonts w:ascii="Times New Roman" w:hAnsi="Times New Roman" w:cs="Times New Roman"/>
          <w:iCs/>
          <w:sz w:val="20"/>
          <w:szCs w:val="20"/>
        </w:rPr>
        <w:t xml:space="preserve"> value</w:t>
      </w:r>
      <w:r w:rsidR="00E8488B" w:rsidRPr="00274184">
        <w:rPr>
          <w:rFonts w:ascii="Times New Roman" w:hAnsi="Times New Roman" w:cs="Times New Roman"/>
          <w:iCs/>
          <w:sz w:val="20"/>
          <w:szCs w:val="20"/>
        </w:rPr>
        <w:t xml:space="preserve"> </w:t>
      </w:r>
      <w:r w:rsidR="00DD504E">
        <w:rPr>
          <w:rFonts w:ascii="Times New Roman" w:hAnsi="Times New Roman" w:cs="Times New Roman"/>
          <w:iCs/>
          <w:sz w:val="20"/>
          <w:szCs w:val="20"/>
        </w:rPr>
        <w:t xml:space="preserve">of parents’ motivation is high will </w:t>
      </w:r>
      <w:r w:rsidR="00DD504E" w:rsidRPr="00DD504E">
        <w:rPr>
          <w:rFonts w:ascii="Times New Roman" w:hAnsi="Times New Roman" w:cs="Times New Roman"/>
          <w:iCs/>
          <w:sz w:val="20"/>
          <w:szCs w:val="20"/>
        </w:rPr>
        <w:t>motivated to continue to learn and develop</w:t>
      </w:r>
      <w:r w:rsidR="00DD504E">
        <w:rPr>
          <w:rFonts w:ascii="Times New Roman" w:hAnsi="Times New Roman" w:cs="Times New Roman"/>
          <w:iCs/>
          <w:sz w:val="20"/>
          <w:szCs w:val="20"/>
        </w:rPr>
        <w:t xml:space="preserve"> their</w:t>
      </w:r>
      <w:r w:rsidR="00DD504E" w:rsidRPr="00DD504E">
        <w:rPr>
          <w:rFonts w:ascii="Times New Roman" w:hAnsi="Times New Roman" w:cs="Times New Roman"/>
          <w:iCs/>
          <w:sz w:val="20"/>
          <w:szCs w:val="20"/>
        </w:rPr>
        <w:t xml:space="preserve"> skills</w:t>
      </w:r>
      <w:r w:rsidR="00E8488B" w:rsidRPr="00274184">
        <w:rPr>
          <w:rFonts w:ascii="Times New Roman" w:hAnsi="Times New Roman" w:cs="Times New Roman"/>
          <w:iCs/>
          <w:sz w:val="20"/>
          <w:szCs w:val="20"/>
        </w:rPr>
        <w:t xml:space="preserve">. Students </w:t>
      </w:r>
      <w:r w:rsidR="006F0A8B">
        <w:rPr>
          <w:rFonts w:ascii="Times New Roman" w:hAnsi="Times New Roman" w:cs="Times New Roman"/>
          <w:iCs/>
          <w:sz w:val="20"/>
          <w:szCs w:val="20"/>
        </w:rPr>
        <w:t>with</w:t>
      </w:r>
      <w:r w:rsidR="00E8488B" w:rsidRPr="00274184">
        <w:rPr>
          <w:rFonts w:ascii="Times New Roman" w:hAnsi="Times New Roman" w:cs="Times New Roman"/>
          <w:iCs/>
          <w:sz w:val="20"/>
          <w:szCs w:val="20"/>
        </w:rPr>
        <w:t xml:space="preserve"> very low </w:t>
      </w:r>
      <w:r w:rsidR="00DD504E">
        <w:rPr>
          <w:rFonts w:ascii="Times New Roman" w:hAnsi="Times New Roman" w:cs="Times New Roman"/>
          <w:iCs/>
          <w:sz w:val="20"/>
          <w:szCs w:val="20"/>
        </w:rPr>
        <w:t>parents’ motivation</w:t>
      </w:r>
      <w:r w:rsidR="00E8488B" w:rsidRPr="00274184">
        <w:rPr>
          <w:rFonts w:ascii="Times New Roman" w:hAnsi="Times New Roman" w:cs="Times New Roman"/>
          <w:iCs/>
          <w:sz w:val="20"/>
          <w:szCs w:val="20"/>
        </w:rPr>
        <w:t xml:space="preserve"> </w:t>
      </w:r>
      <w:r w:rsidR="006F0A8B">
        <w:rPr>
          <w:rFonts w:ascii="Times New Roman" w:hAnsi="Times New Roman" w:cs="Times New Roman"/>
          <w:iCs/>
          <w:sz w:val="20"/>
          <w:szCs w:val="20"/>
        </w:rPr>
        <w:t>are assigned</w:t>
      </w:r>
      <w:r w:rsidR="00E8488B" w:rsidRPr="00274184">
        <w:rPr>
          <w:rFonts w:ascii="Times New Roman" w:hAnsi="Times New Roman" w:cs="Times New Roman"/>
          <w:iCs/>
          <w:sz w:val="20"/>
          <w:szCs w:val="20"/>
        </w:rPr>
        <w:t xml:space="preserve"> code 1</w:t>
      </w:r>
      <w:r w:rsidR="00E8488B">
        <w:rPr>
          <w:rFonts w:ascii="Times New Roman" w:hAnsi="Times New Roman" w:cs="Times New Roman"/>
          <w:iCs/>
          <w:sz w:val="20"/>
          <w:szCs w:val="20"/>
        </w:rPr>
        <w:t>, while</w:t>
      </w:r>
      <w:r w:rsidR="00E8488B" w:rsidRPr="00274184">
        <w:rPr>
          <w:rFonts w:ascii="Times New Roman" w:hAnsi="Times New Roman" w:cs="Times New Roman"/>
          <w:iCs/>
          <w:sz w:val="20"/>
          <w:szCs w:val="20"/>
        </w:rPr>
        <w:t xml:space="preserve"> students </w:t>
      </w:r>
      <w:r w:rsidR="00E8488B">
        <w:rPr>
          <w:rFonts w:ascii="Times New Roman" w:hAnsi="Times New Roman" w:cs="Times New Roman"/>
          <w:iCs/>
          <w:sz w:val="20"/>
          <w:szCs w:val="20"/>
        </w:rPr>
        <w:t xml:space="preserve">with </w:t>
      </w:r>
      <w:r w:rsidR="00E8488B" w:rsidRPr="00274184">
        <w:rPr>
          <w:rFonts w:ascii="Times New Roman" w:hAnsi="Times New Roman" w:cs="Times New Roman"/>
          <w:iCs/>
          <w:sz w:val="20"/>
          <w:szCs w:val="20"/>
        </w:rPr>
        <w:t xml:space="preserve">very high </w:t>
      </w:r>
      <w:r w:rsidR="00DD504E">
        <w:rPr>
          <w:rFonts w:ascii="Times New Roman" w:hAnsi="Times New Roman" w:cs="Times New Roman"/>
          <w:iCs/>
          <w:sz w:val="20"/>
          <w:szCs w:val="20"/>
        </w:rPr>
        <w:t>parents’ motivation</w:t>
      </w:r>
      <w:r w:rsidR="006F0A8B">
        <w:rPr>
          <w:rFonts w:ascii="Times New Roman" w:hAnsi="Times New Roman" w:cs="Times New Roman"/>
          <w:iCs/>
          <w:color w:val="000000"/>
          <w:sz w:val="20"/>
          <w:szCs w:val="24"/>
        </w:rPr>
        <w:t xml:space="preserve"> scores are assigned</w:t>
      </w:r>
      <w:r w:rsidR="00E8488B">
        <w:rPr>
          <w:rFonts w:ascii="Times New Roman" w:hAnsi="Times New Roman" w:cs="Times New Roman"/>
          <w:iCs/>
          <w:color w:val="000000"/>
          <w:sz w:val="20"/>
          <w:szCs w:val="24"/>
        </w:rPr>
        <w:t xml:space="preserve"> code 4.</w:t>
      </w:r>
    </w:p>
    <w:p w14:paraId="7403A8AC" w14:textId="4A598C03" w:rsidR="00355C08" w:rsidRPr="009A05FC" w:rsidRDefault="00355C08" w:rsidP="009A05FC">
      <w:pPr>
        <w:autoSpaceDE w:val="0"/>
        <w:autoSpaceDN w:val="0"/>
        <w:adjustRightInd w:val="0"/>
        <w:spacing w:after="0" w:line="240" w:lineRule="auto"/>
        <w:ind w:firstLine="284"/>
        <w:jc w:val="both"/>
        <w:rPr>
          <w:rFonts w:ascii="Times New Roman" w:hAnsi="Times New Roman" w:cs="Times New Roman"/>
          <w:sz w:val="20"/>
          <w:szCs w:val="20"/>
          <w:lang w:val="en-ID"/>
        </w:rPr>
      </w:pPr>
      <w:r w:rsidRPr="009A05FC">
        <w:rPr>
          <w:rFonts w:ascii="Times New Roman" w:hAnsi="Times New Roman" w:cs="Times New Roman"/>
          <w:iCs/>
          <w:color w:val="000000"/>
          <w:sz w:val="20"/>
          <w:szCs w:val="20"/>
        </w:rPr>
        <w:t>Assessment of teachers’ motivation can be measured from the statements</w:t>
      </w:r>
      <w:r w:rsidR="00364849">
        <w:rPr>
          <w:rFonts w:ascii="Times New Roman" w:hAnsi="Times New Roman" w:cs="Times New Roman"/>
          <w:iCs/>
          <w:color w:val="000000"/>
          <w:sz w:val="20"/>
          <w:szCs w:val="20"/>
        </w:rPr>
        <w:t xml:space="preserve"> (student level)</w:t>
      </w:r>
      <w:r w:rsidRPr="009A05FC">
        <w:rPr>
          <w:rFonts w:ascii="Times New Roman" w:hAnsi="Times New Roman" w:cs="Times New Roman"/>
          <w:iCs/>
          <w:color w:val="000000"/>
          <w:sz w:val="20"/>
          <w:szCs w:val="20"/>
        </w:rPr>
        <w:t>: “</w:t>
      </w:r>
      <w:r w:rsidRPr="009A05FC">
        <w:rPr>
          <w:rFonts w:ascii="Times New Roman" w:hAnsi="Times New Roman" w:cs="Times New Roman"/>
          <w:sz w:val="20"/>
          <w:szCs w:val="20"/>
          <w:lang w:val="en-ID"/>
        </w:rPr>
        <w:t>The teacher shows an interest</w:t>
      </w:r>
      <w:r w:rsidR="009A05FC">
        <w:rPr>
          <w:rFonts w:ascii="Times New Roman" w:hAnsi="Times New Roman" w:cs="Times New Roman"/>
          <w:sz w:val="20"/>
          <w:szCs w:val="20"/>
          <w:lang w:val="en-ID"/>
        </w:rPr>
        <w:t xml:space="preserve"> </w:t>
      </w:r>
      <w:r w:rsidRPr="009A05FC">
        <w:rPr>
          <w:rFonts w:ascii="Times New Roman" w:hAnsi="Times New Roman" w:cs="Times New Roman"/>
          <w:sz w:val="20"/>
          <w:szCs w:val="20"/>
          <w:lang w:val="en-ID"/>
        </w:rPr>
        <w:t>in every student’s learning (ST100Q01TA).”, “The teacher gives extra help</w:t>
      </w:r>
      <w:r w:rsidR="009A05FC">
        <w:rPr>
          <w:rFonts w:ascii="Times New Roman" w:hAnsi="Times New Roman" w:cs="Times New Roman"/>
          <w:sz w:val="20"/>
          <w:szCs w:val="20"/>
          <w:lang w:val="en-ID"/>
        </w:rPr>
        <w:t xml:space="preserve"> </w:t>
      </w:r>
      <w:r w:rsidRPr="009A05FC">
        <w:rPr>
          <w:rFonts w:ascii="Times New Roman" w:hAnsi="Times New Roman" w:cs="Times New Roman"/>
          <w:sz w:val="20"/>
          <w:szCs w:val="20"/>
          <w:lang w:val="en-ID"/>
        </w:rPr>
        <w:t>when students need it (ST100Q02TA).”, “The teacher helps students</w:t>
      </w:r>
      <w:r w:rsidR="009A05FC">
        <w:rPr>
          <w:rFonts w:ascii="Times New Roman" w:hAnsi="Times New Roman" w:cs="Times New Roman"/>
          <w:sz w:val="20"/>
          <w:szCs w:val="20"/>
          <w:lang w:val="en-ID"/>
        </w:rPr>
        <w:t xml:space="preserve"> </w:t>
      </w:r>
      <w:r w:rsidRPr="009A05FC">
        <w:rPr>
          <w:rFonts w:ascii="Times New Roman" w:hAnsi="Times New Roman" w:cs="Times New Roman"/>
          <w:sz w:val="20"/>
          <w:szCs w:val="20"/>
          <w:lang w:val="en-ID"/>
        </w:rPr>
        <w:t>with their learning (ST100Q03TA).”, “The teacher continues</w:t>
      </w:r>
      <w:r w:rsidR="009A05FC">
        <w:rPr>
          <w:rFonts w:ascii="Times New Roman" w:hAnsi="Times New Roman" w:cs="Times New Roman"/>
          <w:sz w:val="20"/>
          <w:szCs w:val="20"/>
          <w:lang w:val="en-ID"/>
        </w:rPr>
        <w:t xml:space="preserve"> </w:t>
      </w:r>
      <w:r w:rsidRPr="009A05FC">
        <w:rPr>
          <w:rFonts w:ascii="Times New Roman" w:hAnsi="Times New Roman" w:cs="Times New Roman"/>
          <w:sz w:val="20"/>
          <w:szCs w:val="20"/>
          <w:lang w:val="en-ID"/>
        </w:rPr>
        <w:t xml:space="preserve">teaching until the students understand (ST100Q04TA).”, </w:t>
      </w:r>
      <w:r w:rsidR="009A05FC" w:rsidRPr="009A05FC">
        <w:rPr>
          <w:rFonts w:ascii="Times New Roman" w:hAnsi="Times New Roman" w:cs="Times New Roman"/>
          <w:sz w:val="20"/>
          <w:szCs w:val="20"/>
          <w:lang w:val="en-ID"/>
        </w:rPr>
        <w:t>“The teacher made me feel</w:t>
      </w:r>
      <w:r w:rsidR="009A05FC">
        <w:rPr>
          <w:rFonts w:ascii="Times New Roman" w:hAnsi="Times New Roman" w:cs="Times New Roman"/>
          <w:sz w:val="20"/>
          <w:szCs w:val="20"/>
          <w:lang w:val="en-ID"/>
        </w:rPr>
        <w:t xml:space="preserve"> </w:t>
      </w:r>
      <w:r w:rsidR="009A05FC" w:rsidRPr="009A05FC">
        <w:rPr>
          <w:rFonts w:ascii="Times New Roman" w:hAnsi="Times New Roman" w:cs="Times New Roman"/>
          <w:sz w:val="20"/>
          <w:szCs w:val="20"/>
          <w:lang w:val="en-ID"/>
        </w:rPr>
        <w:t>confident in my ability to do</w:t>
      </w:r>
      <w:r w:rsidR="009A05FC">
        <w:rPr>
          <w:rFonts w:ascii="Times New Roman" w:hAnsi="Times New Roman" w:cs="Times New Roman"/>
          <w:sz w:val="20"/>
          <w:szCs w:val="20"/>
          <w:lang w:val="en-ID"/>
        </w:rPr>
        <w:t xml:space="preserve"> </w:t>
      </w:r>
      <w:r w:rsidR="009A05FC" w:rsidRPr="009A05FC">
        <w:rPr>
          <w:rFonts w:ascii="Times New Roman" w:hAnsi="Times New Roman" w:cs="Times New Roman"/>
          <w:sz w:val="20"/>
          <w:szCs w:val="20"/>
          <w:lang w:val="en-ID"/>
        </w:rPr>
        <w:t>well in the course (ST211Q01HA).”, “The teacher listened to my view</w:t>
      </w:r>
      <w:r w:rsidR="009A05FC">
        <w:rPr>
          <w:rFonts w:ascii="Times New Roman" w:hAnsi="Times New Roman" w:cs="Times New Roman"/>
          <w:sz w:val="20"/>
          <w:szCs w:val="20"/>
          <w:lang w:val="en-ID"/>
        </w:rPr>
        <w:t xml:space="preserve"> </w:t>
      </w:r>
      <w:r w:rsidR="009A05FC" w:rsidRPr="009A05FC">
        <w:rPr>
          <w:rFonts w:ascii="Times New Roman" w:hAnsi="Times New Roman" w:cs="Times New Roman"/>
          <w:sz w:val="20"/>
          <w:szCs w:val="20"/>
          <w:lang w:val="en-ID"/>
        </w:rPr>
        <w:t>on how to do things (ST211Q02HA).”, and “I felt that my teacher</w:t>
      </w:r>
      <w:r w:rsidR="009A05FC">
        <w:rPr>
          <w:rFonts w:ascii="Times New Roman" w:hAnsi="Times New Roman" w:cs="Times New Roman"/>
          <w:sz w:val="20"/>
          <w:szCs w:val="20"/>
          <w:lang w:val="en-ID"/>
        </w:rPr>
        <w:t xml:space="preserve"> </w:t>
      </w:r>
      <w:r w:rsidR="009A05FC" w:rsidRPr="009A05FC">
        <w:rPr>
          <w:rFonts w:ascii="Times New Roman" w:hAnsi="Times New Roman" w:cs="Times New Roman"/>
          <w:sz w:val="20"/>
          <w:szCs w:val="20"/>
          <w:lang w:val="en-ID"/>
        </w:rPr>
        <w:t>understood me (ST211Q03HA).”.</w:t>
      </w:r>
      <w:r w:rsidR="009A05FC" w:rsidRPr="009A05FC">
        <w:rPr>
          <w:rFonts w:ascii="Times New Roman" w:hAnsi="Times New Roman" w:cs="Times New Roman"/>
          <w:iCs/>
          <w:sz w:val="20"/>
          <w:szCs w:val="20"/>
        </w:rPr>
        <w:t xml:space="preserve"> </w:t>
      </w:r>
      <w:r w:rsidR="009A05FC" w:rsidRPr="00274184">
        <w:rPr>
          <w:rFonts w:ascii="Times New Roman" w:hAnsi="Times New Roman" w:cs="Times New Roman"/>
          <w:iCs/>
          <w:sz w:val="20"/>
          <w:szCs w:val="20"/>
        </w:rPr>
        <w:t xml:space="preserve">Each statement is assigned </w:t>
      </w:r>
      <w:r w:rsidR="009A05FC">
        <w:rPr>
          <w:rFonts w:ascii="Times New Roman" w:hAnsi="Times New Roman" w:cs="Times New Roman"/>
          <w:iCs/>
          <w:sz w:val="20"/>
          <w:szCs w:val="20"/>
        </w:rPr>
        <w:t xml:space="preserve">with </w:t>
      </w:r>
      <w:r w:rsidR="009A05FC" w:rsidRPr="00274184">
        <w:rPr>
          <w:rFonts w:ascii="Times New Roman" w:hAnsi="Times New Roman" w:cs="Times New Roman"/>
          <w:iCs/>
          <w:sz w:val="20"/>
          <w:szCs w:val="20"/>
        </w:rPr>
        <w:t>a response code</w:t>
      </w:r>
      <w:r w:rsidR="009A05FC">
        <w:rPr>
          <w:rFonts w:ascii="Times New Roman" w:hAnsi="Times New Roman" w:cs="Times New Roman"/>
          <w:iCs/>
          <w:sz w:val="20"/>
          <w:szCs w:val="20"/>
        </w:rPr>
        <w:t>,</w:t>
      </w:r>
      <w:r w:rsidR="009A05FC" w:rsidRPr="00274184">
        <w:rPr>
          <w:rFonts w:ascii="Times New Roman" w:hAnsi="Times New Roman" w:cs="Times New Roman"/>
          <w:iCs/>
          <w:sz w:val="20"/>
          <w:szCs w:val="20"/>
        </w:rPr>
        <w:t xml:space="preserve"> 1: </w:t>
      </w:r>
      <w:proofErr w:type="spellStart"/>
      <w:r w:rsidR="009A05FC">
        <w:rPr>
          <w:rFonts w:ascii="Times New Roman" w:hAnsi="Times New Roman" w:cs="Times New Roman"/>
          <w:iCs/>
          <w:sz w:val="20"/>
          <w:szCs w:val="20"/>
        </w:rPr>
        <w:t>Storongly</w:t>
      </w:r>
      <w:proofErr w:type="spellEnd"/>
      <w:r w:rsidR="009A05FC">
        <w:rPr>
          <w:rFonts w:ascii="Times New Roman" w:hAnsi="Times New Roman" w:cs="Times New Roman"/>
          <w:iCs/>
          <w:sz w:val="20"/>
          <w:szCs w:val="20"/>
        </w:rPr>
        <w:t xml:space="preserve"> </w:t>
      </w:r>
      <w:proofErr w:type="spellStart"/>
      <w:r w:rsidR="009A05FC">
        <w:rPr>
          <w:rFonts w:ascii="Times New Roman" w:hAnsi="Times New Roman" w:cs="Times New Roman"/>
          <w:iCs/>
          <w:sz w:val="20"/>
          <w:szCs w:val="20"/>
        </w:rPr>
        <w:t>disgree</w:t>
      </w:r>
      <w:proofErr w:type="spellEnd"/>
      <w:r w:rsidR="009A05FC" w:rsidRPr="00274184">
        <w:rPr>
          <w:rFonts w:ascii="Times New Roman" w:hAnsi="Times New Roman" w:cs="Times New Roman"/>
          <w:iCs/>
          <w:sz w:val="20"/>
          <w:szCs w:val="20"/>
        </w:rPr>
        <w:t xml:space="preserve">, 2: </w:t>
      </w:r>
      <w:r w:rsidR="009A05FC">
        <w:rPr>
          <w:rFonts w:ascii="Times New Roman" w:hAnsi="Times New Roman" w:cs="Times New Roman"/>
          <w:iCs/>
          <w:sz w:val="20"/>
          <w:szCs w:val="20"/>
        </w:rPr>
        <w:t>Disagree</w:t>
      </w:r>
      <w:r w:rsidR="009A05FC" w:rsidRPr="00274184">
        <w:rPr>
          <w:rFonts w:ascii="Times New Roman" w:hAnsi="Times New Roman" w:cs="Times New Roman"/>
          <w:iCs/>
          <w:sz w:val="20"/>
          <w:szCs w:val="20"/>
        </w:rPr>
        <w:t xml:space="preserve">, 3: </w:t>
      </w:r>
      <w:r w:rsidR="009A05FC">
        <w:rPr>
          <w:rFonts w:ascii="Times New Roman" w:hAnsi="Times New Roman" w:cs="Times New Roman"/>
          <w:iCs/>
          <w:sz w:val="20"/>
          <w:szCs w:val="20"/>
        </w:rPr>
        <w:t>Agree</w:t>
      </w:r>
      <w:r w:rsidR="009A05FC" w:rsidRPr="00274184">
        <w:rPr>
          <w:rFonts w:ascii="Times New Roman" w:hAnsi="Times New Roman" w:cs="Times New Roman"/>
          <w:iCs/>
          <w:sz w:val="20"/>
          <w:szCs w:val="20"/>
        </w:rPr>
        <w:t xml:space="preserve">, 4: </w:t>
      </w:r>
      <w:r w:rsidR="009A05FC">
        <w:rPr>
          <w:rFonts w:ascii="Times New Roman" w:hAnsi="Times New Roman" w:cs="Times New Roman"/>
          <w:iCs/>
          <w:sz w:val="20"/>
          <w:szCs w:val="20"/>
        </w:rPr>
        <w:t>Strongly agree</w:t>
      </w:r>
      <w:r w:rsidR="009A05FC" w:rsidRPr="00274184">
        <w:rPr>
          <w:rFonts w:ascii="Times New Roman" w:hAnsi="Times New Roman" w:cs="Times New Roman"/>
          <w:iCs/>
          <w:sz w:val="20"/>
          <w:szCs w:val="20"/>
        </w:rPr>
        <w:t>.</w:t>
      </w:r>
      <w:r w:rsidR="009A05FC">
        <w:rPr>
          <w:rFonts w:ascii="Times New Roman" w:hAnsi="Times New Roman" w:cs="Times New Roman"/>
          <w:iCs/>
          <w:sz w:val="20"/>
          <w:szCs w:val="20"/>
        </w:rPr>
        <w:t xml:space="preserve"> Teachers’ motivation is a variable that show student views on their teachers’ motivation to their learning achievement.</w:t>
      </w:r>
      <w:r w:rsidR="009A05FC" w:rsidRPr="00274184">
        <w:rPr>
          <w:rFonts w:ascii="Times New Roman" w:hAnsi="Times New Roman" w:cs="Times New Roman"/>
          <w:iCs/>
          <w:sz w:val="20"/>
          <w:szCs w:val="20"/>
        </w:rPr>
        <w:t xml:space="preserve"> Students who</w:t>
      </w:r>
      <w:r w:rsidR="009A05FC">
        <w:rPr>
          <w:rFonts w:ascii="Times New Roman" w:hAnsi="Times New Roman" w:cs="Times New Roman"/>
          <w:iCs/>
          <w:sz w:val="20"/>
          <w:szCs w:val="20"/>
        </w:rPr>
        <w:t xml:space="preserve"> value</w:t>
      </w:r>
      <w:r w:rsidR="009A05FC" w:rsidRPr="00274184">
        <w:rPr>
          <w:rFonts w:ascii="Times New Roman" w:hAnsi="Times New Roman" w:cs="Times New Roman"/>
          <w:iCs/>
          <w:sz w:val="20"/>
          <w:szCs w:val="20"/>
        </w:rPr>
        <w:t xml:space="preserve"> </w:t>
      </w:r>
      <w:r w:rsidR="009A05FC">
        <w:rPr>
          <w:rFonts w:ascii="Times New Roman" w:hAnsi="Times New Roman" w:cs="Times New Roman"/>
          <w:iCs/>
          <w:sz w:val="20"/>
          <w:szCs w:val="20"/>
        </w:rPr>
        <w:t xml:space="preserve">of teachers’ motivation is high will </w:t>
      </w:r>
      <w:r w:rsidR="009A05FC" w:rsidRPr="00DD504E">
        <w:rPr>
          <w:rFonts w:ascii="Times New Roman" w:hAnsi="Times New Roman" w:cs="Times New Roman"/>
          <w:iCs/>
          <w:sz w:val="20"/>
          <w:szCs w:val="20"/>
        </w:rPr>
        <w:t>motivated to continue to learn and develop</w:t>
      </w:r>
      <w:r w:rsidR="009A05FC">
        <w:rPr>
          <w:rFonts w:ascii="Times New Roman" w:hAnsi="Times New Roman" w:cs="Times New Roman"/>
          <w:iCs/>
          <w:sz w:val="20"/>
          <w:szCs w:val="20"/>
        </w:rPr>
        <w:t xml:space="preserve"> their</w:t>
      </w:r>
      <w:r w:rsidR="009A05FC" w:rsidRPr="00DD504E">
        <w:rPr>
          <w:rFonts w:ascii="Times New Roman" w:hAnsi="Times New Roman" w:cs="Times New Roman"/>
          <w:iCs/>
          <w:sz w:val="20"/>
          <w:szCs w:val="20"/>
        </w:rPr>
        <w:t xml:space="preserve"> skills</w:t>
      </w:r>
      <w:r w:rsidR="009A05FC" w:rsidRPr="00274184">
        <w:rPr>
          <w:rFonts w:ascii="Times New Roman" w:hAnsi="Times New Roman" w:cs="Times New Roman"/>
          <w:iCs/>
          <w:sz w:val="20"/>
          <w:szCs w:val="20"/>
        </w:rPr>
        <w:t xml:space="preserve">. Students </w:t>
      </w:r>
      <w:r w:rsidR="009A05FC">
        <w:rPr>
          <w:rFonts w:ascii="Times New Roman" w:hAnsi="Times New Roman" w:cs="Times New Roman"/>
          <w:iCs/>
          <w:sz w:val="20"/>
          <w:szCs w:val="20"/>
        </w:rPr>
        <w:t>with</w:t>
      </w:r>
      <w:r w:rsidR="009A05FC" w:rsidRPr="00274184">
        <w:rPr>
          <w:rFonts w:ascii="Times New Roman" w:hAnsi="Times New Roman" w:cs="Times New Roman"/>
          <w:iCs/>
          <w:sz w:val="20"/>
          <w:szCs w:val="20"/>
        </w:rPr>
        <w:t xml:space="preserve"> very low </w:t>
      </w:r>
      <w:r w:rsidR="009A05FC">
        <w:rPr>
          <w:rFonts w:ascii="Times New Roman" w:hAnsi="Times New Roman" w:cs="Times New Roman"/>
          <w:iCs/>
          <w:sz w:val="20"/>
          <w:szCs w:val="20"/>
        </w:rPr>
        <w:t>parents’ motivation</w:t>
      </w:r>
      <w:r w:rsidR="009A05FC" w:rsidRPr="00274184">
        <w:rPr>
          <w:rFonts w:ascii="Times New Roman" w:hAnsi="Times New Roman" w:cs="Times New Roman"/>
          <w:iCs/>
          <w:sz w:val="20"/>
          <w:szCs w:val="20"/>
        </w:rPr>
        <w:t xml:space="preserve"> </w:t>
      </w:r>
      <w:r w:rsidR="009A05FC">
        <w:rPr>
          <w:rFonts w:ascii="Times New Roman" w:hAnsi="Times New Roman" w:cs="Times New Roman"/>
          <w:iCs/>
          <w:sz w:val="20"/>
          <w:szCs w:val="20"/>
        </w:rPr>
        <w:t>are assigned</w:t>
      </w:r>
      <w:r w:rsidR="009A05FC" w:rsidRPr="00274184">
        <w:rPr>
          <w:rFonts w:ascii="Times New Roman" w:hAnsi="Times New Roman" w:cs="Times New Roman"/>
          <w:iCs/>
          <w:sz w:val="20"/>
          <w:szCs w:val="20"/>
        </w:rPr>
        <w:t xml:space="preserve"> code 1</w:t>
      </w:r>
      <w:r w:rsidR="009A05FC">
        <w:rPr>
          <w:rFonts w:ascii="Times New Roman" w:hAnsi="Times New Roman" w:cs="Times New Roman"/>
          <w:iCs/>
          <w:sz w:val="20"/>
          <w:szCs w:val="20"/>
        </w:rPr>
        <w:t>, while</w:t>
      </w:r>
      <w:r w:rsidR="009A05FC" w:rsidRPr="00274184">
        <w:rPr>
          <w:rFonts w:ascii="Times New Roman" w:hAnsi="Times New Roman" w:cs="Times New Roman"/>
          <w:iCs/>
          <w:sz w:val="20"/>
          <w:szCs w:val="20"/>
        </w:rPr>
        <w:t xml:space="preserve"> students </w:t>
      </w:r>
      <w:r w:rsidR="009A05FC">
        <w:rPr>
          <w:rFonts w:ascii="Times New Roman" w:hAnsi="Times New Roman" w:cs="Times New Roman"/>
          <w:iCs/>
          <w:sz w:val="20"/>
          <w:szCs w:val="20"/>
        </w:rPr>
        <w:t xml:space="preserve">with </w:t>
      </w:r>
      <w:r w:rsidR="009A05FC" w:rsidRPr="00274184">
        <w:rPr>
          <w:rFonts w:ascii="Times New Roman" w:hAnsi="Times New Roman" w:cs="Times New Roman"/>
          <w:iCs/>
          <w:sz w:val="20"/>
          <w:szCs w:val="20"/>
        </w:rPr>
        <w:t xml:space="preserve">very high </w:t>
      </w:r>
      <w:r w:rsidR="009A05FC">
        <w:rPr>
          <w:rFonts w:ascii="Times New Roman" w:hAnsi="Times New Roman" w:cs="Times New Roman"/>
          <w:iCs/>
          <w:sz w:val="20"/>
          <w:szCs w:val="20"/>
        </w:rPr>
        <w:t>parents’ motivation</w:t>
      </w:r>
      <w:r w:rsidR="009A05FC">
        <w:rPr>
          <w:rFonts w:ascii="Times New Roman" w:hAnsi="Times New Roman" w:cs="Times New Roman"/>
          <w:iCs/>
          <w:color w:val="000000"/>
          <w:sz w:val="20"/>
          <w:szCs w:val="24"/>
        </w:rPr>
        <w:t xml:space="preserve"> scores are assigned code 4.</w:t>
      </w:r>
    </w:p>
    <w:p w14:paraId="669C699C" w14:textId="57BB5823" w:rsidR="00355C08" w:rsidRPr="00ED4A38" w:rsidRDefault="00364849" w:rsidP="00ED4A38">
      <w:pPr>
        <w:autoSpaceDE w:val="0"/>
        <w:autoSpaceDN w:val="0"/>
        <w:adjustRightInd w:val="0"/>
        <w:spacing w:after="0" w:line="240" w:lineRule="auto"/>
        <w:ind w:firstLine="284"/>
        <w:jc w:val="both"/>
        <w:rPr>
          <w:rFonts w:ascii="Times New Roman" w:hAnsi="Times New Roman" w:cs="Times New Roman"/>
          <w:sz w:val="20"/>
          <w:szCs w:val="20"/>
          <w:lang w:val="en-ID"/>
        </w:rPr>
      </w:pPr>
      <w:r w:rsidRPr="00364849">
        <w:rPr>
          <w:rFonts w:ascii="Times New Roman" w:hAnsi="Times New Roman" w:cs="Times New Roman"/>
          <w:sz w:val="20"/>
          <w:szCs w:val="20"/>
          <w:lang w:val="en-ID"/>
        </w:rPr>
        <w:t>The variable at level-2 (school level) is measured by the number of statements as follows: “The number of digital devices connected to the Internet is sufficient. (SC155Q01HA).”, “Sufficient bandwidth or school Internet speed. (SC155Q02HA).”, “The number of digital devices for instruction is sufficient. (SC155Q03HA).”, “The number of digital devices for instruction is sufficient. (SC155Q04HA).”, “Availability of adequate software is sufficient. (SC155Q05HA).”, “Teachers have the necessary technical and pedagogical skills to integrate digital tools into teaching. (SC155Q06HA).”, “Teachers have sufficient time to prepare lessons on integrating digital devices. (SC155Q07HA).”, “Effective professional resources are available for teachers to learn how to use digital tools. (SC155Q08HA).”, “An effective online learning support platform is available. (SC155Q09HA).”, “Teachers are given incentives to integrate digital tools in their teaching. (SC155Q10HA).”, and “The school has qualified technical assistant staff. (SC155Q11HA)”. Each statement is assigned an answer code, 1: Strongly disagree, 2: Disagree, 3: Agree, 4: Strongly agree. Digital learning is one of the factors that have a major influence on the success of learning mathematics. Students with good digital learning quality are assigned a code of 4, while students with low digital learning quality are assigned a code of 1.</w:t>
      </w:r>
    </w:p>
    <w:p w14:paraId="4BDD62DE" w14:textId="77777777" w:rsidR="00E8488B" w:rsidRPr="00DC7A0A" w:rsidRDefault="00E8488B" w:rsidP="002E178B">
      <w:pPr>
        <w:pStyle w:val="Heading2"/>
        <w:ind w:left="284"/>
        <w:jc w:val="center"/>
        <w:rPr>
          <w:rFonts w:ascii="Times New Roman" w:hAnsi="Times New Roman" w:cs="Times New Roman"/>
          <w:shd w:val="clear" w:color="auto" w:fill="FFFFFF"/>
        </w:rPr>
      </w:pPr>
      <w:r w:rsidRPr="00DC7A0A">
        <w:rPr>
          <w:rFonts w:ascii="Times New Roman" w:hAnsi="Times New Roman" w:cs="Times New Roman"/>
          <w:color w:val="auto"/>
          <w:sz w:val="24"/>
          <w:shd w:val="clear" w:color="auto" w:fill="FFFFFF"/>
        </w:rPr>
        <w:t>Data Analysis</w:t>
      </w:r>
    </w:p>
    <w:p w14:paraId="0726BAAA" w14:textId="5AB2D120" w:rsidR="001625EC" w:rsidRPr="00BB0287" w:rsidRDefault="001625EC" w:rsidP="001625EC">
      <w:pPr>
        <w:spacing w:after="0"/>
        <w:ind w:firstLine="284"/>
        <w:jc w:val="both"/>
        <w:rPr>
          <w:rFonts w:ascii="Times New Roman" w:hAnsi="Times New Roman" w:cs="Times New Roman"/>
          <w:sz w:val="20"/>
          <w:szCs w:val="24"/>
          <w:shd w:val="clear" w:color="auto" w:fill="FFFFFF"/>
        </w:rPr>
      </w:pPr>
      <w:r w:rsidRPr="00BB0287">
        <w:rPr>
          <w:rFonts w:ascii="Times New Roman" w:hAnsi="Times New Roman" w:cs="Times New Roman"/>
          <w:sz w:val="20"/>
          <w:szCs w:val="24"/>
          <w:shd w:val="clear" w:color="auto" w:fill="FFFFFF"/>
        </w:rPr>
        <w:t xml:space="preserve">It consisted of </w:t>
      </w:r>
      <w:r w:rsidR="00904836" w:rsidRPr="00BB0287">
        <w:rPr>
          <w:rFonts w:ascii="Times New Roman" w:hAnsi="Times New Roman" w:cs="Times New Roman"/>
          <w:sz w:val="20"/>
          <w:szCs w:val="24"/>
          <w:shd w:val="clear" w:color="auto" w:fill="FFFFFF"/>
        </w:rPr>
        <w:t>9.645</w:t>
      </w:r>
      <w:r w:rsidRPr="00BB0287">
        <w:rPr>
          <w:rFonts w:ascii="Times New Roman" w:hAnsi="Times New Roman" w:cs="Times New Roman"/>
          <w:sz w:val="20"/>
          <w:szCs w:val="24"/>
          <w:shd w:val="clear" w:color="auto" w:fill="FFFFFF"/>
        </w:rPr>
        <w:t xml:space="preserve"> students and 3</w:t>
      </w:r>
      <w:r w:rsidR="00904836" w:rsidRPr="00BB0287">
        <w:rPr>
          <w:rFonts w:ascii="Times New Roman" w:hAnsi="Times New Roman" w:cs="Times New Roman"/>
          <w:sz w:val="20"/>
          <w:szCs w:val="24"/>
          <w:shd w:val="clear" w:color="auto" w:fill="FFFFFF"/>
        </w:rPr>
        <w:t>34</w:t>
      </w:r>
      <w:r w:rsidRPr="00BB0287">
        <w:rPr>
          <w:rFonts w:ascii="Times New Roman" w:hAnsi="Times New Roman" w:cs="Times New Roman"/>
          <w:sz w:val="20"/>
          <w:szCs w:val="24"/>
          <w:shd w:val="clear" w:color="auto" w:fill="FFFFFF"/>
        </w:rPr>
        <w:t xml:space="preserve"> schools with completed responses for all variables used to investigate the effect of gender, student’s cooperative attitudes, competitive attitudes, self-efficacy, teacher teaching style, and school status to mathematics achievement using two-level multilevel models. The descriptive statistics provides the basic features of the variables. Pinheiro et al said the data were analyzed by the R</w:t>
      </w:r>
      <w:r w:rsidR="00281B8F" w:rsidRPr="00BB0287">
        <w:rPr>
          <w:rFonts w:ascii="Times New Roman" w:hAnsi="Times New Roman" w:cs="Times New Roman"/>
          <w:sz w:val="20"/>
          <w:szCs w:val="24"/>
          <w:shd w:val="clear" w:color="auto" w:fill="FFFFFF"/>
        </w:rPr>
        <w:t xml:space="preserve"> </w:t>
      </w:r>
      <w:r w:rsidRPr="00BB0287">
        <w:rPr>
          <w:rFonts w:ascii="Times New Roman" w:hAnsi="Times New Roman" w:cs="Times New Roman"/>
          <w:sz w:val="20"/>
          <w:szCs w:val="24"/>
          <w:shd w:val="clear" w:color="auto" w:fill="FFFFFF"/>
        </w:rPr>
        <w:t xml:space="preserve">studio version </w:t>
      </w:r>
      <w:r w:rsidR="00904836" w:rsidRPr="00BB0287">
        <w:rPr>
          <w:rFonts w:ascii="Times New Roman" w:hAnsi="Times New Roman" w:cs="Times New Roman"/>
          <w:sz w:val="20"/>
          <w:szCs w:val="24"/>
          <w:shd w:val="clear" w:color="auto" w:fill="FFFFFF"/>
        </w:rPr>
        <w:t>4.1.2</w:t>
      </w:r>
      <w:r w:rsidRPr="00BB0287">
        <w:rPr>
          <w:rFonts w:ascii="Times New Roman" w:hAnsi="Times New Roman" w:cs="Times New Roman"/>
          <w:sz w:val="20"/>
          <w:szCs w:val="24"/>
          <w:shd w:val="clear" w:color="auto" w:fill="FFFFFF"/>
        </w:rPr>
        <w:t xml:space="preserve"> software by using the </w:t>
      </w:r>
      <w:proofErr w:type="spellStart"/>
      <w:r w:rsidRPr="00BB0287">
        <w:rPr>
          <w:rFonts w:ascii="Times New Roman" w:hAnsi="Times New Roman" w:cs="Times New Roman"/>
          <w:sz w:val="20"/>
          <w:szCs w:val="24"/>
          <w:shd w:val="clear" w:color="auto" w:fill="FFFFFF"/>
        </w:rPr>
        <w:t>lme</w:t>
      </w:r>
      <w:proofErr w:type="spellEnd"/>
      <w:r w:rsidRPr="00BB0287">
        <w:rPr>
          <w:rFonts w:ascii="Times New Roman" w:hAnsi="Times New Roman" w:cs="Times New Roman"/>
          <w:sz w:val="20"/>
          <w:szCs w:val="24"/>
          <w:shd w:val="clear" w:color="auto" w:fill="FFFFFF"/>
        </w:rPr>
        <w:t xml:space="preserve"> function from the </w:t>
      </w:r>
      <w:proofErr w:type="spellStart"/>
      <w:r w:rsidRPr="00BB0287">
        <w:rPr>
          <w:rFonts w:ascii="Times New Roman" w:hAnsi="Times New Roman" w:cs="Times New Roman"/>
          <w:sz w:val="20"/>
          <w:szCs w:val="24"/>
          <w:shd w:val="clear" w:color="auto" w:fill="FFFFFF"/>
        </w:rPr>
        <w:t>nlme</w:t>
      </w:r>
      <w:proofErr w:type="spellEnd"/>
      <w:r w:rsidRPr="00BB0287">
        <w:rPr>
          <w:rFonts w:ascii="Times New Roman" w:hAnsi="Times New Roman" w:cs="Times New Roman"/>
          <w:sz w:val="20"/>
          <w:szCs w:val="24"/>
          <w:shd w:val="clear" w:color="auto" w:fill="FFFFFF"/>
        </w:rPr>
        <w:t xml:space="preserve"> package </w:t>
      </w:r>
      <w:r w:rsidRPr="00BB0287">
        <w:rPr>
          <w:rFonts w:ascii="Times New Roman" w:hAnsi="Times New Roman" w:cs="Times New Roman"/>
          <w:sz w:val="20"/>
          <w:szCs w:val="24"/>
          <w:shd w:val="clear" w:color="auto" w:fill="FFFFFF"/>
        </w:rPr>
        <w:fldChar w:fldCharType="begin" w:fldLock="1"/>
      </w:r>
      <w:r w:rsidR="00672B8C" w:rsidRPr="00BB0287">
        <w:rPr>
          <w:rFonts w:ascii="Times New Roman" w:hAnsi="Times New Roman" w:cs="Times New Roman"/>
          <w:sz w:val="20"/>
          <w:szCs w:val="24"/>
          <w:shd w:val="clear" w:color="auto" w:fill="FFFFFF"/>
        </w:rPr>
        <w:instrText>ADDIN CSL_CITATION {"citationItems":[{"id":"ITEM-1","itemData":{"author":[{"dropping-particle":"","family":"Kismiantini","given":"","non-dropping-particle":"","parse-names":false,"suffix":""},{"dropping-particle":"","family":"Setiawan","given":"Ezra Putranda","non-dropping-particle":"","parse-names":false,"suffix":""},{"dropping-particle":"","family":"Pierewan","given":"Adi Cilik","non-dropping-particle":"","parse-names":false,"suffix":""}],"container-title":"Journal on Mathematics Education","id":"ITEM-1","issue":"2","issued":{"date-parts":[["2021"]]},"page":"279-294","title":"GROWTH MINDSET , SCHOOL CONTEXT , AND MATHEMATICS ACHIEVEMENT IN INDONESIA : A MULTILEVEL MODEL","type":"article-journal","volume":"12"},"uris":["http://www.mendeley.com/documents/?uuid=d2162829-112c-4114-b060-04bea4a8f2a7"]}],"mendeley":{"formattedCitation":"[4]","plainTextFormattedCitation":"[4]","previouslyFormattedCitation":"[4]"},"properties":{"noteIndex":0},"schema":"https://github.com/citation-style-language/schema/raw/master/csl-citation.json"}</w:instrText>
      </w:r>
      <w:r w:rsidRPr="00BB0287">
        <w:rPr>
          <w:rFonts w:ascii="Times New Roman" w:hAnsi="Times New Roman" w:cs="Times New Roman"/>
          <w:sz w:val="20"/>
          <w:szCs w:val="24"/>
          <w:shd w:val="clear" w:color="auto" w:fill="FFFFFF"/>
        </w:rPr>
        <w:fldChar w:fldCharType="separate"/>
      </w:r>
      <w:r w:rsidR="00904836" w:rsidRPr="00BB0287">
        <w:rPr>
          <w:rFonts w:ascii="Times New Roman" w:hAnsi="Times New Roman" w:cs="Times New Roman"/>
          <w:noProof/>
          <w:sz w:val="20"/>
          <w:szCs w:val="24"/>
          <w:shd w:val="clear" w:color="auto" w:fill="FFFFFF"/>
        </w:rPr>
        <w:t>[4]</w:t>
      </w:r>
      <w:r w:rsidRPr="00BB0287">
        <w:rPr>
          <w:rFonts w:ascii="Times New Roman" w:hAnsi="Times New Roman" w:cs="Times New Roman"/>
          <w:sz w:val="20"/>
          <w:szCs w:val="24"/>
          <w:shd w:val="clear" w:color="auto" w:fill="FFFFFF"/>
        </w:rPr>
        <w:fldChar w:fldCharType="end"/>
      </w:r>
      <w:r w:rsidRPr="00BB0287">
        <w:rPr>
          <w:rFonts w:ascii="Times New Roman" w:hAnsi="Times New Roman" w:cs="Times New Roman"/>
          <w:sz w:val="20"/>
          <w:szCs w:val="24"/>
          <w:shd w:val="clear" w:color="auto" w:fill="FFFFFF"/>
        </w:rPr>
        <w:t xml:space="preserve">. Three random intercept models and one random slope model in </w:t>
      </w:r>
      <w:r w:rsidRPr="00BB0287">
        <w:rPr>
          <w:rFonts w:ascii="Times New Roman" w:hAnsi="Times New Roman" w:cs="Times New Roman"/>
          <w:sz w:val="20"/>
          <w:szCs w:val="24"/>
          <w:shd w:val="clear" w:color="auto" w:fill="FFFFFF"/>
        </w:rPr>
        <w:lastRenderedPageBreak/>
        <w:t xml:space="preserve">the multilevel framework were fitted to the data. The best model is determined by the lowest values </w:t>
      </w:r>
      <w:proofErr w:type="gramStart"/>
      <w:r w:rsidRPr="00BB0287">
        <w:rPr>
          <w:rFonts w:ascii="Times New Roman" w:hAnsi="Times New Roman" w:cs="Times New Roman"/>
          <w:sz w:val="20"/>
          <w:szCs w:val="24"/>
          <w:shd w:val="clear" w:color="auto" w:fill="FFFFFF"/>
        </w:rPr>
        <w:t>of  the</w:t>
      </w:r>
      <w:proofErr w:type="gramEnd"/>
      <w:r w:rsidRPr="00BB0287">
        <w:rPr>
          <w:rFonts w:ascii="Times New Roman" w:hAnsi="Times New Roman" w:cs="Times New Roman"/>
          <w:sz w:val="20"/>
          <w:szCs w:val="24"/>
          <w:shd w:val="clear" w:color="auto" w:fill="FFFFFF"/>
        </w:rPr>
        <w:t xml:space="preserve"> Akaike Information Criteria (AIC) and the Bayesian Information Criteria (BIC). In the PISA 2018 data, it contains hierarchical structure of the data, which are school-level and student-level. Hence, the multilevel analysis is an appropriate statistical method for analyzing PISA data.</w:t>
      </w:r>
      <w:r w:rsidR="00FA35C8" w:rsidRPr="00BB0287">
        <w:rPr>
          <w:rFonts w:ascii="Times New Roman" w:hAnsi="Times New Roman" w:cs="Times New Roman"/>
          <w:sz w:val="20"/>
          <w:szCs w:val="24"/>
          <w:shd w:val="clear" w:color="auto" w:fill="FFFFFF"/>
        </w:rPr>
        <w:t xml:space="preserve"> </w:t>
      </w:r>
      <w:r w:rsidR="00FA35C8" w:rsidRPr="00BB0287">
        <w:rPr>
          <w:rFonts w:ascii="Times New Roman" w:hAnsi="Times New Roman" w:cs="Times New Roman"/>
          <w:sz w:val="20"/>
          <w:szCs w:val="20"/>
        </w:rPr>
        <w:t>First, the simplest model is the null model or the model without predictors. The null model can be written as follows.</w:t>
      </w:r>
    </w:p>
    <w:p w14:paraId="467C4636" w14:textId="6EE74A31" w:rsidR="00FA35C8" w:rsidRPr="00BB0287" w:rsidRDefault="00000000" w:rsidP="00FA35C8">
      <w:pPr>
        <w:pStyle w:val="Default"/>
        <w:jc w:val="center"/>
        <w:rPr>
          <w:sz w:val="20"/>
          <w:szCs w:val="20"/>
        </w:rPr>
      </w:p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00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0j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ij</m:t>
            </m:r>
          </m:sub>
        </m:sSub>
      </m:oMath>
      <w:r w:rsidR="00BB0287">
        <w:rPr>
          <w:rFonts w:eastAsiaTheme="minorEastAsia"/>
          <w:sz w:val="20"/>
          <w:szCs w:val="20"/>
        </w:rPr>
        <w:tab/>
        <w:t>(1)</w:t>
      </w:r>
    </w:p>
    <w:p w14:paraId="73D3C154" w14:textId="0A45A553" w:rsidR="00636134" w:rsidRPr="00BB0287" w:rsidRDefault="00FA35C8" w:rsidP="00FA35C8">
      <w:pPr>
        <w:spacing w:after="0" w:line="240" w:lineRule="auto"/>
        <w:jc w:val="both"/>
        <w:rPr>
          <w:rFonts w:ascii="Times New Roman" w:hAnsi="Times New Roman" w:cs="Times New Roman"/>
          <w:sz w:val="20"/>
          <w:szCs w:val="24"/>
          <w:shd w:val="clear" w:color="auto" w:fill="FFFFFF"/>
        </w:rPr>
      </w:pPr>
      <w:r w:rsidRPr="00BB0287">
        <w:rPr>
          <w:rFonts w:ascii="Times New Roman" w:hAnsi="Times New Roman" w:cs="Times New Roman"/>
          <w:sz w:val="20"/>
          <w:szCs w:val="20"/>
        </w:rPr>
        <w:t xml:space="preserve">where </w:t>
      </w:r>
      <w:proofErr w:type="spellStart"/>
      <w:r w:rsidRPr="00BB0287">
        <w:rPr>
          <w:rFonts w:ascii="Times New Roman" w:hAnsi="Times New Roman" w:cs="Times New Roman"/>
          <w:i/>
          <w:iCs/>
          <w:sz w:val="20"/>
          <w:szCs w:val="20"/>
        </w:rPr>
        <w:t>ij</w:t>
      </w:r>
      <w:proofErr w:type="spellEnd"/>
      <w:r w:rsidRPr="00BB0287">
        <w:rPr>
          <w:rFonts w:ascii="Times New Roman" w:hAnsi="Times New Roman" w:cs="Times New Roman"/>
          <w:i/>
          <w:iCs/>
          <w:sz w:val="20"/>
          <w:szCs w:val="20"/>
        </w:rPr>
        <w:t xml:space="preserve"> </w:t>
      </w:r>
      <w:r w:rsidRPr="00BB0287">
        <w:rPr>
          <w:rFonts w:ascii="Times New Roman" w:hAnsi="Times New Roman" w:cs="Times New Roman"/>
          <w:sz w:val="20"/>
          <w:szCs w:val="20"/>
        </w:rPr>
        <w:t xml:space="preserve">represents the </w:t>
      </w:r>
      <w:proofErr w:type="spellStart"/>
      <w:r w:rsidRPr="00BB0287">
        <w:rPr>
          <w:rFonts w:ascii="Times New Roman" w:hAnsi="Times New Roman" w:cs="Times New Roman"/>
          <w:sz w:val="20"/>
          <w:szCs w:val="20"/>
        </w:rPr>
        <w:t>ith</w:t>
      </w:r>
      <w:proofErr w:type="spellEnd"/>
      <w:r w:rsidRPr="00BB0287">
        <w:rPr>
          <w:rFonts w:ascii="Times New Roman" w:hAnsi="Times New Roman" w:cs="Times New Roman"/>
          <w:sz w:val="20"/>
          <w:szCs w:val="20"/>
        </w:rPr>
        <w:t xml:space="preserve"> student in the </w:t>
      </w:r>
      <w:proofErr w:type="spellStart"/>
      <w:r w:rsidRPr="00BB0287">
        <w:rPr>
          <w:rFonts w:ascii="Times New Roman" w:hAnsi="Times New Roman" w:cs="Times New Roman"/>
          <w:sz w:val="20"/>
          <w:szCs w:val="20"/>
        </w:rPr>
        <w:t>jth</w:t>
      </w:r>
      <w:proofErr w:type="spellEnd"/>
      <w:r w:rsidRPr="00BB0287">
        <w:rPr>
          <w:rFonts w:ascii="Times New Roman" w:hAnsi="Times New Roman" w:cs="Times New Roman"/>
          <w:sz w:val="20"/>
          <w:szCs w:val="20"/>
        </w:rPr>
        <w:t xml:space="preserve"> school. Model (1) has fixed component and a random component. The fixed component is a variable that has the same value across all schools, while the random component has a different values across schools. The fixed and random components in model (1) respectively are </w:t>
      </w:r>
      <m:oMath>
        <m:sSub>
          <m:sSubPr>
            <m:ctrlPr>
              <w:rPr>
                <w:rFonts w:ascii="Cambria Math" w:hAnsi="Cambria Math" w:cs="Times New Roman"/>
                <w:i/>
                <w:color w:val="000000"/>
                <w:sz w:val="20"/>
                <w:szCs w:val="20"/>
                <w:lang w:val="en-ID"/>
              </w:rPr>
            </m:ctrlPr>
          </m:sSubPr>
          <m:e>
            <m:r>
              <w:rPr>
                <w:rFonts w:ascii="Cambria Math" w:hAnsi="Cambria Math"/>
                <w:sz w:val="20"/>
                <w:szCs w:val="20"/>
              </w:rPr>
              <m:t>γ</m:t>
            </m:r>
          </m:e>
          <m:sub>
            <m:r>
              <w:rPr>
                <w:rFonts w:ascii="Cambria Math" w:hAnsi="Cambria Math"/>
                <w:sz w:val="20"/>
                <w:szCs w:val="20"/>
              </w:rPr>
              <m:t>00</m:t>
            </m:r>
          </m:sub>
        </m:sSub>
      </m:oMath>
      <w:r w:rsidRPr="00BB0287">
        <w:rPr>
          <w:rFonts w:ascii="Times New Roman" w:hAnsi="Times New Roman" w:cs="Times New Roman"/>
          <w:sz w:val="20"/>
          <w:szCs w:val="20"/>
        </w:rPr>
        <w:t xml:space="preserve">, </w:t>
      </w:r>
      <m:oMath>
        <m:sSub>
          <m:sSubPr>
            <m:ctrlPr>
              <w:rPr>
                <w:rFonts w:ascii="Cambria Math" w:hAnsi="Cambria Math" w:cs="Times New Roman"/>
                <w:i/>
                <w:color w:val="000000"/>
                <w:sz w:val="20"/>
                <w:szCs w:val="20"/>
                <w:lang w:val="en-ID"/>
              </w:rPr>
            </m:ctrlPr>
          </m:sSubPr>
          <m:e>
            <m:r>
              <w:rPr>
                <w:rFonts w:ascii="Cambria Math" w:hAnsi="Cambria Math"/>
                <w:sz w:val="20"/>
                <w:szCs w:val="20"/>
              </w:rPr>
              <m:t>U</m:t>
            </m:r>
          </m:e>
          <m:sub>
            <m:r>
              <w:rPr>
                <w:rFonts w:ascii="Cambria Math" w:hAnsi="Cambria Math"/>
                <w:sz w:val="20"/>
                <w:szCs w:val="20"/>
              </w:rPr>
              <m:t>0j</m:t>
            </m:r>
          </m:sub>
        </m:sSub>
        <m:r>
          <w:rPr>
            <w:rFonts w:ascii="Cambria Math" w:hAnsi="Cambria Math" w:cs="Times New Roman"/>
            <w:color w:val="000000"/>
            <w:sz w:val="20"/>
            <w:szCs w:val="20"/>
            <w:lang w:val="en-ID"/>
          </w:rPr>
          <m:t xml:space="preserve"> </m:t>
        </m:r>
      </m:oMath>
      <w:r w:rsidRPr="00BB0287">
        <w:rPr>
          <w:rFonts w:ascii="Times New Roman" w:hAnsi="Times New Roman" w:cs="Times New Roman"/>
          <w:sz w:val="20"/>
          <w:szCs w:val="20"/>
        </w:rPr>
        <w:t xml:space="preserve">and </w:t>
      </w:r>
      <m:oMath>
        <m:sSub>
          <m:sSubPr>
            <m:ctrlPr>
              <w:rPr>
                <w:rFonts w:ascii="Cambria Math" w:hAnsi="Cambria Math" w:cs="Times New Roman"/>
                <w:i/>
                <w:color w:val="000000"/>
                <w:sz w:val="20"/>
                <w:szCs w:val="20"/>
                <w:lang w:val="en-ID"/>
              </w:rPr>
            </m:ctrlPr>
          </m:sSubPr>
          <m:e>
            <m:r>
              <w:rPr>
                <w:rFonts w:ascii="Cambria Math" w:hAnsi="Cambria Math"/>
                <w:sz w:val="20"/>
                <w:szCs w:val="20"/>
              </w:rPr>
              <m:t>ε</m:t>
            </m:r>
          </m:e>
          <m:sub>
            <m:r>
              <w:rPr>
                <w:rFonts w:ascii="Cambria Math" w:hAnsi="Cambria Math"/>
                <w:sz w:val="20"/>
                <w:szCs w:val="20"/>
              </w:rPr>
              <m:t>ij</m:t>
            </m:r>
          </m:sub>
        </m:sSub>
      </m:oMath>
      <w:r w:rsidRPr="00BB0287">
        <w:rPr>
          <w:rFonts w:ascii="Times New Roman" w:hAnsi="Times New Roman" w:cs="Times New Roman"/>
          <w:sz w:val="20"/>
          <w:szCs w:val="20"/>
        </w:rPr>
        <w:t>. The model cannot explain the impact of the predictor variable on the response variable in the study. However, the model can provide information about variance within (</w:t>
      </w:r>
      <m:oMath>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oMath>
      <w:r w:rsidRPr="00BB0287">
        <w:rPr>
          <w:rFonts w:ascii="Times New Roman" w:hAnsi="Times New Roman" w:cs="Times New Roman"/>
          <w:sz w:val="20"/>
          <w:szCs w:val="20"/>
        </w:rPr>
        <w:t>) and across the schools (</w:t>
      </w:r>
      <m:oMath>
        <m:sSup>
          <m:sSupPr>
            <m:ctrlPr>
              <w:rPr>
                <w:rFonts w:ascii="Cambria Math" w:hAnsi="Cambria Math" w:cs="Times New Roman"/>
                <w:i/>
                <w:sz w:val="20"/>
                <w:szCs w:val="20"/>
              </w:rPr>
            </m:ctrlPr>
          </m:sSupPr>
          <m:e>
            <m:r>
              <w:rPr>
                <w:rFonts w:ascii="Cambria Math" w:hAnsi="Cambria Math" w:cs="Times New Roman"/>
                <w:sz w:val="20"/>
                <w:szCs w:val="20"/>
              </w:rPr>
              <m:t>τ</m:t>
            </m:r>
          </m:e>
          <m:sup>
            <m:r>
              <w:rPr>
                <w:rFonts w:ascii="Cambria Math" w:hAnsi="Cambria Math" w:cs="Times New Roman"/>
                <w:sz w:val="20"/>
                <w:szCs w:val="20"/>
              </w:rPr>
              <m:t>2</m:t>
            </m:r>
          </m:sup>
        </m:sSup>
      </m:oMath>
      <w:r w:rsidRPr="00BB0287">
        <w:rPr>
          <w:rFonts w:ascii="Times New Roman" w:hAnsi="Times New Roman" w:cs="Times New Roman"/>
          <w:sz w:val="20"/>
          <w:szCs w:val="20"/>
        </w:rPr>
        <w:t>). Those variances are used to calculate the Intra Class Correlation (ICC) coefficient, where this value is the indicator of the use of the multilevel model in the study. The ICC formula is presented as follows.</w:t>
      </w:r>
    </w:p>
    <w:p w14:paraId="04BC9413" w14:textId="07479435" w:rsidR="00E8488B" w:rsidRPr="003E1235" w:rsidRDefault="00E8488B" w:rsidP="00E8488B">
      <w:pPr>
        <w:spacing w:after="0" w:line="240" w:lineRule="auto"/>
        <w:ind w:left="720"/>
        <w:jc w:val="center"/>
        <w:rPr>
          <w:rFonts w:ascii="Times New Roman" w:hAnsi="Times New Roman" w:cs="Times New Roman"/>
          <w:sz w:val="20"/>
          <w:szCs w:val="24"/>
          <w:shd w:val="clear" w:color="auto" w:fill="FFFFFF"/>
        </w:rPr>
      </w:pPr>
      <m:oMath>
        <m:r>
          <w:rPr>
            <w:rFonts w:ascii="Cambria Math" w:hAnsi="Cambria Math" w:cs="Times New Roman"/>
            <w:sz w:val="20"/>
            <w:szCs w:val="24"/>
          </w:rPr>
          <m:t>ICC=</m:t>
        </m:r>
        <m:f>
          <m:fPr>
            <m:ctrlPr>
              <w:rPr>
                <w:rFonts w:ascii="Cambria Math" w:hAnsi="Cambria Math" w:cs="Times New Roman"/>
                <w:i/>
                <w:sz w:val="20"/>
                <w:szCs w:val="24"/>
              </w:rPr>
            </m:ctrlPr>
          </m:fPr>
          <m:num>
            <m:sSub>
              <m:sSubPr>
                <m:ctrlPr>
                  <w:rPr>
                    <w:rFonts w:ascii="Cambria Math" w:hAnsi="Cambria Math" w:cs="Times New Roman"/>
                    <w:i/>
                    <w:sz w:val="20"/>
                    <w:szCs w:val="24"/>
                  </w:rPr>
                </m:ctrlPr>
              </m:sSubPr>
              <m:e>
                <m:r>
                  <w:rPr>
                    <w:rFonts w:ascii="Cambria Math" w:hAnsi="Cambria Math" w:cs="Times New Roman"/>
                    <w:sz w:val="20"/>
                    <w:szCs w:val="24"/>
                  </w:rPr>
                  <m:t>τ</m:t>
                </m:r>
              </m:e>
              <m:sub>
                <m:r>
                  <w:rPr>
                    <w:rFonts w:ascii="Cambria Math" w:hAnsi="Cambria Math" w:cs="Times New Roman"/>
                    <w:sz w:val="20"/>
                    <w:szCs w:val="24"/>
                  </w:rPr>
                  <m:t>00</m:t>
                </m:r>
              </m:sub>
            </m:sSub>
          </m:num>
          <m:den>
            <m:sSub>
              <m:sSubPr>
                <m:ctrlPr>
                  <w:rPr>
                    <w:rFonts w:ascii="Cambria Math" w:hAnsi="Cambria Math" w:cs="Times New Roman"/>
                    <w:i/>
                    <w:sz w:val="20"/>
                    <w:szCs w:val="24"/>
                  </w:rPr>
                </m:ctrlPr>
              </m:sSubPr>
              <m:e>
                <m:r>
                  <w:rPr>
                    <w:rFonts w:ascii="Cambria Math" w:hAnsi="Cambria Math" w:cs="Times New Roman"/>
                    <w:sz w:val="20"/>
                    <w:szCs w:val="24"/>
                  </w:rPr>
                  <m:t>τ</m:t>
                </m:r>
              </m:e>
              <m:sub>
                <m:r>
                  <w:rPr>
                    <w:rFonts w:ascii="Cambria Math" w:hAnsi="Cambria Math" w:cs="Times New Roman"/>
                    <w:sz w:val="20"/>
                    <w:szCs w:val="24"/>
                  </w:rPr>
                  <m:t>00</m:t>
                </m:r>
              </m:sub>
            </m:sSub>
            <m:r>
              <w:rPr>
                <w:rFonts w:ascii="Cambria Math" w:hAnsi="Cambria Math" w:cs="Times New Roman"/>
                <w:sz w:val="20"/>
                <w:szCs w:val="24"/>
              </w:rPr>
              <m:t>+</m:t>
            </m:r>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den>
        </m:f>
      </m:oMath>
      <w:r>
        <w:rPr>
          <w:rFonts w:ascii="Times New Roman" w:eastAsiaTheme="minorEastAsia" w:hAnsi="Times New Roman" w:cs="Times New Roman"/>
          <w:sz w:val="20"/>
          <w:szCs w:val="24"/>
        </w:rPr>
        <w:tab/>
      </w:r>
      <w:r>
        <w:rPr>
          <w:rFonts w:ascii="Times New Roman" w:eastAsiaTheme="minorEastAsia" w:hAnsi="Times New Roman" w:cs="Times New Roman"/>
          <w:sz w:val="20"/>
          <w:szCs w:val="24"/>
        </w:rPr>
        <w:tab/>
      </w:r>
      <w:r>
        <w:rPr>
          <w:rFonts w:ascii="Times New Roman" w:eastAsiaTheme="minorEastAsia" w:hAnsi="Times New Roman" w:cs="Times New Roman"/>
          <w:sz w:val="20"/>
          <w:szCs w:val="24"/>
        </w:rPr>
        <w:tab/>
      </w:r>
      <w:r w:rsidR="00904836">
        <w:rPr>
          <w:rFonts w:ascii="Times New Roman" w:eastAsiaTheme="minorEastAsia" w:hAnsi="Times New Roman" w:cs="Times New Roman"/>
          <w:sz w:val="20"/>
          <w:szCs w:val="24"/>
        </w:rPr>
        <w:tab/>
      </w:r>
      <w:r>
        <w:rPr>
          <w:rFonts w:ascii="Times New Roman" w:eastAsiaTheme="minorEastAsia" w:hAnsi="Times New Roman" w:cs="Times New Roman"/>
          <w:sz w:val="20"/>
          <w:szCs w:val="24"/>
        </w:rPr>
        <w:tab/>
      </w:r>
      <w:r w:rsidRPr="003E1235">
        <w:rPr>
          <w:rFonts w:ascii="Times New Roman" w:eastAsiaTheme="minorEastAsia" w:hAnsi="Times New Roman" w:cs="Times New Roman"/>
          <w:sz w:val="20"/>
          <w:szCs w:val="24"/>
        </w:rPr>
        <w:t>(</w:t>
      </w:r>
      <w:r w:rsidR="00BB0287">
        <w:rPr>
          <w:rFonts w:ascii="Times New Roman" w:eastAsiaTheme="minorEastAsia" w:hAnsi="Times New Roman" w:cs="Times New Roman"/>
          <w:sz w:val="20"/>
          <w:szCs w:val="24"/>
        </w:rPr>
        <w:t>2</w:t>
      </w:r>
      <w:r w:rsidRPr="003E1235">
        <w:rPr>
          <w:rFonts w:ascii="Times New Roman" w:eastAsiaTheme="minorEastAsia" w:hAnsi="Times New Roman" w:cs="Times New Roman"/>
          <w:sz w:val="20"/>
          <w:szCs w:val="24"/>
        </w:rPr>
        <w:t>)</w:t>
      </w:r>
    </w:p>
    <w:p w14:paraId="51895D31" w14:textId="0B46A5E9" w:rsidR="00E8488B" w:rsidRPr="003E1235" w:rsidRDefault="001625EC" w:rsidP="00E8488B">
      <w:pPr>
        <w:spacing w:after="0" w:line="240" w:lineRule="auto"/>
        <w:ind w:firstLine="284"/>
        <w:jc w:val="both"/>
        <w:rPr>
          <w:rFonts w:ascii="Times New Roman" w:hAnsi="Times New Roman" w:cs="Times New Roman"/>
          <w:sz w:val="20"/>
          <w:szCs w:val="24"/>
          <w:shd w:val="clear" w:color="auto" w:fill="FFFFFF"/>
        </w:rPr>
      </w:pPr>
      <w:r>
        <w:rPr>
          <w:rFonts w:ascii="Times New Roman" w:hAnsi="Times New Roman" w:cs="Times New Roman"/>
          <w:sz w:val="20"/>
          <w:szCs w:val="24"/>
          <w:shd w:val="clear" w:color="auto" w:fill="FFFFFF"/>
        </w:rPr>
        <w:t xml:space="preserve">Where </w:t>
      </w:r>
      <m:oMath>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r>
          <w:rPr>
            <w:rFonts w:ascii="Cambria Math" w:hAnsi="Cambria Math" w:cs="Times New Roman"/>
            <w:sz w:val="20"/>
            <w:szCs w:val="24"/>
          </w:rPr>
          <m:t xml:space="preserve"> </m:t>
        </m:r>
      </m:oMath>
      <w:r>
        <w:rPr>
          <w:rFonts w:ascii="Times New Roman" w:eastAsiaTheme="minorEastAsia" w:hAnsi="Times New Roman" w:cs="Times New Roman"/>
          <w:sz w:val="20"/>
          <w:szCs w:val="24"/>
        </w:rPr>
        <w:t xml:space="preserve">is </w:t>
      </w:r>
      <w:r w:rsidRPr="0031250B">
        <w:rPr>
          <w:rFonts w:ascii="Times New Roman" w:hAnsi="Times New Roman" w:cs="Times New Roman"/>
          <w:sz w:val="20"/>
          <w:szCs w:val="24"/>
          <w:shd w:val="clear" w:color="auto" w:fill="FFFFFF"/>
        </w:rPr>
        <w:t>variance</w:t>
      </w:r>
      <w:r>
        <w:rPr>
          <w:rFonts w:ascii="Times New Roman" w:hAnsi="Times New Roman" w:cs="Times New Roman"/>
          <w:sz w:val="20"/>
          <w:szCs w:val="24"/>
          <w:shd w:val="clear" w:color="auto" w:fill="FFFFFF"/>
        </w:rPr>
        <w:t xml:space="preserve"> of mathematics </w:t>
      </w:r>
      <w:r w:rsidRPr="00F71F8A">
        <w:rPr>
          <w:rFonts w:ascii="Times New Roman" w:hAnsi="Times New Roman" w:cs="Times New Roman"/>
          <w:sz w:val="20"/>
          <w:szCs w:val="24"/>
          <w:shd w:val="clear" w:color="auto" w:fill="FFFFFF"/>
        </w:rPr>
        <w:t>scores across students in the school</w:t>
      </w:r>
      <w:r>
        <w:rPr>
          <w:rFonts w:ascii="Times New Roman" w:hAnsi="Times New Roman" w:cs="Times New Roman"/>
          <w:sz w:val="20"/>
          <w:szCs w:val="24"/>
          <w:shd w:val="clear" w:color="auto" w:fill="FFFFFF"/>
        </w:rPr>
        <w:t xml:space="preserve"> and </w:t>
      </w:r>
      <m:oMath>
        <m:sSub>
          <m:sSubPr>
            <m:ctrlPr>
              <w:rPr>
                <w:rFonts w:ascii="Cambria Math" w:hAnsi="Cambria Math" w:cs="Times New Roman"/>
                <w:i/>
                <w:sz w:val="20"/>
                <w:szCs w:val="24"/>
              </w:rPr>
            </m:ctrlPr>
          </m:sSubPr>
          <m:e>
            <m:r>
              <w:rPr>
                <w:rFonts w:ascii="Cambria Math" w:hAnsi="Cambria Math" w:cs="Times New Roman"/>
                <w:sz w:val="20"/>
                <w:szCs w:val="24"/>
              </w:rPr>
              <m:t>τ</m:t>
            </m:r>
          </m:e>
          <m:sub>
            <m:r>
              <w:rPr>
                <w:rFonts w:ascii="Cambria Math" w:hAnsi="Cambria Math" w:cs="Times New Roman"/>
                <w:sz w:val="20"/>
                <w:szCs w:val="24"/>
              </w:rPr>
              <m:t>00</m:t>
            </m:r>
          </m:sub>
        </m:sSub>
      </m:oMath>
      <w:r>
        <w:rPr>
          <w:rFonts w:ascii="Times New Roman" w:eastAsiaTheme="minorEastAsia" w:hAnsi="Times New Roman" w:cs="Times New Roman"/>
          <w:sz w:val="20"/>
          <w:szCs w:val="24"/>
        </w:rPr>
        <w:t xml:space="preserve"> is </w:t>
      </w:r>
      <w:r w:rsidRPr="0031250B">
        <w:rPr>
          <w:rFonts w:ascii="Times New Roman" w:hAnsi="Times New Roman" w:cs="Times New Roman"/>
          <w:sz w:val="20"/>
          <w:szCs w:val="24"/>
          <w:shd w:val="clear" w:color="auto" w:fill="FFFFFF"/>
        </w:rPr>
        <w:t>variance</w:t>
      </w:r>
      <w:r w:rsidRPr="00F71F8A">
        <w:rPr>
          <w:rFonts w:ascii="Times New Roman" w:hAnsi="Times New Roman" w:cs="Times New Roman"/>
          <w:sz w:val="20"/>
          <w:szCs w:val="24"/>
          <w:shd w:val="clear" w:color="auto" w:fill="FFFFFF"/>
        </w:rPr>
        <w:t xml:space="preserve"> </w:t>
      </w:r>
      <w:r>
        <w:rPr>
          <w:rFonts w:ascii="Times New Roman" w:hAnsi="Times New Roman" w:cs="Times New Roman"/>
          <w:sz w:val="20"/>
          <w:szCs w:val="24"/>
          <w:shd w:val="clear" w:color="auto" w:fill="FFFFFF"/>
        </w:rPr>
        <w:t>of</w:t>
      </w:r>
      <w:r w:rsidRPr="00F71F8A">
        <w:rPr>
          <w:rFonts w:ascii="Times New Roman" w:hAnsi="Times New Roman" w:cs="Times New Roman"/>
          <w:sz w:val="20"/>
          <w:szCs w:val="24"/>
          <w:shd w:val="clear" w:color="auto" w:fill="FFFFFF"/>
        </w:rPr>
        <w:t xml:space="preserve"> </w:t>
      </w:r>
      <w:r>
        <w:rPr>
          <w:rFonts w:ascii="Times New Roman" w:hAnsi="Times New Roman" w:cs="Times New Roman"/>
          <w:sz w:val="20"/>
          <w:szCs w:val="24"/>
          <w:shd w:val="clear" w:color="auto" w:fill="FFFFFF"/>
        </w:rPr>
        <w:t>mathematics</w:t>
      </w:r>
      <w:r w:rsidRPr="00F71F8A">
        <w:rPr>
          <w:rFonts w:ascii="Times New Roman" w:hAnsi="Times New Roman" w:cs="Times New Roman"/>
          <w:sz w:val="20"/>
          <w:szCs w:val="24"/>
          <w:shd w:val="clear" w:color="auto" w:fill="FFFFFF"/>
        </w:rPr>
        <w:t xml:space="preserve"> scores across schools</w:t>
      </w:r>
      <w:r>
        <w:rPr>
          <w:rFonts w:ascii="Times New Roman" w:hAnsi="Times New Roman" w:cs="Times New Roman"/>
          <w:sz w:val="20"/>
          <w:szCs w:val="24"/>
          <w:shd w:val="clear" w:color="auto" w:fill="FFFFFF"/>
        </w:rPr>
        <w:t>.</w:t>
      </w:r>
      <w:r w:rsidRPr="00F71F8A">
        <w:rPr>
          <w:rFonts w:ascii="Times New Roman" w:hAnsi="Times New Roman" w:cs="Times New Roman"/>
          <w:sz w:val="20"/>
          <w:szCs w:val="24"/>
          <w:shd w:val="clear" w:color="auto" w:fill="FFFFFF"/>
        </w:rPr>
        <w:t xml:space="preserve"> </w:t>
      </w:r>
      <w:r w:rsidRPr="003E1235">
        <w:rPr>
          <w:rFonts w:ascii="Times New Roman" w:hAnsi="Times New Roman" w:cs="Times New Roman"/>
          <w:sz w:val="20"/>
          <w:szCs w:val="24"/>
          <w:shd w:val="clear" w:color="auto" w:fill="FFFFFF"/>
        </w:rPr>
        <w:t xml:space="preserve">ICC is a measure of the proportion of variation in the outcome variable that occurs between groups versus the total variation present. </w:t>
      </w:r>
      <w:r w:rsidRPr="009E2BA4">
        <w:rPr>
          <w:rFonts w:ascii="Times New Roman" w:hAnsi="Times New Roman" w:cs="Times New Roman"/>
          <w:noProof/>
          <w:sz w:val="20"/>
          <w:szCs w:val="24"/>
          <w:shd w:val="clear" w:color="auto" w:fill="FFFFFF"/>
        </w:rPr>
        <w:t>Peugh</w:t>
      </w:r>
      <w:r w:rsidRPr="003E1235">
        <w:rPr>
          <w:rFonts w:ascii="Times New Roman" w:hAnsi="Times New Roman" w:cs="Times New Roman"/>
          <w:sz w:val="20"/>
          <w:szCs w:val="24"/>
          <w:shd w:val="clear" w:color="auto" w:fill="FFFFFF"/>
        </w:rPr>
        <w:t xml:space="preserve"> </w:t>
      </w:r>
      <w:r>
        <w:rPr>
          <w:rFonts w:ascii="Times New Roman" w:hAnsi="Times New Roman" w:cs="Times New Roman"/>
          <w:sz w:val="20"/>
          <w:szCs w:val="24"/>
          <w:shd w:val="clear" w:color="auto" w:fill="FFFFFF"/>
        </w:rPr>
        <w:t xml:space="preserve">said that </w:t>
      </w:r>
      <w:r w:rsidRPr="003E1235">
        <w:rPr>
          <w:rFonts w:ascii="Times New Roman" w:hAnsi="Times New Roman" w:cs="Times New Roman"/>
          <w:sz w:val="20"/>
          <w:szCs w:val="24"/>
          <w:shd w:val="clear" w:color="auto" w:fill="FFFFFF"/>
        </w:rPr>
        <w:t xml:space="preserve">ICC values between 0.05 and 0.20 are common in stratified modeling in research studies </w:t>
      </w:r>
      <w:r w:rsidRPr="003E1235">
        <w:rPr>
          <w:rFonts w:ascii="Times New Roman" w:hAnsi="Times New Roman" w:cs="Times New Roman"/>
          <w:sz w:val="20"/>
          <w:szCs w:val="24"/>
          <w:shd w:val="clear" w:color="auto" w:fill="FFFFFF"/>
        </w:rPr>
        <w:fldChar w:fldCharType="begin" w:fldLock="1"/>
      </w:r>
      <w:r w:rsidR="00BD28BD">
        <w:rPr>
          <w:rFonts w:ascii="Times New Roman" w:hAnsi="Times New Roman" w:cs="Times New Roman"/>
          <w:sz w:val="20"/>
          <w:szCs w:val="24"/>
          <w:shd w:val="clear" w:color="auto" w:fill="FFFFFF"/>
        </w:rPr>
        <w:instrText>ADDIN CSL_CITATION {"citationItems":[{"id":"ITEM-1","itemData":{"DOI":"10.1016/j.jsp.2009.09.002","ISSN":"00224405","PMID":"20006989","abstract":"Collecting data from students within classrooms or schools, and collecting data from students on multiple occasions over time, are two common sampling methods used in educational research that often require multilevel modeling (MLM) data analysis techniques to avoid Type-1 errors. The purpose of this article is to clarify the seven major steps involved in a multilevel analysis: (1) clarifying the research question, (2) choosing the appropriate parameter estimator, (3) assessing the need for MLM, (4) building the level-1 model, (5) building the level-2 model, (6) multilevel effect size reporting, and (7) likelihood ratio model testing. The seven steps are illustrated with both a cross-sectional and a longitudinal MLM example from the National Educational Longitudinal Study (NELS) dataset. The goal of this article is to assist applied researchers in conducting and interpreting multilevel analyses and to offer recommendations to guide the reporting of MLM analysis results. © 2009 Elsevier Ltd. All rights reserved.","author":[{"dropping-particle":"","family":"Peugh","given":"James L.","non-dropping-particle":"","parse-names":false,"suffix":""}],"container-title":"Journal of School Psychology","id":"ITEM-1","issue":"1","issued":{"date-parts":[["2010"]]},"page":"85-112","publisher":"Elsevier Ltd","title":"A practical guide to multilevel modeling","type":"article-journal","volume":"48"},"uris":["http://www.mendeley.com/documents/?uuid=a097e604-6d17-43e0-bfe2-9ece840e97bf"]}],"mendeley":{"formattedCitation":"[7]","plainTextFormattedCitation":"[7]","previouslyFormattedCitation":"[35]"},"properties":{"noteIndex":0},"schema":"https://github.com/citation-style-language/schema/raw/master/csl-citation.json"}</w:instrText>
      </w:r>
      <w:r w:rsidRPr="003E1235">
        <w:rPr>
          <w:rFonts w:ascii="Times New Roman" w:hAnsi="Times New Roman" w:cs="Times New Roman"/>
          <w:sz w:val="20"/>
          <w:szCs w:val="24"/>
          <w:shd w:val="clear" w:color="auto" w:fill="FFFFFF"/>
        </w:rPr>
        <w:fldChar w:fldCharType="separate"/>
      </w:r>
      <w:r w:rsidR="00BD28BD" w:rsidRPr="00BD28BD">
        <w:rPr>
          <w:rFonts w:ascii="Times New Roman" w:hAnsi="Times New Roman" w:cs="Times New Roman"/>
          <w:noProof/>
          <w:sz w:val="20"/>
          <w:szCs w:val="24"/>
          <w:shd w:val="clear" w:color="auto" w:fill="FFFFFF"/>
        </w:rPr>
        <w:t>[7]</w:t>
      </w:r>
      <w:r w:rsidRPr="003E1235">
        <w:rPr>
          <w:rFonts w:ascii="Times New Roman" w:hAnsi="Times New Roman" w:cs="Times New Roman"/>
          <w:sz w:val="20"/>
          <w:szCs w:val="24"/>
          <w:shd w:val="clear" w:color="auto" w:fill="FFFFFF"/>
        </w:rPr>
        <w:fldChar w:fldCharType="end"/>
      </w:r>
      <w:r w:rsidRPr="003E1235">
        <w:rPr>
          <w:rFonts w:ascii="Times New Roman" w:hAnsi="Times New Roman" w:cs="Times New Roman"/>
          <w:sz w:val="20"/>
          <w:szCs w:val="24"/>
          <w:shd w:val="clear" w:color="auto" w:fill="FFFFFF"/>
        </w:rPr>
        <w:t xml:space="preserve">. The need for stratified analysis is based not only on non-zero ICC but also </w:t>
      </w:r>
      <w:r>
        <w:rPr>
          <w:rFonts w:ascii="Times New Roman" w:hAnsi="Times New Roman" w:cs="Times New Roman"/>
          <w:sz w:val="20"/>
          <w:szCs w:val="24"/>
          <w:shd w:val="clear" w:color="auto" w:fill="FFFFFF"/>
        </w:rPr>
        <w:t>the</w:t>
      </w:r>
      <w:r w:rsidRPr="003E1235">
        <w:rPr>
          <w:rFonts w:ascii="Times New Roman" w:hAnsi="Times New Roman" w:cs="Times New Roman"/>
          <w:sz w:val="20"/>
          <w:szCs w:val="24"/>
          <w:shd w:val="clear" w:color="auto" w:fill="FFFFFF"/>
        </w:rPr>
        <w:t xml:space="preserve"> design effect. </w:t>
      </w:r>
      <w:r>
        <w:rPr>
          <w:rFonts w:ascii="Times New Roman" w:hAnsi="Times New Roman" w:cs="Times New Roman"/>
          <w:sz w:val="20"/>
          <w:szCs w:val="24"/>
          <w:shd w:val="clear" w:color="auto" w:fill="FFFFFF"/>
        </w:rPr>
        <w:t>The d</w:t>
      </w:r>
      <w:r w:rsidRPr="003E1235">
        <w:rPr>
          <w:rFonts w:ascii="Times New Roman" w:hAnsi="Times New Roman" w:cs="Times New Roman"/>
          <w:sz w:val="20"/>
          <w:szCs w:val="24"/>
          <w:shd w:val="clear" w:color="auto" w:fill="FFFFFF"/>
        </w:rPr>
        <w:t>esign effect</w:t>
      </w:r>
      <w:r w:rsidR="00281B8F">
        <w:rPr>
          <w:rFonts w:ascii="Times New Roman" w:hAnsi="Times New Roman" w:cs="Times New Roman"/>
          <w:sz w:val="20"/>
          <w:szCs w:val="24"/>
          <w:shd w:val="clear" w:color="auto" w:fill="FFFFFF"/>
        </w:rPr>
        <w:t xml:space="preserve"> is</w:t>
      </w:r>
      <w:r>
        <w:rPr>
          <w:rFonts w:ascii="Times New Roman" w:hAnsi="Times New Roman" w:cs="Times New Roman"/>
          <w:sz w:val="20"/>
          <w:szCs w:val="24"/>
          <w:shd w:val="clear" w:color="auto" w:fill="FFFFFF"/>
        </w:rPr>
        <w:t xml:space="preserve"> </w:t>
      </w:r>
      <w:r w:rsidRPr="003E1235">
        <w:rPr>
          <w:rFonts w:ascii="Times New Roman" w:hAnsi="Times New Roman" w:cs="Times New Roman"/>
          <w:sz w:val="20"/>
          <w:szCs w:val="24"/>
          <w:shd w:val="clear" w:color="auto" w:fill="FFFFFF"/>
        </w:rPr>
        <w:t xml:space="preserve">used to justify the stratified accounting structure in the analysis </w:t>
      </w:r>
      <w:r w:rsidRPr="003E1235">
        <w:rPr>
          <w:rFonts w:ascii="Times New Roman" w:hAnsi="Times New Roman" w:cs="Times New Roman"/>
          <w:sz w:val="20"/>
          <w:szCs w:val="24"/>
          <w:shd w:val="clear" w:color="auto" w:fill="FFFFFF"/>
        </w:rPr>
        <w:fldChar w:fldCharType="begin" w:fldLock="1"/>
      </w:r>
      <w:r w:rsidR="00BD28BD">
        <w:rPr>
          <w:rFonts w:ascii="Times New Roman" w:hAnsi="Times New Roman" w:cs="Times New Roman"/>
          <w:sz w:val="20"/>
          <w:szCs w:val="24"/>
          <w:shd w:val="clear" w:color="auto" w:fill="FFFFFF"/>
        </w:rPr>
        <w:instrText>ADDIN CSL_CITATION {"citationItems":[{"id":"ITEM-1","itemData":{"DOI":"10.1016/j.csda.2003.08.006","ISSN":"01679473","abstract":"A crucial problem in the statistical analysis of hierarchically structured data is the dependence of the observations at the lower levels. Multilevel modeling programs account for this dependence and in recent years these programs have been widely accepted. One of the major assumptions of the tests of significance used in the multilevel programs is normality of the error distributions involved. Simulations were used to assess how important this assumption is for the accuracy of multilevel parameter estimates and their standard errors. Simulations varied the number of groups, the group size, and the intraclass correlation, with the second level residual errors following one of three non-normal distributions. In addition asymptotic maximum likelihood standard errors are compared to robust (Huber/White) standard errors. The results show that non-normal residuals at the second level of the model have little or no effect on the parameter estimates. For the fixed parameters, both the maximum likelihood-based standard errors and the robust standard errors are accurate. For the parameters in the random part of the model, the maximum likelihood-based standard errors at the lowest level are accurate, while the robust standard errors are often overcorrected. The standard errors of the variances of the level-two random effects are highly inaccurate, although the robust errors do perform better than the maximum likelihood errors. For good accuracy, robust standard errors need at least 100 groups. Thus, using robust standard errors as a diagnostic tool seems to be preferable to simply relying on them to solve the problem. © 2003 Elsevier B.V. All rights reserved.","author":[{"dropping-particle":"","family":"Maas","given":"Cora J.M.","non-dropping-particle":"","parse-names":false,"suffix":""},{"dropping-particle":"","family":"Hox","given":"Joop J.","non-dropping-particle":"","parse-names":false,"suffix":""}],"container-title":"Computational Statistics and Data Analysis","id":"ITEM-1","issue":"3","issued":{"date-parts":[["2004"]]},"page":"427-440","title":"The influence of violations of assumptions on multilevel parameter estimates and their standard errors","type":"article-journal","volume":"46"},"uris":["http://www.mendeley.com/documents/?uuid=5a6465be-6f55-4e37-b584-9a913fdbcb9b"]}],"mendeley":{"formattedCitation":"[8]","plainTextFormattedCitation":"[8]","previouslyFormattedCitation":"[36]"},"properties":{"noteIndex":0},"schema":"https://github.com/citation-style-language/schema/raw/master/csl-citation.json"}</w:instrText>
      </w:r>
      <w:r w:rsidRPr="003E1235">
        <w:rPr>
          <w:rFonts w:ascii="Times New Roman" w:hAnsi="Times New Roman" w:cs="Times New Roman"/>
          <w:sz w:val="20"/>
          <w:szCs w:val="24"/>
          <w:shd w:val="clear" w:color="auto" w:fill="FFFFFF"/>
        </w:rPr>
        <w:fldChar w:fldCharType="separate"/>
      </w:r>
      <w:r w:rsidR="00BD28BD" w:rsidRPr="00BD28BD">
        <w:rPr>
          <w:rFonts w:ascii="Times New Roman" w:hAnsi="Times New Roman" w:cs="Times New Roman"/>
          <w:noProof/>
          <w:sz w:val="20"/>
          <w:szCs w:val="24"/>
          <w:shd w:val="clear" w:color="auto" w:fill="FFFFFF"/>
        </w:rPr>
        <w:t>[8]</w:t>
      </w:r>
      <w:r w:rsidRPr="003E1235">
        <w:rPr>
          <w:rFonts w:ascii="Times New Roman" w:hAnsi="Times New Roman" w:cs="Times New Roman"/>
          <w:sz w:val="20"/>
          <w:szCs w:val="24"/>
          <w:shd w:val="clear" w:color="auto" w:fill="FFFFFF"/>
        </w:rPr>
        <w:fldChar w:fldCharType="end"/>
      </w:r>
      <w:r w:rsidRPr="003E1235">
        <w:rPr>
          <w:rFonts w:ascii="Times New Roman" w:hAnsi="Times New Roman" w:cs="Times New Roman"/>
          <w:sz w:val="20"/>
          <w:szCs w:val="24"/>
          <w:shd w:val="clear" w:color="auto" w:fill="FFFFFF"/>
        </w:rPr>
        <w:t>. The design effect is determined b</w:t>
      </w:r>
      <w:r>
        <w:rPr>
          <w:rFonts w:ascii="Times New Roman" w:hAnsi="Times New Roman" w:cs="Times New Roman"/>
          <w:sz w:val="20"/>
          <w:szCs w:val="24"/>
          <w:shd w:val="clear" w:color="auto" w:fill="FFFFFF"/>
        </w:rPr>
        <w:t>y</w:t>
      </w:r>
    </w:p>
    <w:p w14:paraId="1DC8F4CC" w14:textId="370C54AF" w:rsidR="00E8488B" w:rsidRPr="003E1235" w:rsidRDefault="00E8488B" w:rsidP="00E8488B">
      <w:pPr>
        <w:spacing w:after="0" w:line="240" w:lineRule="auto"/>
        <w:ind w:left="720"/>
        <w:jc w:val="center"/>
        <w:rPr>
          <w:rFonts w:ascii="Times New Roman" w:hAnsi="Times New Roman" w:cs="Times New Roman"/>
          <w:sz w:val="20"/>
          <w:szCs w:val="24"/>
          <w:shd w:val="clear" w:color="auto" w:fill="FFFFFF"/>
        </w:rPr>
      </w:pPr>
      <m:oMath>
        <m:r>
          <w:rPr>
            <w:rFonts w:ascii="Cambria Math" w:hAnsi="Cambria Math" w:cs="Times New Roman"/>
            <w:sz w:val="20"/>
            <w:szCs w:val="24"/>
          </w:rPr>
          <m:t>Design Effect=1+</m:t>
        </m:r>
        <m:f>
          <m:fPr>
            <m:ctrlPr>
              <w:rPr>
                <w:rFonts w:ascii="Cambria Math" w:hAnsi="Cambria Math" w:cs="Times New Roman"/>
                <w:i/>
                <w:sz w:val="20"/>
                <w:szCs w:val="24"/>
              </w:rPr>
            </m:ctrlPr>
          </m:fPr>
          <m:num>
            <m:r>
              <w:rPr>
                <w:rFonts w:ascii="Cambria Math" w:hAnsi="Cambria Math" w:cs="Times New Roman"/>
                <w:sz w:val="20"/>
                <w:szCs w:val="24"/>
              </w:rPr>
              <m:t>(</m:t>
            </m:r>
            <m:sSub>
              <m:sSubPr>
                <m:ctrlPr>
                  <w:rPr>
                    <w:rFonts w:ascii="Cambria Math" w:hAnsi="Cambria Math" w:cs="Times New Roman"/>
                    <w:i/>
                    <w:iCs/>
                    <w:sz w:val="20"/>
                    <w:szCs w:val="24"/>
                  </w:rPr>
                </m:ctrlPr>
              </m:sSubPr>
              <m:e>
                <m:r>
                  <w:rPr>
                    <w:rFonts w:ascii="Cambria Math" w:hAnsi="Cambria Math" w:cs="Times New Roman"/>
                    <w:sz w:val="20"/>
                    <w:szCs w:val="24"/>
                  </w:rPr>
                  <m:t>n</m:t>
                </m:r>
              </m:e>
              <m:sub>
                <m:r>
                  <w:rPr>
                    <w:rFonts w:ascii="Cambria Math" w:hAnsi="Cambria Math" w:cs="Times New Roman"/>
                    <w:sz w:val="20"/>
                    <w:szCs w:val="24"/>
                  </w:rPr>
                  <m:t>c</m:t>
                </m:r>
              </m:sub>
            </m:sSub>
            <m:r>
              <w:rPr>
                <w:rFonts w:ascii="Cambria Math" w:hAnsi="Cambria Math" w:cs="Times New Roman"/>
                <w:sz w:val="20"/>
                <w:szCs w:val="24"/>
              </w:rPr>
              <m:t>-1)</m:t>
            </m:r>
          </m:num>
          <m:den>
            <m:r>
              <w:rPr>
                <w:rFonts w:ascii="Cambria Math" w:hAnsi="Cambria Math" w:cs="Times New Roman"/>
                <w:sz w:val="20"/>
                <w:szCs w:val="24"/>
              </w:rPr>
              <m:t>ICC</m:t>
            </m:r>
          </m:den>
        </m:f>
      </m:oMath>
      <w:r>
        <w:rPr>
          <w:rFonts w:ascii="Times New Roman" w:eastAsiaTheme="minorEastAsia" w:hAnsi="Times New Roman" w:cs="Times New Roman"/>
          <w:sz w:val="20"/>
          <w:szCs w:val="24"/>
        </w:rPr>
        <w:tab/>
      </w:r>
      <w:r>
        <w:rPr>
          <w:rFonts w:ascii="Times New Roman" w:eastAsiaTheme="minorEastAsia" w:hAnsi="Times New Roman" w:cs="Times New Roman"/>
          <w:sz w:val="20"/>
          <w:szCs w:val="24"/>
        </w:rPr>
        <w:tab/>
      </w:r>
      <w:r>
        <w:rPr>
          <w:rFonts w:ascii="Times New Roman" w:eastAsiaTheme="minorEastAsia" w:hAnsi="Times New Roman" w:cs="Times New Roman"/>
          <w:sz w:val="20"/>
          <w:szCs w:val="24"/>
        </w:rPr>
        <w:tab/>
      </w:r>
      <w:r w:rsidRPr="003E1235">
        <w:rPr>
          <w:rFonts w:ascii="Times New Roman" w:eastAsiaTheme="minorEastAsia" w:hAnsi="Times New Roman" w:cs="Times New Roman"/>
          <w:sz w:val="20"/>
          <w:szCs w:val="24"/>
        </w:rPr>
        <w:t>(</w:t>
      </w:r>
      <w:r w:rsidR="00A71353">
        <w:rPr>
          <w:rFonts w:ascii="Times New Roman" w:eastAsiaTheme="minorEastAsia" w:hAnsi="Times New Roman" w:cs="Times New Roman"/>
          <w:sz w:val="20"/>
          <w:szCs w:val="24"/>
        </w:rPr>
        <w:t>3</w:t>
      </w:r>
      <w:r w:rsidRPr="003E1235">
        <w:rPr>
          <w:rFonts w:ascii="Times New Roman" w:eastAsiaTheme="minorEastAsia" w:hAnsi="Times New Roman" w:cs="Times New Roman"/>
          <w:sz w:val="20"/>
          <w:szCs w:val="24"/>
        </w:rPr>
        <w:t>)</w:t>
      </w:r>
    </w:p>
    <w:p w14:paraId="41640156" w14:textId="4A03A328" w:rsidR="001625EC" w:rsidRDefault="001625EC" w:rsidP="001625EC">
      <w:pPr>
        <w:spacing w:after="0"/>
        <w:jc w:val="both"/>
        <w:rPr>
          <w:rFonts w:ascii="Times New Roman" w:hAnsi="Times New Roman" w:cs="Times New Roman"/>
          <w:sz w:val="20"/>
          <w:szCs w:val="24"/>
          <w:shd w:val="clear" w:color="auto" w:fill="FFFFFF"/>
        </w:rPr>
      </w:pPr>
      <w:r w:rsidRPr="003E1235">
        <w:rPr>
          <w:rFonts w:ascii="Times New Roman" w:hAnsi="Times New Roman" w:cs="Times New Roman"/>
          <w:sz w:val="20"/>
          <w:szCs w:val="24"/>
          <w:shd w:val="clear" w:color="auto" w:fill="FFFFFF"/>
        </w:rPr>
        <w:t xml:space="preserve">where </w:t>
      </w:r>
      <m:oMath>
        <m:sSub>
          <m:sSubPr>
            <m:ctrlPr>
              <w:rPr>
                <w:rFonts w:ascii="Cambria Math" w:hAnsi="Cambria Math" w:cs="Times New Roman"/>
                <w:i/>
                <w:sz w:val="20"/>
                <w:szCs w:val="24"/>
                <w:shd w:val="clear" w:color="auto" w:fill="FFFFFF"/>
              </w:rPr>
            </m:ctrlPr>
          </m:sSubPr>
          <m:e>
            <m:r>
              <w:rPr>
                <w:rFonts w:ascii="Cambria Math" w:hAnsi="Cambria Math" w:cs="Times New Roman"/>
                <w:sz w:val="20"/>
                <w:szCs w:val="24"/>
                <w:shd w:val="clear" w:color="auto" w:fill="FFFFFF"/>
              </w:rPr>
              <m:t>n</m:t>
            </m:r>
          </m:e>
          <m:sub>
            <m:r>
              <w:rPr>
                <w:rFonts w:ascii="Cambria Math" w:hAnsi="Cambria Math" w:cs="Times New Roman"/>
                <w:sz w:val="20"/>
                <w:szCs w:val="24"/>
                <w:shd w:val="clear" w:color="auto" w:fill="FFFFFF"/>
              </w:rPr>
              <m:t>c</m:t>
            </m:r>
          </m:sub>
        </m:sSub>
      </m:oMath>
      <w:r w:rsidRPr="003E1235">
        <w:rPr>
          <w:rFonts w:ascii="Times New Roman" w:hAnsi="Times New Roman" w:cs="Times New Roman"/>
          <w:sz w:val="20"/>
          <w:szCs w:val="24"/>
          <w:shd w:val="clear" w:color="auto" w:fill="FFFFFF"/>
        </w:rPr>
        <w:t xml:space="preserve"> is the number of students per school. </w:t>
      </w:r>
      <w:r>
        <w:rPr>
          <w:rFonts w:ascii="Times New Roman" w:hAnsi="Times New Roman" w:cs="Times New Roman"/>
          <w:sz w:val="20"/>
          <w:szCs w:val="24"/>
          <w:shd w:val="clear" w:color="auto" w:fill="FFFFFF"/>
        </w:rPr>
        <w:t>The d</w:t>
      </w:r>
      <w:r w:rsidRPr="003E1235">
        <w:rPr>
          <w:rFonts w:ascii="Times New Roman" w:hAnsi="Times New Roman" w:cs="Times New Roman"/>
          <w:sz w:val="20"/>
          <w:szCs w:val="24"/>
          <w:shd w:val="clear" w:color="auto" w:fill="FFFFFF"/>
        </w:rPr>
        <w:t xml:space="preserve">esign effect </w:t>
      </w:r>
      <w:r>
        <w:rPr>
          <w:rFonts w:ascii="Times New Roman" w:hAnsi="Times New Roman" w:cs="Times New Roman"/>
          <w:sz w:val="20"/>
          <w:szCs w:val="24"/>
          <w:shd w:val="clear" w:color="auto" w:fill="FFFFFF"/>
        </w:rPr>
        <w:t>value which is</w:t>
      </w:r>
      <w:r w:rsidRPr="003E1235">
        <w:rPr>
          <w:rFonts w:ascii="Times New Roman" w:hAnsi="Times New Roman" w:cs="Times New Roman"/>
          <w:sz w:val="20"/>
          <w:szCs w:val="24"/>
          <w:shd w:val="clear" w:color="auto" w:fill="FFFFFF"/>
        </w:rPr>
        <w:t xml:space="preserve"> greater than 2.0 indicate</w:t>
      </w:r>
      <w:r>
        <w:rPr>
          <w:rFonts w:ascii="Times New Roman" w:hAnsi="Times New Roman" w:cs="Times New Roman"/>
          <w:sz w:val="20"/>
          <w:szCs w:val="24"/>
          <w:shd w:val="clear" w:color="auto" w:fill="FFFFFF"/>
        </w:rPr>
        <w:t>d</w:t>
      </w:r>
      <w:r w:rsidRPr="003E1235">
        <w:rPr>
          <w:rFonts w:ascii="Times New Roman" w:hAnsi="Times New Roman" w:cs="Times New Roman"/>
          <w:sz w:val="20"/>
          <w:szCs w:val="24"/>
          <w:shd w:val="clear" w:color="auto" w:fill="FFFFFF"/>
        </w:rPr>
        <w:t xml:space="preserve"> the need for multilevel modeling </w:t>
      </w:r>
      <w:r w:rsidRPr="003E1235">
        <w:rPr>
          <w:rFonts w:ascii="Times New Roman" w:hAnsi="Times New Roman" w:cs="Times New Roman"/>
          <w:sz w:val="20"/>
          <w:szCs w:val="24"/>
          <w:shd w:val="clear" w:color="auto" w:fill="FFFFFF"/>
        </w:rPr>
        <w:fldChar w:fldCharType="begin" w:fldLock="1"/>
      </w:r>
      <w:r w:rsidR="00BD28BD">
        <w:rPr>
          <w:rFonts w:ascii="Times New Roman" w:hAnsi="Times New Roman" w:cs="Times New Roman"/>
          <w:sz w:val="20"/>
          <w:szCs w:val="24"/>
          <w:shd w:val="clear" w:color="auto" w:fill="FFFFFF"/>
        </w:rPr>
        <w:instrText>ADDIN CSL_CITATION {"citationItems":[{"id":"ITEM-1","itemData":{"DOI":"10.2307/271070","ISSN":"00811750","abstract":"Large-scale surveys using complex sample designs are fre- quently carried out by government agencies. The statistical analysis technology available for such data is, however, limited in scope. This study investigates and further develops statistical methods that could be used in software for the analysis of data collected under complex sample designs. First, it identifies sev- eral recent methodological lines of inquiry which taken to- gether provide a powerful and general statistical basis for a complex sample, structural equation modeling analysis. Sec- ond, it extends some of this research to new situations of in- terest. A Monte Carlo study that empirically evaluates these techniques on simulated data comparable to those in large- scale complex surveys demonstrates that they work well in prac- tice. Due to the generality of the approaches, the methods cover not only continuous normal variables but also continuous non- normal variables and dichotomous variables. Two methods de- signed to take into account the complex sample structure were Muthen's investigated in the Monte Carlo study. One method, termed aggregated analysis, computes the usual parameter estimates but adjusts standard errors and goodness-of-fit model testing. The other method, termed disaggregated analysis, includes a new set of parameters reflecting the complex sample structure. Both of the methods worked very well. The conventional method that ignores complex sampling worked poorly, support- ing the need for development of special methods for complex survey data.","author":[{"dropping-particle":"","family":"Muthen","given":"Bengt O.","non-dropping-particle":"","parse-names":false,"suffix":""},{"dropping-particle":"","family":"Satorra","given":"Albert","non-dropping-particle":"","parse-names":false,"suffix":""}],"container-title":"Sociological Methodology","id":"ITEM-1","issue":"May","issued":{"date-parts":[["1995"]]},"page":"267","title":"Complex Sample Data in Structural Equation Modeling","type":"article-journal","volume":"25"},"uris":["http://www.mendeley.com/documents/?uuid=92d29703-0837-48f0-9dac-bc76737d8014"]},{"id":"ITEM-2","itemData":{"DOI":"10.1016/j.jsp.2009.09.002","ISSN":"00224405","PMID":"20006989","abstract":"Collecting data from students within classrooms or schools, and collecting data from students on multiple occasions over time, are two common sampling methods used in educational research that often require multilevel modeling (MLM) data analysis techniques to avoid Type-1 errors. The purpose of this article is to clarify the seven major steps involved in a multilevel analysis: (1) clarifying the research question, (2) choosing the appropriate parameter estimator, (3) assessing the need for MLM, (4) building the level-1 model, (5) building the level-2 model, (6) multilevel effect size reporting, and (7) likelihood ratio model testing. The seven steps are illustrated with both a cross-sectional and a longitudinal MLM example from the National Educational Longitudinal Study (NELS) dataset. The goal of this article is to assist applied researchers in conducting and interpreting multilevel analyses and to offer recommendations to guide the reporting of MLM analysis results. © 2009 Elsevier Ltd. All rights reserved.","author":[{"dropping-particle":"","family":"Peugh","given":"James L.","non-dropping-particle":"","parse-names":false,"suffix":""}],"container-title":"Journal of School Psychology","id":"ITEM-2","issue":"1","issued":{"date-parts":[["2010"]]},"page":"85-112","publisher":"Elsevier Ltd","title":"A practical guide to multilevel modeling","type":"article-journal","volume":"48"},"uris":["http://www.mendeley.com/documents/?uuid=a097e604-6d17-43e0-bfe2-9ece840e97bf"]}],"mendeley":{"formattedCitation":"[7], [9]","plainTextFormattedCitation":"[7], [9]","previouslyFormattedCitation":"[35], [37]"},"properties":{"noteIndex":0},"schema":"https://github.com/citation-style-language/schema/raw/master/csl-citation.json"}</w:instrText>
      </w:r>
      <w:r w:rsidRPr="003E1235">
        <w:rPr>
          <w:rFonts w:ascii="Times New Roman" w:hAnsi="Times New Roman" w:cs="Times New Roman"/>
          <w:sz w:val="20"/>
          <w:szCs w:val="24"/>
          <w:shd w:val="clear" w:color="auto" w:fill="FFFFFF"/>
        </w:rPr>
        <w:fldChar w:fldCharType="separate"/>
      </w:r>
      <w:r w:rsidR="00BD28BD" w:rsidRPr="00BD28BD">
        <w:rPr>
          <w:rFonts w:ascii="Times New Roman" w:hAnsi="Times New Roman" w:cs="Times New Roman"/>
          <w:noProof/>
          <w:sz w:val="20"/>
          <w:szCs w:val="24"/>
          <w:shd w:val="clear" w:color="auto" w:fill="FFFFFF"/>
        </w:rPr>
        <w:t>[7], [9]</w:t>
      </w:r>
      <w:r w:rsidRPr="003E1235">
        <w:rPr>
          <w:rFonts w:ascii="Times New Roman" w:hAnsi="Times New Roman" w:cs="Times New Roman"/>
          <w:sz w:val="20"/>
          <w:szCs w:val="24"/>
          <w:shd w:val="clear" w:color="auto" w:fill="FFFFFF"/>
        </w:rPr>
        <w:fldChar w:fldCharType="end"/>
      </w:r>
      <w:r w:rsidRPr="003E1235">
        <w:rPr>
          <w:rFonts w:ascii="Times New Roman" w:hAnsi="Times New Roman" w:cs="Times New Roman"/>
          <w:sz w:val="20"/>
          <w:szCs w:val="24"/>
          <w:shd w:val="clear" w:color="auto" w:fill="FFFFFF"/>
        </w:rPr>
        <w:t>.</w:t>
      </w:r>
    </w:p>
    <w:p w14:paraId="3494282B" w14:textId="2EADFBE2" w:rsidR="001625EC" w:rsidRDefault="00962AAA" w:rsidP="001625EC">
      <w:pPr>
        <w:spacing w:after="0"/>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In this study, </w:t>
      </w:r>
      <w:r w:rsidR="001625EC" w:rsidRPr="005D2D2B">
        <w:rPr>
          <w:rFonts w:ascii="Times New Roman" w:eastAsia="Calibri" w:hAnsi="Times New Roman" w:cs="Times New Roman"/>
          <w:sz w:val="20"/>
          <w:szCs w:val="24"/>
        </w:rPr>
        <w:t xml:space="preserve">there </w:t>
      </w:r>
      <w:proofErr w:type="gramStart"/>
      <w:r w:rsidR="001625EC" w:rsidRPr="005D2D2B">
        <w:rPr>
          <w:rFonts w:ascii="Times New Roman" w:eastAsia="Calibri" w:hAnsi="Times New Roman" w:cs="Times New Roman"/>
          <w:sz w:val="20"/>
          <w:szCs w:val="24"/>
        </w:rPr>
        <w:t xml:space="preserve">are  </w:t>
      </w:r>
      <w:r w:rsidR="00DE5E84">
        <w:rPr>
          <w:rFonts w:ascii="Times New Roman" w:eastAsia="Calibri" w:hAnsi="Times New Roman" w:cs="Times New Roman"/>
          <w:sz w:val="20"/>
          <w:szCs w:val="24"/>
        </w:rPr>
        <w:t>three</w:t>
      </w:r>
      <w:proofErr w:type="gramEnd"/>
      <w:r w:rsidR="001625EC" w:rsidRPr="005D2D2B">
        <w:rPr>
          <w:rFonts w:ascii="Times New Roman" w:eastAsia="Calibri" w:hAnsi="Times New Roman" w:cs="Times New Roman"/>
          <w:sz w:val="20"/>
          <w:szCs w:val="24"/>
        </w:rPr>
        <w:t xml:space="preserve"> independent </w:t>
      </w:r>
      <w:r>
        <w:rPr>
          <w:rFonts w:ascii="Times New Roman" w:eastAsia="Calibri" w:hAnsi="Times New Roman" w:cs="Times New Roman"/>
          <w:sz w:val="20"/>
          <w:szCs w:val="24"/>
        </w:rPr>
        <w:t>variables at the student level:</w:t>
      </w:r>
      <w:r w:rsidR="001625EC" w:rsidRPr="005D2D2B">
        <w:rPr>
          <w:rFonts w:ascii="Times New Roman" w:hAnsi="Times New Roman" w:cs="Times New Roman"/>
          <w:sz w:val="20"/>
          <w:szCs w:val="24"/>
        </w:rPr>
        <w:t xml:space="preserve"> </w:t>
      </w:r>
      <w:r w:rsidR="00A71353">
        <w:rPr>
          <w:rFonts w:ascii="Times New Roman" w:hAnsi="Times New Roman" w:cs="Times New Roman"/>
          <w:sz w:val="20"/>
          <w:szCs w:val="24"/>
        </w:rPr>
        <w:t>parents’ motivation, teachers’ motivation, teachers’ support,</w:t>
      </w:r>
      <w:r w:rsidR="001625EC" w:rsidRPr="005D2D2B">
        <w:rPr>
          <w:rFonts w:ascii="Times New Roman" w:hAnsi="Times New Roman" w:cs="Times New Roman"/>
          <w:sz w:val="20"/>
          <w:szCs w:val="24"/>
        </w:rPr>
        <w:t xml:space="preserve"> and one dependent variable at the </w:t>
      </w:r>
      <w:r>
        <w:rPr>
          <w:rFonts w:ascii="Times New Roman" w:hAnsi="Times New Roman" w:cs="Times New Roman"/>
          <w:sz w:val="20"/>
          <w:szCs w:val="24"/>
        </w:rPr>
        <w:t>student level that is the</w:t>
      </w:r>
      <w:r w:rsidR="001625EC" w:rsidRPr="005D2D2B">
        <w:rPr>
          <w:rFonts w:ascii="Times New Roman" w:hAnsi="Times New Roman" w:cs="Times New Roman"/>
          <w:sz w:val="20"/>
          <w:szCs w:val="24"/>
        </w:rPr>
        <w:t xml:space="preserve"> mathematics achievement</w:t>
      </w:r>
      <w:r w:rsidR="001625EC" w:rsidRPr="005D2D2B">
        <w:rPr>
          <w:rFonts w:ascii="Times New Roman" w:eastAsia="Calibri" w:hAnsi="Times New Roman" w:cs="Times New Roman"/>
          <w:sz w:val="20"/>
          <w:szCs w:val="24"/>
        </w:rPr>
        <w:t xml:space="preserve">. The independent variable at the school level is </w:t>
      </w:r>
      <w:r w:rsidR="00A71353">
        <w:rPr>
          <w:rFonts w:ascii="Times New Roman" w:eastAsia="Calibri" w:hAnsi="Times New Roman" w:cs="Times New Roman"/>
          <w:sz w:val="20"/>
          <w:szCs w:val="24"/>
        </w:rPr>
        <w:t>digital learning.</w:t>
      </w:r>
    </w:p>
    <w:p w14:paraId="32D5D0FD" w14:textId="77777777" w:rsidR="00E8488B" w:rsidRPr="00DC7A0A" w:rsidRDefault="00E8488B" w:rsidP="00DE5E84">
      <w:pPr>
        <w:pStyle w:val="Heading1"/>
        <w:ind w:left="426"/>
        <w:jc w:val="center"/>
        <w:rPr>
          <w:rFonts w:ascii="Times New Roman" w:hAnsi="Times New Roman" w:cs="Times New Roman"/>
          <w:color w:val="auto"/>
          <w:sz w:val="24"/>
          <w:shd w:val="clear" w:color="auto" w:fill="FFFFFF"/>
        </w:rPr>
      </w:pPr>
      <w:r w:rsidRPr="00DC7A0A">
        <w:rPr>
          <w:rFonts w:ascii="Times New Roman" w:hAnsi="Times New Roman" w:cs="Times New Roman"/>
          <w:color w:val="auto"/>
          <w:sz w:val="24"/>
          <w:shd w:val="clear" w:color="auto" w:fill="FFFFFF"/>
        </w:rPr>
        <w:t>RESULTS AND DISCUSSION</w:t>
      </w:r>
    </w:p>
    <w:p w14:paraId="4FBF4BCE" w14:textId="77777777" w:rsidR="00E8488B" w:rsidRPr="00F1406E" w:rsidRDefault="00E8488B" w:rsidP="00DE5E84">
      <w:pPr>
        <w:pStyle w:val="Heading2"/>
        <w:ind w:left="426"/>
        <w:jc w:val="center"/>
        <w:rPr>
          <w:color w:val="auto"/>
          <w:sz w:val="24"/>
          <w:shd w:val="clear" w:color="auto" w:fill="FFFFFF"/>
        </w:rPr>
      </w:pPr>
      <w:r w:rsidRPr="00F1406E">
        <w:rPr>
          <w:color w:val="auto"/>
          <w:sz w:val="24"/>
          <w:shd w:val="clear" w:color="auto" w:fill="FFFFFF"/>
        </w:rPr>
        <w:t>Descriptive Statistics</w:t>
      </w:r>
    </w:p>
    <w:p w14:paraId="78CC0C21" w14:textId="1CE32437" w:rsidR="00E8488B" w:rsidRDefault="006802F4" w:rsidP="00E8488B">
      <w:pPr>
        <w:spacing w:after="0" w:line="240" w:lineRule="auto"/>
        <w:ind w:firstLine="284"/>
        <w:jc w:val="both"/>
        <w:rPr>
          <w:rFonts w:ascii="Times New Roman" w:hAnsi="Times New Roman" w:cs="Times New Roman"/>
          <w:sz w:val="20"/>
          <w:szCs w:val="20"/>
          <w:shd w:val="clear" w:color="auto" w:fill="FFFFFF"/>
        </w:rPr>
      </w:pPr>
      <w:r w:rsidRPr="00BE2490">
        <w:rPr>
          <w:rFonts w:ascii="Times New Roman" w:hAnsi="Times New Roman" w:cs="Times New Roman"/>
          <w:sz w:val="20"/>
          <w:szCs w:val="20"/>
          <w:shd w:val="clear" w:color="auto" w:fill="FFFFFF"/>
        </w:rPr>
        <w:t xml:space="preserve">The number of students in Indonesia's 2018 PISA data </w:t>
      </w:r>
      <w:r>
        <w:rPr>
          <w:rFonts w:ascii="Times New Roman" w:hAnsi="Times New Roman" w:cs="Times New Roman"/>
          <w:sz w:val="20"/>
          <w:szCs w:val="20"/>
          <w:shd w:val="clear" w:color="auto" w:fill="FFFFFF"/>
        </w:rPr>
        <w:t>were</w:t>
      </w:r>
      <w:r w:rsidRPr="00BE2490">
        <w:rPr>
          <w:rFonts w:ascii="Times New Roman" w:hAnsi="Times New Roman" w:cs="Times New Roman"/>
          <w:sz w:val="20"/>
          <w:szCs w:val="20"/>
          <w:shd w:val="clear" w:color="auto" w:fill="FFFFFF"/>
        </w:rPr>
        <w:t xml:space="preserve"> 12,098. After reducing the incomplete data, the number of students became </w:t>
      </w:r>
      <w:r w:rsidR="0071196B">
        <w:rPr>
          <w:rFonts w:ascii="Times New Roman" w:hAnsi="Times New Roman" w:cs="Times New Roman"/>
          <w:sz w:val="20"/>
          <w:szCs w:val="20"/>
          <w:shd w:val="clear" w:color="auto" w:fill="FFFFFF"/>
        </w:rPr>
        <w:t>9.645</w:t>
      </w:r>
      <w:r w:rsidRPr="00BE2490">
        <w:rPr>
          <w:rFonts w:ascii="Times New Roman" w:hAnsi="Times New Roman" w:cs="Times New Roman"/>
          <w:sz w:val="20"/>
          <w:szCs w:val="20"/>
          <w:shd w:val="clear" w:color="auto" w:fill="FFFFFF"/>
        </w:rPr>
        <w:t xml:space="preserve"> students. Based on the results of the analysis in Table 1, the average score of Indonesian students was 40</w:t>
      </w:r>
      <w:r w:rsidR="0071196B">
        <w:rPr>
          <w:rFonts w:ascii="Times New Roman" w:hAnsi="Times New Roman" w:cs="Times New Roman"/>
          <w:sz w:val="20"/>
          <w:szCs w:val="20"/>
          <w:shd w:val="clear" w:color="auto" w:fill="FFFFFF"/>
        </w:rPr>
        <w:t>3</w:t>
      </w:r>
      <w:r w:rsidRPr="00BE2490">
        <w:rPr>
          <w:rFonts w:ascii="Times New Roman" w:hAnsi="Times New Roman" w:cs="Times New Roman"/>
          <w:sz w:val="20"/>
          <w:szCs w:val="20"/>
          <w:shd w:val="clear" w:color="auto" w:fill="FFFFFF"/>
        </w:rPr>
        <w:t xml:space="preserve">.8. This score is below the PISA 2018 worldwide average (standard score) of 489. This is an average of </w:t>
      </w:r>
      <w:r w:rsidR="0071196B">
        <w:rPr>
          <w:rFonts w:ascii="Times New Roman" w:hAnsi="Times New Roman" w:cs="Times New Roman"/>
          <w:sz w:val="20"/>
          <w:szCs w:val="20"/>
          <w:shd w:val="clear" w:color="auto" w:fill="FFFFFF"/>
        </w:rPr>
        <w:t>9.645</w:t>
      </w:r>
      <w:r w:rsidRPr="00BE2490">
        <w:rPr>
          <w:rFonts w:ascii="Times New Roman" w:hAnsi="Times New Roman" w:cs="Times New Roman"/>
          <w:sz w:val="20"/>
          <w:szCs w:val="20"/>
          <w:shd w:val="clear" w:color="auto" w:fill="FFFFFF"/>
        </w:rPr>
        <w:t xml:space="preserve"> students. The highest score of mathematics achievement obtained by students was 6</w:t>
      </w:r>
      <w:r w:rsidR="0071196B">
        <w:rPr>
          <w:rFonts w:ascii="Times New Roman" w:hAnsi="Times New Roman" w:cs="Times New Roman"/>
          <w:sz w:val="20"/>
          <w:szCs w:val="20"/>
          <w:shd w:val="clear" w:color="auto" w:fill="FFFFFF"/>
        </w:rPr>
        <w:t>77</w:t>
      </w:r>
      <w:r w:rsidRPr="00BE2490">
        <w:rPr>
          <w:rFonts w:ascii="Times New Roman" w:hAnsi="Times New Roman" w:cs="Times New Roman"/>
          <w:sz w:val="20"/>
          <w:szCs w:val="20"/>
          <w:shd w:val="clear" w:color="auto" w:fill="FFFFFF"/>
        </w:rPr>
        <w:t>.</w:t>
      </w:r>
      <w:r w:rsidR="0071196B">
        <w:rPr>
          <w:rFonts w:ascii="Times New Roman" w:hAnsi="Times New Roman" w:cs="Times New Roman"/>
          <w:sz w:val="20"/>
          <w:szCs w:val="20"/>
          <w:shd w:val="clear" w:color="auto" w:fill="FFFFFF"/>
        </w:rPr>
        <w:t>7</w:t>
      </w:r>
      <w:r w:rsidRPr="00BE2490">
        <w:rPr>
          <w:rFonts w:ascii="Times New Roman" w:hAnsi="Times New Roman" w:cs="Times New Roman"/>
          <w:sz w:val="20"/>
          <w:szCs w:val="20"/>
          <w:shd w:val="clear" w:color="auto" w:fill="FFFFFF"/>
        </w:rPr>
        <w:t xml:space="preserve"> while the lowest score was </w:t>
      </w:r>
      <w:r w:rsidR="0071196B">
        <w:rPr>
          <w:rFonts w:ascii="Times New Roman" w:hAnsi="Times New Roman" w:cs="Times New Roman"/>
          <w:sz w:val="20"/>
          <w:szCs w:val="20"/>
          <w:shd w:val="clear" w:color="auto" w:fill="FFFFFF"/>
        </w:rPr>
        <w:t>132.8</w:t>
      </w:r>
      <w:r w:rsidRPr="00BE2490">
        <w:rPr>
          <w:rFonts w:ascii="Times New Roman" w:hAnsi="Times New Roman" w:cs="Times New Roman"/>
          <w:sz w:val="20"/>
          <w:szCs w:val="20"/>
          <w:shd w:val="clear" w:color="auto" w:fill="FFFFFF"/>
        </w:rPr>
        <w:t>.</w:t>
      </w:r>
    </w:p>
    <w:p w14:paraId="46FA3637" w14:textId="77777777" w:rsidR="006802F4" w:rsidRPr="003E1235" w:rsidRDefault="006802F4" w:rsidP="00E8488B">
      <w:pPr>
        <w:spacing w:after="0" w:line="240" w:lineRule="auto"/>
        <w:ind w:firstLine="284"/>
        <w:jc w:val="both"/>
        <w:rPr>
          <w:rFonts w:ascii="Times New Roman" w:hAnsi="Times New Roman" w:cs="Times New Roman"/>
          <w:sz w:val="20"/>
          <w:szCs w:val="20"/>
          <w:shd w:val="clear" w:color="auto" w:fill="FFFFFF"/>
        </w:rPr>
      </w:pPr>
    </w:p>
    <w:p w14:paraId="0BD76241" w14:textId="77777777" w:rsidR="0071196B" w:rsidRDefault="00E8488B" w:rsidP="00E8488B">
      <w:pPr>
        <w:spacing w:after="0" w:line="240" w:lineRule="auto"/>
        <w:jc w:val="center"/>
        <w:rPr>
          <w:rFonts w:ascii="Times New Roman" w:hAnsi="Times New Roman" w:cs="Times New Roman"/>
          <w:bCs/>
          <w:sz w:val="20"/>
          <w:szCs w:val="20"/>
        </w:rPr>
      </w:pPr>
      <w:r>
        <w:rPr>
          <w:rFonts w:ascii="Times New Roman" w:hAnsi="Times New Roman" w:cs="Times New Roman"/>
          <w:b/>
          <w:sz w:val="20"/>
          <w:szCs w:val="20"/>
          <w:shd w:val="clear" w:color="auto" w:fill="FFFFFF"/>
        </w:rPr>
        <w:t>TABLE 1</w:t>
      </w:r>
      <w:r w:rsidRPr="003E1235">
        <w:rPr>
          <w:rFonts w:ascii="Times New Roman" w:hAnsi="Times New Roman" w:cs="Times New Roman"/>
          <w:b/>
          <w:sz w:val="20"/>
          <w:szCs w:val="20"/>
          <w:shd w:val="clear" w:color="auto" w:fill="FFFFFF"/>
        </w:rPr>
        <w:t>.</w:t>
      </w:r>
      <w:r w:rsidRPr="003E1235">
        <w:rPr>
          <w:rFonts w:ascii="Times New Roman" w:hAnsi="Times New Roman" w:cs="Times New Roman"/>
          <w:sz w:val="20"/>
          <w:szCs w:val="20"/>
          <w:shd w:val="clear" w:color="auto" w:fill="FFFFFF"/>
        </w:rPr>
        <w:t xml:space="preserve"> </w:t>
      </w:r>
      <w:r w:rsidR="0071196B">
        <w:rPr>
          <w:rFonts w:ascii="Times New Roman" w:hAnsi="Times New Roman" w:cs="Times New Roman"/>
          <w:bCs/>
          <w:sz w:val="20"/>
          <w:szCs w:val="20"/>
        </w:rPr>
        <w:t>Parents’ Motivation</w:t>
      </w:r>
      <w:r w:rsidRPr="003E1235">
        <w:rPr>
          <w:rFonts w:ascii="Times New Roman" w:hAnsi="Times New Roman" w:cs="Times New Roman"/>
          <w:bCs/>
          <w:sz w:val="20"/>
          <w:szCs w:val="20"/>
        </w:rPr>
        <w:t xml:space="preserve">, </w:t>
      </w:r>
      <w:r w:rsidR="0071196B">
        <w:rPr>
          <w:rFonts w:ascii="Times New Roman" w:hAnsi="Times New Roman" w:cs="Times New Roman"/>
          <w:bCs/>
          <w:sz w:val="20"/>
          <w:szCs w:val="20"/>
        </w:rPr>
        <w:t>Teachers’ Motivation and Support</w:t>
      </w:r>
      <w:r w:rsidRPr="003E1235">
        <w:rPr>
          <w:rFonts w:ascii="Times New Roman" w:hAnsi="Times New Roman" w:cs="Times New Roman"/>
          <w:bCs/>
          <w:sz w:val="20"/>
          <w:szCs w:val="20"/>
        </w:rPr>
        <w:t>,</w:t>
      </w:r>
      <w:r w:rsidR="0071196B">
        <w:rPr>
          <w:rFonts w:ascii="Times New Roman" w:hAnsi="Times New Roman" w:cs="Times New Roman"/>
          <w:bCs/>
          <w:sz w:val="20"/>
          <w:szCs w:val="20"/>
        </w:rPr>
        <w:t xml:space="preserve"> and Digital Learning</w:t>
      </w:r>
      <w:r w:rsidRPr="003E1235">
        <w:rPr>
          <w:rFonts w:ascii="Times New Roman" w:hAnsi="Times New Roman" w:cs="Times New Roman"/>
          <w:bCs/>
          <w:sz w:val="20"/>
          <w:szCs w:val="20"/>
        </w:rPr>
        <w:t xml:space="preserve"> on</w:t>
      </w:r>
    </w:p>
    <w:p w14:paraId="07FEA8F0" w14:textId="5EC021A3" w:rsidR="00E8488B" w:rsidRPr="003E1235" w:rsidRDefault="00E8488B" w:rsidP="00E8488B">
      <w:pPr>
        <w:spacing w:after="0" w:line="240" w:lineRule="auto"/>
        <w:jc w:val="center"/>
        <w:rPr>
          <w:rFonts w:ascii="Times New Roman" w:hAnsi="Times New Roman" w:cs="Times New Roman"/>
          <w:sz w:val="20"/>
          <w:szCs w:val="20"/>
          <w:shd w:val="clear" w:color="auto" w:fill="FFFFFF"/>
        </w:rPr>
      </w:pPr>
      <w:r w:rsidRPr="003E1235">
        <w:rPr>
          <w:rFonts w:ascii="Times New Roman" w:hAnsi="Times New Roman" w:cs="Times New Roman"/>
          <w:bCs/>
          <w:sz w:val="20"/>
          <w:szCs w:val="20"/>
        </w:rPr>
        <w:t>Students' Mathematics Achievement</w:t>
      </w:r>
    </w:p>
    <w:tbl>
      <w:tblPr>
        <w:tblStyle w:val="TableGrid"/>
        <w:tblW w:w="85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1311"/>
        <w:gridCol w:w="948"/>
        <w:gridCol w:w="1077"/>
        <w:gridCol w:w="1282"/>
        <w:gridCol w:w="1209"/>
      </w:tblGrid>
      <w:tr w:rsidR="00E8488B" w:rsidRPr="003E1235" w14:paraId="26AF2C41" w14:textId="77777777" w:rsidTr="00E8488B">
        <w:tc>
          <w:tcPr>
            <w:tcW w:w="2690" w:type="dxa"/>
            <w:tcBorders>
              <w:top w:val="single" w:sz="4" w:space="0" w:color="auto"/>
              <w:bottom w:val="single" w:sz="4" w:space="0" w:color="auto"/>
            </w:tcBorders>
          </w:tcPr>
          <w:p w14:paraId="4FA3A134" w14:textId="77777777" w:rsidR="00E8488B" w:rsidRPr="003E1235" w:rsidRDefault="00E8488B" w:rsidP="00E8488B">
            <w:pPr>
              <w:jc w:val="both"/>
              <w:rPr>
                <w:rFonts w:ascii="Times New Roman" w:hAnsi="Times New Roman" w:cs="Times New Roman"/>
                <w:b/>
                <w:sz w:val="20"/>
                <w:szCs w:val="20"/>
                <w:shd w:val="clear" w:color="auto" w:fill="FFFFFF"/>
              </w:rPr>
            </w:pPr>
          </w:p>
        </w:tc>
        <w:tc>
          <w:tcPr>
            <w:tcW w:w="1311" w:type="dxa"/>
            <w:tcBorders>
              <w:top w:val="single" w:sz="4" w:space="0" w:color="auto"/>
              <w:bottom w:val="single" w:sz="4" w:space="0" w:color="auto"/>
            </w:tcBorders>
          </w:tcPr>
          <w:p w14:paraId="536C3390" w14:textId="77777777" w:rsidR="00E8488B" w:rsidRPr="003E1235" w:rsidRDefault="00E8488B" w:rsidP="00E8488B">
            <w:pPr>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Average</w:t>
            </w:r>
          </w:p>
        </w:tc>
        <w:tc>
          <w:tcPr>
            <w:tcW w:w="948" w:type="dxa"/>
            <w:tcBorders>
              <w:top w:val="single" w:sz="4" w:space="0" w:color="auto"/>
              <w:bottom w:val="single" w:sz="4" w:space="0" w:color="auto"/>
            </w:tcBorders>
          </w:tcPr>
          <w:p w14:paraId="7902F5D3" w14:textId="77777777" w:rsidR="00E8488B" w:rsidRDefault="00E8488B" w:rsidP="00E8488B">
            <w:pPr>
              <w:jc w:val="center"/>
              <w:rPr>
                <w:rFonts w:ascii="Times New Roman" w:hAnsi="Times New Roman" w:cs="Times New Roman"/>
                <w:b/>
                <w:sz w:val="20"/>
                <w:szCs w:val="20"/>
                <w:shd w:val="clear" w:color="auto" w:fill="FFFFFF"/>
              </w:rPr>
            </w:pPr>
            <w:r w:rsidRPr="00FC2AB5">
              <w:rPr>
                <w:rFonts w:ascii="Times New Roman" w:hAnsi="Times New Roman" w:cs="Times New Roman"/>
                <w:b/>
                <w:sz w:val="20"/>
                <w:szCs w:val="20"/>
                <w:shd w:val="clear" w:color="auto" w:fill="FFFFFF"/>
              </w:rPr>
              <w:t>1st Qu.</w:t>
            </w:r>
          </w:p>
        </w:tc>
        <w:tc>
          <w:tcPr>
            <w:tcW w:w="1077" w:type="dxa"/>
            <w:tcBorders>
              <w:top w:val="single" w:sz="4" w:space="0" w:color="auto"/>
              <w:bottom w:val="single" w:sz="4" w:space="0" w:color="auto"/>
            </w:tcBorders>
          </w:tcPr>
          <w:p w14:paraId="019D89AE" w14:textId="77777777" w:rsidR="00E8488B" w:rsidRDefault="00E8488B" w:rsidP="00E8488B">
            <w:pPr>
              <w:jc w:val="center"/>
              <w:rPr>
                <w:rFonts w:ascii="Times New Roman" w:hAnsi="Times New Roman" w:cs="Times New Roman"/>
                <w:b/>
                <w:sz w:val="20"/>
                <w:szCs w:val="20"/>
                <w:shd w:val="clear" w:color="auto" w:fill="FFFFFF"/>
              </w:rPr>
            </w:pPr>
            <w:r w:rsidRPr="00FC2AB5">
              <w:rPr>
                <w:rFonts w:ascii="Times New Roman" w:hAnsi="Times New Roman" w:cs="Times New Roman"/>
                <w:b/>
                <w:sz w:val="20"/>
                <w:szCs w:val="20"/>
                <w:shd w:val="clear" w:color="auto" w:fill="FFFFFF"/>
              </w:rPr>
              <w:t>3rd Qu.</w:t>
            </w:r>
          </w:p>
        </w:tc>
        <w:tc>
          <w:tcPr>
            <w:tcW w:w="1282" w:type="dxa"/>
            <w:tcBorders>
              <w:top w:val="single" w:sz="4" w:space="0" w:color="auto"/>
              <w:bottom w:val="single" w:sz="4" w:space="0" w:color="auto"/>
            </w:tcBorders>
          </w:tcPr>
          <w:p w14:paraId="13B78C97" w14:textId="77777777" w:rsidR="00E8488B" w:rsidRPr="003E1235" w:rsidRDefault="00E8488B" w:rsidP="00E8488B">
            <w:pPr>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Minimum</w:t>
            </w:r>
          </w:p>
        </w:tc>
        <w:tc>
          <w:tcPr>
            <w:tcW w:w="1209" w:type="dxa"/>
            <w:tcBorders>
              <w:top w:val="single" w:sz="4" w:space="0" w:color="auto"/>
              <w:bottom w:val="single" w:sz="4" w:space="0" w:color="auto"/>
            </w:tcBorders>
          </w:tcPr>
          <w:p w14:paraId="03992F10" w14:textId="77777777" w:rsidR="00E8488B" w:rsidRPr="003E1235" w:rsidRDefault="00E8488B" w:rsidP="00E8488B">
            <w:pPr>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Maximum</w:t>
            </w:r>
          </w:p>
        </w:tc>
      </w:tr>
      <w:tr w:rsidR="00E8488B" w:rsidRPr="003E1235" w14:paraId="6CCBA6E9" w14:textId="77777777" w:rsidTr="00E8488B">
        <w:tc>
          <w:tcPr>
            <w:tcW w:w="2690" w:type="dxa"/>
            <w:tcBorders>
              <w:top w:val="single" w:sz="4" w:space="0" w:color="auto"/>
            </w:tcBorders>
          </w:tcPr>
          <w:p w14:paraId="2941749F" w14:textId="77777777" w:rsidR="00E8488B" w:rsidRPr="003E1235" w:rsidRDefault="00E8488B" w:rsidP="00E8488B">
            <w:pPr>
              <w:rPr>
                <w:rFonts w:ascii="Times New Roman" w:eastAsia="Calibri" w:hAnsi="Times New Roman" w:cs="Times New Roman"/>
                <w:sz w:val="20"/>
                <w:szCs w:val="20"/>
              </w:rPr>
            </w:pPr>
            <w:r w:rsidRPr="00B851AF">
              <w:rPr>
                <w:rFonts w:ascii="Times New Roman" w:eastAsia="Calibri" w:hAnsi="Times New Roman" w:cs="Times New Roman"/>
                <w:sz w:val="20"/>
                <w:szCs w:val="20"/>
              </w:rPr>
              <w:t>Math Score</w:t>
            </w:r>
          </w:p>
        </w:tc>
        <w:tc>
          <w:tcPr>
            <w:tcW w:w="1311" w:type="dxa"/>
            <w:tcBorders>
              <w:top w:val="single" w:sz="4" w:space="0" w:color="auto"/>
            </w:tcBorders>
          </w:tcPr>
          <w:p w14:paraId="4F23C008" w14:textId="07BEA2B3" w:rsidR="00E8488B" w:rsidRPr="003E1235" w:rsidRDefault="00E8488B" w:rsidP="00E8488B">
            <w:pPr>
              <w:jc w:val="center"/>
              <w:rPr>
                <w:rFonts w:ascii="Times New Roman" w:hAnsi="Times New Roman" w:cs="Times New Roman"/>
                <w:sz w:val="20"/>
                <w:szCs w:val="20"/>
                <w:shd w:val="clear" w:color="auto" w:fill="FFFFFF"/>
              </w:rPr>
            </w:pPr>
            <w:r w:rsidRPr="003E1235">
              <w:rPr>
                <w:rFonts w:ascii="Times New Roman" w:hAnsi="Times New Roman" w:cs="Times New Roman"/>
                <w:sz w:val="20"/>
                <w:szCs w:val="20"/>
                <w:shd w:val="clear" w:color="auto" w:fill="FFFFFF"/>
              </w:rPr>
              <w:t>40</w:t>
            </w:r>
            <w:r w:rsidR="00AB5FDC">
              <w:rPr>
                <w:rFonts w:ascii="Times New Roman" w:hAnsi="Times New Roman" w:cs="Times New Roman"/>
                <w:sz w:val="20"/>
                <w:szCs w:val="20"/>
                <w:shd w:val="clear" w:color="auto" w:fill="FFFFFF"/>
              </w:rPr>
              <w:t>3</w:t>
            </w:r>
            <w:r w:rsidR="007D0528">
              <w:rPr>
                <w:rFonts w:ascii="Times New Roman" w:hAnsi="Times New Roman" w:cs="Times New Roman"/>
                <w:sz w:val="20"/>
                <w:szCs w:val="20"/>
                <w:shd w:val="clear" w:color="auto" w:fill="FFFFFF"/>
              </w:rPr>
              <w:t>.</w:t>
            </w:r>
            <w:r w:rsidR="00AB5FDC">
              <w:rPr>
                <w:rFonts w:ascii="Times New Roman" w:hAnsi="Times New Roman" w:cs="Times New Roman"/>
                <w:sz w:val="20"/>
                <w:szCs w:val="20"/>
                <w:shd w:val="clear" w:color="auto" w:fill="FFFFFF"/>
              </w:rPr>
              <w:t>8</w:t>
            </w:r>
          </w:p>
        </w:tc>
        <w:tc>
          <w:tcPr>
            <w:tcW w:w="948" w:type="dxa"/>
            <w:tcBorders>
              <w:top w:val="single" w:sz="4" w:space="0" w:color="auto"/>
            </w:tcBorders>
          </w:tcPr>
          <w:p w14:paraId="298AC0F2" w14:textId="069E66ED" w:rsidR="00E8488B" w:rsidRPr="003E1235" w:rsidRDefault="007D0528"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347.7</w:t>
            </w:r>
          </w:p>
        </w:tc>
        <w:tc>
          <w:tcPr>
            <w:tcW w:w="1077" w:type="dxa"/>
            <w:tcBorders>
              <w:top w:val="single" w:sz="4" w:space="0" w:color="auto"/>
            </w:tcBorders>
          </w:tcPr>
          <w:p w14:paraId="4B18D164" w14:textId="6345F582" w:rsidR="00E8488B" w:rsidRPr="003E1235" w:rsidRDefault="007D0528"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455.4</w:t>
            </w:r>
          </w:p>
        </w:tc>
        <w:tc>
          <w:tcPr>
            <w:tcW w:w="1282" w:type="dxa"/>
            <w:tcBorders>
              <w:top w:val="single" w:sz="4" w:space="0" w:color="auto"/>
            </w:tcBorders>
          </w:tcPr>
          <w:p w14:paraId="1225BC21" w14:textId="2A733FB6" w:rsidR="00E8488B" w:rsidRPr="003E1235" w:rsidRDefault="00E8488B" w:rsidP="00E8488B">
            <w:pPr>
              <w:jc w:val="center"/>
              <w:rPr>
                <w:rFonts w:ascii="Times New Roman" w:hAnsi="Times New Roman" w:cs="Times New Roman"/>
                <w:sz w:val="20"/>
                <w:szCs w:val="20"/>
                <w:shd w:val="clear" w:color="auto" w:fill="FFFFFF"/>
              </w:rPr>
            </w:pPr>
            <w:r w:rsidRPr="003E1235">
              <w:rPr>
                <w:rFonts w:ascii="Times New Roman" w:hAnsi="Times New Roman" w:cs="Times New Roman"/>
                <w:sz w:val="20"/>
                <w:szCs w:val="20"/>
                <w:shd w:val="clear" w:color="auto" w:fill="FFFFFF"/>
              </w:rPr>
              <w:t>1</w:t>
            </w:r>
            <w:r w:rsidR="007D0528">
              <w:rPr>
                <w:rFonts w:ascii="Times New Roman" w:hAnsi="Times New Roman" w:cs="Times New Roman"/>
                <w:sz w:val="20"/>
                <w:szCs w:val="20"/>
                <w:shd w:val="clear" w:color="auto" w:fill="FFFFFF"/>
              </w:rPr>
              <w:t>32.8</w:t>
            </w:r>
          </w:p>
        </w:tc>
        <w:tc>
          <w:tcPr>
            <w:tcW w:w="1209" w:type="dxa"/>
            <w:tcBorders>
              <w:top w:val="single" w:sz="4" w:space="0" w:color="auto"/>
            </w:tcBorders>
          </w:tcPr>
          <w:p w14:paraId="4CAEE673" w14:textId="5894E038" w:rsidR="00E8488B" w:rsidRPr="003E1235" w:rsidRDefault="00E8488B" w:rsidP="00E8488B">
            <w:pPr>
              <w:jc w:val="center"/>
              <w:rPr>
                <w:rFonts w:ascii="Times New Roman" w:hAnsi="Times New Roman" w:cs="Times New Roman"/>
                <w:sz w:val="20"/>
                <w:szCs w:val="20"/>
                <w:shd w:val="clear" w:color="auto" w:fill="FFFFFF"/>
              </w:rPr>
            </w:pPr>
            <w:r w:rsidRPr="003E1235">
              <w:rPr>
                <w:rFonts w:ascii="Times New Roman" w:hAnsi="Times New Roman" w:cs="Times New Roman"/>
                <w:sz w:val="20"/>
                <w:szCs w:val="20"/>
                <w:shd w:val="clear" w:color="auto" w:fill="FFFFFF"/>
              </w:rPr>
              <w:t>6</w:t>
            </w:r>
            <w:r w:rsidR="007D0528">
              <w:rPr>
                <w:rFonts w:ascii="Times New Roman" w:hAnsi="Times New Roman" w:cs="Times New Roman"/>
                <w:sz w:val="20"/>
                <w:szCs w:val="20"/>
                <w:shd w:val="clear" w:color="auto" w:fill="FFFFFF"/>
              </w:rPr>
              <w:t>77.7</w:t>
            </w:r>
          </w:p>
        </w:tc>
      </w:tr>
      <w:tr w:rsidR="00E8488B" w:rsidRPr="003E1235" w14:paraId="32A099DF" w14:textId="77777777" w:rsidTr="00E8488B">
        <w:tc>
          <w:tcPr>
            <w:tcW w:w="2690" w:type="dxa"/>
          </w:tcPr>
          <w:p w14:paraId="5BCF3061" w14:textId="2D2F53FE" w:rsidR="00E8488B" w:rsidRPr="003E1235" w:rsidRDefault="00AB5FDC" w:rsidP="00E8488B">
            <w:pPr>
              <w:rPr>
                <w:rFonts w:ascii="Times New Roman" w:eastAsia="Calibri" w:hAnsi="Times New Roman" w:cs="Times New Roman"/>
                <w:sz w:val="20"/>
                <w:szCs w:val="20"/>
              </w:rPr>
            </w:pPr>
            <w:r>
              <w:rPr>
                <w:rFonts w:ascii="Times New Roman" w:eastAsia="Calibri" w:hAnsi="Times New Roman" w:cs="Times New Roman"/>
                <w:sz w:val="20"/>
                <w:szCs w:val="20"/>
              </w:rPr>
              <w:t>Parents’ Motivation</w:t>
            </w:r>
          </w:p>
        </w:tc>
        <w:tc>
          <w:tcPr>
            <w:tcW w:w="1311" w:type="dxa"/>
          </w:tcPr>
          <w:p w14:paraId="367FDD45" w14:textId="7E6EA969" w:rsidR="00E8488B" w:rsidRPr="003E1235" w:rsidRDefault="00AB5FDC"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10</w:t>
            </w:r>
          </w:p>
        </w:tc>
        <w:tc>
          <w:tcPr>
            <w:tcW w:w="948" w:type="dxa"/>
          </w:tcPr>
          <w:p w14:paraId="62586659" w14:textId="0B6B78F1" w:rsidR="00E8488B" w:rsidRPr="003E1235" w:rsidRDefault="007D0528"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9</w:t>
            </w:r>
          </w:p>
        </w:tc>
        <w:tc>
          <w:tcPr>
            <w:tcW w:w="1077" w:type="dxa"/>
          </w:tcPr>
          <w:p w14:paraId="745B4CB4" w14:textId="057EF505" w:rsidR="00E8488B" w:rsidRPr="003E1235" w:rsidRDefault="007D0528"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12</w:t>
            </w:r>
          </w:p>
        </w:tc>
        <w:tc>
          <w:tcPr>
            <w:tcW w:w="1282" w:type="dxa"/>
          </w:tcPr>
          <w:p w14:paraId="6D9A9691" w14:textId="49B26A15" w:rsidR="00E8488B" w:rsidRPr="003E1235" w:rsidRDefault="007D0528"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w:t>
            </w:r>
          </w:p>
        </w:tc>
        <w:tc>
          <w:tcPr>
            <w:tcW w:w="1209" w:type="dxa"/>
          </w:tcPr>
          <w:p w14:paraId="5E8F1835" w14:textId="26CDE843" w:rsidR="00E8488B" w:rsidRPr="003E1235" w:rsidRDefault="00E8488B" w:rsidP="00E8488B">
            <w:pPr>
              <w:jc w:val="center"/>
              <w:rPr>
                <w:rFonts w:ascii="Times New Roman" w:hAnsi="Times New Roman" w:cs="Times New Roman"/>
                <w:sz w:val="20"/>
                <w:szCs w:val="20"/>
                <w:shd w:val="clear" w:color="auto" w:fill="FFFFFF"/>
              </w:rPr>
            </w:pPr>
            <w:r w:rsidRPr="003E1235">
              <w:rPr>
                <w:rFonts w:ascii="Times New Roman" w:hAnsi="Times New Roman" w:cs="Times New Roman"/>
                <w:sz w:val="20"/>
                <w:szCs w:val="20"/>
                <w:shd w:val="clear" w:color="auto" w:fill="FFFFFF"/>
              </w:rPr>
              <w:t>1</w:t>
            </w:r>
            <w:r w:rsidR="007D0528">
              <w:rPr>
                <w:rFonts w:ascii="Times New Roman" w:hAnsi="Times New Roman" w:cs="Times New Roman"/>
                <w:sz w:val="20"/>
                <w:szCs w:val="20"/>
                <w:shd w:val="clear" w:color="auto" w:fill="FFFFFF"/>
              </w:rPr>
              <w:t>2</w:t>
            </w:r>
          </w:p>
        </w:tc>
      </w:tr>
      <w:tr w:rsidR="00E8488B" w:rsidRPr="003E1235" w14:paraId="102CAF00" w14:textId="77777777" w:rsidTr="00E8488B">
        <w:tc>
          <w:tcPr>
            <w:tcW w:w="2690" w:type="dxa"/>
          </w:tcPr>
          <w:p w14:paraId="563BDA13" w14:textId="231B31FC" w:rsidR="00E8488B" w:rsidRPr="003E1235" w:rsidRDefault="00AB5FDC" w:rsidP="00E8488B">
            <w:pPr>
              <w:rPr>
                <w:rFonts w:ascii="Times New Roman" w:eastAsia="Calibri" w:hAnsi="Times New Roman" w:cs="Times New Roman"/>
                <w:sz w:val="20"/>
                <w:szCs w:val="20"/>
              </w:rPr>
            </w:pPr>
            <w:r>
              <w:rPr>
                <w:rFonts w:ascii="Times New Roman" w:eastAsia="Calibri" w:hAnsi="Times New Roman" w:cs="Times New Roman"/>
                <w:sz w:val="20"/>
                <w:szCs w:val="20"/>
              </w:rPr>
              <w:t>Teachers’ Motivation</w:t>
            </w:r>
          </w:p>
        </w:tc>
        <w:tc>
          <w:tcPr>
            <w:tcW w:w="1311" w:type="dxa"/>
          </w:tcPr>
          <w:p w14:paraId="5129F17A" w14:textId="2EF5A63D" w:rsidR="00E8488B" w:rsidRPr="003E1235" w:rsidRDefault="00AB5FDC"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6</w:t>
            </w:r>
            <w:r w:rsidR="007D0528">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562</w:t>
            </w:r>
          </w:p>
        </w:tc>
        <w:tc>
          <w:tcPr>
            <w:tcW w:w="948" w:type="dxa"/>
          </w:tcPr>
          <w:p w14:paraId="5121C8B6" w14:textId="5B5051B4" w:rsidR="00E8488B" w:rsidRPr="003E1235" w:rsidRDefault="007D0528"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4,000</w:t>
            </w:r>
          </w:p>
        </w:tc>
        <w:tc>
          <w:tcPr>
            <w:tcW w:w="1077" w:type="dxa"/>
          </w:tcPr>
          <w:p w14:paraId="181DBD78" w14:textId="1732BBD8" w:rsidR="00E8488B" w:rsidRPr="003E1235" w:rsidRDefault="007D0528"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8,</w:t>
            </w:r>
            <w:r w:rsidR="00E8488B" w:rsidRPr="00FC2AB5">
              <w:rPr>
                <w:rFonts w:ascii="Times New Roman" w:hAnsi="Times New Roman" w:cs="Times New Roman"/>
                <w:sz w:val="20"/>
                <w:szCs w:val="20"/>
                <w:shd w:val="clear" w:color="auto" w:fill="FFFFFF"/>
              </w:rPr>
              <w:t>00</w:t>
            </w:r>
          </w:p>
        </w:tc>
        <w:tc>
          <w:tcPr>
            <w:tcW w:w="1282" w:type="dxa"/>
          </w:tcPr>
          <w:p w14:paraId="47FA65C8" w14:textId="1ED72131" w:rsidR="00E8488B" w:rsidRPr="003E1235" w:rsidRDefault="007D0528"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4,0</w:t>
            </w:r>
            <w:r w:rsidR="00E8488B" w:rsidRPr="003E1235">
              <w:rPr>
                <w:rFonts w:ascii="Times New Roman" w:hAnsi="Times New Roman" w:cs="Times New Roman"/>
                <w:sz w:val="20"/>
                <w:szCs w:val="20"/>
                <w:shd w:val="clear" w:color="auto" w:fill="FFFFFF"/>
              </w:rPr>
              <w:t>00</w:t>
            </w:r>
          </w:p>
        </w:tc>
        <w:tc>
          <w:tcPr>
            <w:tcW w:w="1209" w:type="dxa"/>
          </w:tcPr>
          <w:p w14:paraId="6C1F848B" w14:textId="629F643C" w:rsidR="00E8488B" w:rsidRPr="003E1235" w:rsidRDefault="00E8488B" w:rsidP="00E8488B">
            <w:pPr>
              <w:jc w:val="center"/>
              <w:rPr>
                <w:rFonts w:ascii="Times New Roman" w:hAnsi="Times New Roman" w:cs="Times New Roman"/>
                <w:sz w:val="20"/>
                <w:szCs w:val="20"/>
                <w:shd w:val="clear" w:color="auto" w:fill="FFFFFF"/>
              </w:rPr>
            </w:pPr>
            <w:r w:rsidRPr="003E1235">
              <w:rPr>
                <w:rFonts w:ascii="Times New Roman" w:hAnsi="Times New Roman" w:cs="Times New Roman"/>
                <w:sz w:val="20"/>
                <w:szCs w:val="20"/>
                <w:shd w:val="clear" w:color="auto" w:fill="FFFFFF"/>
              </w:rPr>
              <w:t>1</w:t>
            </w:r>
            <w:r w:rsidR="007D0528">
              <w:rPr>
                <w:rFonts w:ascii="Times New Roman" w:hAnsi="Times New Roman" w:cs="Times New Roman"/>
                <w:sz w:val="20"/>
                <w:szCs w:val="20"/>
                <w:shd w:val="clear" w:color="auto" w:fill="FFFFFF"/>
              </w:rPr>
              <w:t>6.</w:t>
            </w:r>
            <w:r w:rsidRPr="003E1235">
              <w:rPr>
                <w:rFonts w:ascii="Times New Roman" w:hAnsi="Times New Roman" w:cs="Times New Roman"/>
                <w:sz w:val="20"/>
                <w:szCs w:val="20"/>
                <w:shd w:val="clear" w:color="auto" w:fill="FFFFFF"/>
              </w:rPr>
              <w:t>00</w:t>
            </w:r>
          </w:p>
        </w:tc>
      </w:tr>
      <w:tr w:rsidR="00E8488B" w:rsidRPr="003E1235" w14:paraId="720B3076" w14:textId="77777777" w:rsidTr="00E8488B">
        <w:tc>
          <w:tcPr>
            <w:tcW w:w="2690" w:type="dxa"/>
          </w:tcPr>
          <w:p w14:paraId="1D42590F" w14:textId="1AF3D8D0" w:rsidR="00E8488B" w:rsidRPr="00B851AF" w:rsidRDefault="00AB5FDC" w:rsidP="00E8488B">
            <w:pPr>
              <w:rPr>
                <w:rFonts w:ascii="Times New Roman" w:eastAsia="Calibri" w:hAnsi="Times New Roman" w:cs="Times New Roman"/>
                <w:sz w:val="20"/>
                <w:szCs w:val="20"/>
              </w:rPr>
            </w:pPr>
            <w:r>
              <w:rPr>
                <w:rFonts w:ascii="Times New Roman" w:eastAsia="Calibri" w:hAnsi="Times New Roman" w:cs="Times New Roman"/>
                <w:sz w:val="20"/>
                <w:szCs w:val="20"/>
              </w:rPr>
              <w:t>Teachers’ Support</w:t>
            </w:r>
          </w:p>
        </w:tc>
        <w:tc>
          <w:tcPr>
            <w:tcW w:w="1311" w:type="dxa"/>
          </w:tcPr>
          <w:p w14:paraId="155F67EC" w14:textId="2EB164D1" w:rsidR="00E8488B" w:rsidRPr="003E1235" w:rsidRDefault="007D0528"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12</w:t>
            </w:r>
            <w:r w:rsidR="0071196B">
              <w:rPr>
                <w:rFonts w:ascii="Times New Roman" w:hAnsi="Times New Roman" w:cs="Times New Roman"/>
                <w:sz w:val="20"/>
                <w:szCs w:val="20"/>
                <w:shd w:val="clear" w:color="auto" w:fill="FFFFFF"/>
              </w:rPr>
              <w:t>.1</w:t>
            </w:r>
          </w:p>
        </w:tc>
        <w:tc>
          <w:tcPr>
            <w:tcW w:w="948" w:type="dxa"/>
          </w:tcPr>
          <w:p w14:paraId="0822898D" w14:textId="2B2FD3ED" w:rsidR="00E8488B" w:rsidRPr="003E1235" w:rsidRDefault="007D0528"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11.0</w:t>
            </w:r>
          </w:p>
        </w:tc>
        <w:tc>
          <w:tcPr>
            <w:tcW w:w="1077" w:type="dxa"/>
          </w:tcPr>
          <w:p w14:paraId="30039E45" w14:textId="0FB834C9" w:rsidR="00E8488B" w:rsidRPr="003E1235" w:rsidRDefault="007D0528"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13.0</w:t>
            </w:r>
          </w:p>
        </w:tc>
        <w:tc>
          <w:tcPr>
            <w:tcW w:w="1282" w:type="dxa"/>
          </w:tcPr>
          <w:p w14:paraId="15DB91D0" w14:textId="64FD3EA5" w:rsidR="00E8488B" w:rsidRPr="003E1235" w:rsidRDefault="007D0528"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4.0</w:t>
            </w:r>
          </w:p>
        </w:tc>
        <w:tc>
          <w:tcPr>
            <w:tcW w:w="1209" w:type="dxa"/>
          </w:tcPr>
          <w:p w14:paraId="23759CC0" w14:textId="36AE134E" w:rsidR="00E8488B" w:rsidRPr="003E1235" w:rsidRDefault="007D0528"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16.0</w:t>
            </w:r>
          </w:p>
        </w:tc>
      </w:tr>
      <w:tr w:rsidR="00E8488B" w:rsidRPr="003E1235" w14:paraId="078673A2" w14:textId="77777777" w:rsidTr="00E8488B">
        <w:tc>
          <w:tcPr>
            <w:tcW w:w="2690" w:type="dxa"/>
          </w:tcPr>
          <w:p w14:paraId="324F2058" w14:textId="7A53D5D9" w:rsidR="00E8488B" w:rsidRPr="003E1235" w:rsidRDefault="00AB5FDC" w:rsidP="00E8488B">
            <w:pPr>
              <w:rPr>
                <w:rFonts w:ascii="Times New Roman" w:eastAsia="Calibri" w:hAnsi="Times New Roman" w:cs="Times New Roman"/>
                <w:sz w:val="20"/>
                <w:szCs w:val="20"/>
              </w:rPr>
            </w:pPr>
            <w:r>
              <w:rPr>
                <w:rFonts w:ascii="Times New Roman" w:eastAsia="Calibri" w:hAnsi="Times New Roman" w:cs="Times New Roman"/>
                <w:sz w:val="20"/>
                <w:szCs w:val="20"/>
              </w:rPr>
              <w:t>Digital Learning</w:t>
            </w:r>
          </w:p>
        </w:tc>
        <w:tc>
          <w:tcPr>
            <w:tcW w:w="1311" w:type="dxa"/>
          </w:tcPr>
          <w:p w14:paraId="2098A504" w14:textId="413DFBB5" w:rsidR="00E8488B" w:rsidRPr="003E1235" w:rsidRDefault="007D0528"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31</w:t>
            </w:r>
            <w:r w:rsidR="0071196B">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37</w:t>
            </w:r>
          </w:p>
        </w:tc>
        <w:tc>
          <w:tcPr>
            <w:tcW w:w="948" w:type="dxa"/>
          </w:tcPr>
          <w:p w14:paraId="1AFF4427" w14:textId="4AC7E10C" w:rsidR="00E8488B" w:rsidRPr="003E1235" w:rsidRDefault="0071196B"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27.00</w:t>
            </w:r>
          </w:p>
        </w:tc>
        <w:tc>
          <w:tcPr>
            <w:tcW w:w="1077" w:type="dxa"/>
          </w:tcPr>
          <w:p w14:paraId="4DE63A66" w14:textId="0FAC3DEF" w:rsidR="00E8488B" w:rsidRPr="003E1235" w:rsidRDefault="0071196B"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36.00</w:t>
            </w:r>
          </w:p>
        </w:tc>
        <w:tc>
          <w:tcPr>
            <w:tcW w:w="1282" w:type="dxa"/>
          </w:tcPr>
          <w:p w14:paraId="145B37AB" w14:textId="7B49FA4B" w:rsidR="00E8488B" w:rsidRPr="003E1235" w:rsidRDefault="0071196B"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11.00</w:t>
            </w:r>
          </w:p>
        </w:tc>
        <w:tc>
          <w:tcPr>
            <w:tcW w:w="1209" w:type="dxa"/>
          </w:tcPr>
          <w:p w14:paraId="0A736215" w14:textId="1AD2B1AE" w:rsidR="00E8488B" w:rsidRPr="003E1235" w:rsidRDefault="0071196B" w:rsidP="00E8488B">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44.00</w:t>
            </w:r>
          </w:p>
        </w:tc>
      </w:tr>
    </w:tbl>
    <w:p w14:paraId="4C0EC393" w14:textId="77777777" w:rsidR="00E8488B" w:rsidRPr="003E1235" w:rsidRDefault="00E8488B" w:rsidP="00E8488B">
      <w:pPr>
        <w:spacing w:after="0" w:line="240" w:lineRule="auto"/>
        <w:jc w:val="both"/>
        <w:rPr>
          <w:rFonts w:ascii="Times New Roman" w:hAnsi="Times New Roman" w:cs="Times New Roman"/>
          <w:b/>
          <w:sz w:val="20"/>
          <w:szCs w:val="20"/>
          <w:shd w:val="clear" w:color="auto" w:fill="FFFFFF"/>
        </w:rPr>
      </w:pPr>
    </w:p>
    <w:p w14:paraId="6D71C14E" w14:textId="77777777" w:rsidR="00E8488B" w:rsidRPr="00F1406E" w:rsidRDefault="00E8488B" w:rsidP="00DE5E84">
      <w:pPr>
        <w:pStyle w:val="Heading2"/>
        <w:ind w:left="426"/>
        <w:jc w:val="center"/>
        <w:rPr>
          <w:rFonts w:eastAsiaTheme="minorEastAsia"/>
          <w:color w:val="auto"/>
          <w:sz w:val="24"/>
        </w:rPr>
      </w:pPr>
      <w:r w:rsidRPr="00F1406E">
        <w:rPr>
          <w:rFonts w:eastAsiaTheme="minorEastAsia"/>
          <w:color w:val="auto"/>
          <w:sz w:val="24"/>
        </w:rPr>
        <w:lastRenderedPageBreak/>
        <w:t>Multilevel Model Analysis</w:t>
      </w:r>
    </w:p>
    <w:p w14:paraId="4011C48C" w14:textId="75BD5D02" w:rsidR="00E8488B" w:rsidRPr="00E6642A" w:rsidRDefault="006802F4" w:rsidP="007D0FE8">
      <w:pPr>
        <w:spacing w:after="0" w:line="240" w:lineRule="auto"/>
        <w:jc w:val="both"/>
        <w:rPr>
          <w:rFonts w:ascii="Times New Roman" w:eastAsiaTheme="minorEastAsia" w:hAnsi="Times New Roman" w:cs="Times New Roman"/>
          <w:sz w:val="20"/>
          <w:szCs w:val="20"/>
        </w:rPr>
      </w:pPr>
      <w:r w:rsidRPr="00BE2490">
        <w:rPr>
          <w:rFonts w:ascii="Times New Roman" w:eastAsiaTheme="minorEastAsia" w:hAnsi="Times New Roman" w:cs="Times New Roman"/>
          <w:sz w:val="20"/>
          <w:szCs w:val="20"/>
        </w:rPr>
        <w:t xml:space="preserve">At this stage, the model uses </w:t>
      </w:r>
      <w:r w:rsidR="00FD634E">
        <w:rPr>
          <w:rFonts w:ascii="Times New Roman" w:hAnsi="Times New Roman" w:cs="Times New Roman"/>
          <w:bCs/>
          <w:sz w:val="20"/>
          <w:szCs w:val="20"/>
        </w:rPr>
        <w:t>Parents’ Motivation</w:t>
      </w:r>
      <w:r w:rsidR="00FD634E" w:rsidRPr="003E1235">
        <w:rPr>
          <w:rFonts w:ascii="Times New Roman" w:hAnsi="Times New Roman" w:cs="Times New Roman"/>
          <w:bCs/>
          <w:sz w:val="20"/>
          <w:szCs w:val="20"/>
        </w:rPr>
        <w:t xml:space="preserve">, </w:t>
      </w:r>
      <w:r w:rsidR="00FD634E">
        <w:rPr>
          <w:rFonts w:ascii="Times New Roman" w:hAnsi="Times New Roman" w:cs="Times New Roman"/>
          <w:bCs/>
          <w:sz w:val="20"/>
          <w:szCs w:val="20"/>
        </w:rPr>
        <w:t>Teachers’ Motivation and Support</w:t>
      </w:r>
      <w:r w:rsidR="00FD634E" w:rsidRPr="003E1235">
        <w:rPr>
          <w:rFonts w:ascii="Times New Roman" w:hAnsi="Times New Roman" w:cs="Times New Roman"/>
          <w:bCs/>
          <w:sz w:val="20"/>
          <w:szCs w:val="20"/>
        </w:rPr>
        <w:t>,</w:t>
      </w:r>
      <w:r w:rsidR="00FD634E">
        <w:rPr>
          <w:rFonts w:ascii="Times New Roman" w:hAnsi="Times New Roman" w:cs="Times New Roman"/>
          <w:bCs/>
          <w:sz w:val="20"/>
          <w:szCs w:val="20"/>
        </w:rPr>
        <w:t xml:space="preserve"> and Digital Learning</w:t>
      </w:r>
      <w:r w:rsidRPr="00BE2490">
        <w:rPr>
          <w:rFonts w:ascii="Times New Roman" w:eastAsiaTheme="minorEastAsia" w:hAnsi="Times New Roman" w:cs="Times New Roman"/>
          <w:sz w:val="20"/>
          <w:szCs w:val="20"/>
        </w:rPr>
        <w:t xml:space="preserve"> as predictor variables and mathematics achievement variable as the dependent variable for analysis using a multilevel model. The following is the result of fitting the model:</w:t>
      </w:r>
    </w:p>
    <w:p w14:paraId="04AE0867" w14:textId="77777777" w:rsidR="00E8488B" w:rsidRPr="00E6642A" w:rsidRDefault="00E8488B" w:rsidP="00E8488B">
      <w:pPr>
        <w:spacing w:after="0" w:line="240" w:lineRule="auto"/>
        <w:jc w:val="center"/>
        <w:rPr>
          <w:rFonts w:ascii="Times New Roman" w:hAnsi="Times New Roman" w:cs="Times New Roman"/>
          <w:sz w:val="20"/>
          <w:szCs w:val="20"/>
          <w:shd w:val="clear" w:color="auto" w:fill="FFFFFF"/>
        </w:rPr>
      </w:pPr>
      <w:r w:rsidRPr="00E6642A">
        <w:rPr>
          <w:rFonts w:ascii="Times New Roman" w:eastAsiaTheme="minorEastAsia" w:hAnsi="Times New Roman" w:cs="Times New Roman"/>
          <w:b/>
          <w:sz w:val="20"/>
          <w:szCs w:val="20"/>
        </w:rPr>
        <w:t>TABLE 2</w:t>
      </w:r>
      <w:r w:rsidRPr="00E6642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 xml:space="preserve"> Multilevel analyses results for the four multilevel models.</w:t>
      </w: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268"/>
        <w:gridCol w:w="1843"/>
        <w:gridCol w:w="2126"/>
      </w:tblGrid>
      <w:tr w:rsidR="00FD634E" w:rsidRPr="00783E7D" w14:paraId="448F511C" w14:textId="77777777" w:rsidTr="00FD634E">
        <w:trPr>
          <w:tblHeader/>
        </w:trPr>
        <w:tc>
          <w:tcPr>
            <w:tcW w:w="2660" w:type="dxa"/>
            <w:tcBorders>
              <w:top w:val="single" w:sz="4" w:space="0" w:color="auto"/>
              <w:bottom w:val="single" w:sz="4" w:space="0" w:color="auto"/>
            </w:tcBorders>
            <w:vAlign w:val="center"/>
            <w:hideMark/>
          </w:tcPr>
          <w:p w14:paraId="23850D38" w14:textId="77777777" w:rsidR="00FD634E" w:rsidRPr="00783E7D" w:rsidRDefault="00FD634E" w:rsidP="00E8488B">
            <w:pPr>
              <w:spacing w:line="360" w:lineRule="auto"/>
              <w:jc w:val="center"/>
              <w:rPr>
                <w:rFonts w:ascii="Times New Roman" w:hAnsi="Times New Roman" w:cs="Times New Roman"/>
                <w:b/>
                <w:bCs/>
                <w:sz w:val="20"/>
                <w:szCs w:val="20"/>
              </w:rPr>
            </w:pPr>
            <w:r w:rsidRPr="00783E7D">
              <w:rPr>
                <w:rFonts w:ascii="Times New Roman" w:hAnsi="Times New Roman" w:cs="Times New Roman"/>
                <w:b/>
                <w:bCs/>
                <w:sz w:val="20"/>
                <w:szCs w:val="20"/>
              </w:rPr>
              <w:t>Parameter</w:t>
            </w:r>
          </w:p>
        </w:tc>
        <w:tc>
          <w:tcPr>
            <w:tcW w:w="2268" w:type="dxa"/>
            <w:tcBorders>
              <w:top w:val="single" w:sz="4" w:space="0" w:color="auto"/>
              <w:bottom w:val="single" w:sz="4" w:space="0" w:color="auto"/>
            </w:tcBorders>
            <w:vAlign w:val="center"/>
            <w:hideMark/>
          </w:tcPr>
          <w:p w14:paraId="4258E0DB" w14:textId="1A0A6DE3" w:rsidR="00FD634E" w:rsidRPr="00783E7D" w:rsidRDefault="00FD634E" w:rsidP="00E8488B">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Model 1</w:t>
            </w:r>
            <w:r w:rsidR="009708E8">
              <w:rPr>
                <w:rFonts w:ascii="Times New Roman" w:hAnsi="Times New Roman" w:cs="Times New Roman"/>
                <w:b/>
                <w:bCs/>
                <w:sz w:val="20"/>
                <w:szCs w:val="20"/>
              </w:rPr>
              <w:t>(SD)</w:t>
            </w:r>
          </w:p>
        </w:tc>
        <w:tc>
          <w:tcPr>
            <w:tcW w:w="1843" w:type="dxa"/>
            <w:tcBorders>
              <w:top w:val="single" w:sz="4" w:space="0" w:color="auto"/>
              <w:bottom w:val="single" w:sz="4" w:space="0" w:color="auto"/>
            </w:tcBorders>
            <w:vAlign w:val="center"/>
            <w:hideMark/>
          </w:tcPr>
          <w:p w14:paraId="66B6FE48" w14:textId="52DD0693" w:rsidR="00FD634E" w:rsidRPr="00783E7D" w:rsidRDefault="00FD634E" w:rsidP="00E8488B">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Model 2</w:t>
            </w:r>
            <w:r w:rsidR="009708E8">
              <w:rPr>
                <w:rFonts w:ascii="Times New Roman" w:hAnsi="Times New Roman" w:cs="Times New Roman"/>
                <w:b/>
                <w:bCs/>
                <w:sz w:val="20"/>
                <w:szCs w:val="20"/>
              </w:rPr>
              <w:t>(SD)</w:t>
            </w:r>
          </w:p>
        </w:tc>
        <w:tc>
          <w:tcPr>
            <w:tcW w:w="2126" w:type="dxa"/>
            <w:tcBorders>
              <w:top w:val="single" w:sz="4" w:space="0" w:color="auto"/>
              <w:bottom w:val="single" w:sz="4" w:space="0" w:color="auto"/>
            </w:tcBorders>
            <w:vAlign w:val="center"/>
            <w:hideMark/>
          </w:tcPr>
          <w:p w14:paraId="1546105D" w14:textId="5031EC7E" w:rsidR="00FD634E" w:rsidRPr="00783E7D" w:rsidRDefault="00FD634E" w:rsidP="00E8488B">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Model 3</w:t>
            </w:r>
            <w:r w:rsidR="009708E8">
              <w:rPr>
                <w:rFonts w:ascii="Times New Roman" w:hAnsi="Times New Roman" w:cs="Times New Roman"/>
                <w:b/>
                <w:bCs/>
                <w:sz w:val="20"/>
                <w:szCs w:val="20"/>
              </w:rPr>
              <w:t>(SD)</w:t>
            </w:r>
          </w:p>
        </w:tc>
      </w:tr>
      <w:tr w:rsidR="00FD634E" w:rsidRPr="00783E7D" w14:paraId="7DC4AA2C" w14:textId="77777777" w:rsidTr="00FD634E">
        <w:tc>
          <w:tcPr>
            <w:tcW w:w="8897" w:type="dxa"/>
            <w:gridSpan w:val="4"/>
            <w:tcBorders>
              <w:top w:val="single" w:sz="4" w:space="0" w:color="auto"/>
            </w:tcBorders>
            <w:hideMark/>
          </w:tcPr>
          <w:p w14:paraId="49276D66" w14:textId="77777777" w:rsidR="00FD634E" w:rsidRPr="00783E7D" w:rsidRDefault="00FD634E" w:rsidP="00E8488B">
            <w:pPr>
              <w:pStyle w:val="NormalWeb"/>
              <w:jc w:val="both"/>
              <w:rPr>
                <w:sz w:val="20"/>
                <w:szCs w:val="20"/>
                <w:lang w:val="id-ID"/>
              </w:rPr>
            </w:pPr>
            <w:r w:rsidRPr="00783E7D">
              <w:rPr>
                <w:i/>
                <w:iCs/>
                <w:sz w:val="20"/>
                <w:szCs w:val="20"/>
              </w:rPr>
              <w:t>Regression coefficients (fixed effects)</w:t>
            </w:r>
          </w:p>
        </w:tc>
      </w:tr>
      <w:tr w:rsidR="00FD634E" w:rsidRPr="00783E7D" w14:paraId="76B16C37" w14:textId="77777777" w:rsidTr="00FD634E">
        <w:tc>
          <w:tcPr>
            <w:tcW w:w="2660" w:type="dxa"/>
            <w:hideMark/>
          </w:tcPr>
          <w:p w14:paraId="7CC1613A" w14:textId="77777777" w:rsidR="00FD634E" w:rsidRPr="00783E7D" w:rsidRDefault="00FD634E" w:rsidP="00E8488B">
            <w:pPr>
              <w:tabs>
                <w:tab w:val="left" w:pos="2719"/>
              </w:tabs>
              <w:jc w:val="both"/>
              <w:rPr>
                <w:rFonts w:ascii="Times New Roman" w:hAnsi="Times New Roman" w:cs="Times New Roman"/>
                <w:sz w:val="20"/>
                <w:szCs w:val="20"/>
              </w:rPr>
            </w:pPr>
            <w:r w:rsidRPr="00783E7D">
              <w:rPr>
                <w:rFonts w:ascii="Times New Roman" w:hAnsi="Times New Roman" w:cs="Times New Roman"/>
                <w:sz w:val="20"/>
                <w:szCs w:val="20"/>
              </w:rPr>
              <w:t xml:space="preserve">Intercept </w:t>
            </w:r>
            <m:oMath>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00</m:t>
                  </m:r>
                </m:sub>
              </m:sSub>
              <m:r>
                <w:rPr>
                  <w:rFonts w:ascii="Cambria Math" w:hAnsi="Cambria Math" w:cs="Times New Roman"/>
                  <w:sz w:val="20"/>
                  <w:szCs w:val="20"/>
                </w:rPr>
                <m:t>)</m:t>
              </m:r>
            </m:oMath>
          </w:p>
        </w:tc>
        <w:tc>
          <w:tcPr>
            <w:tcW w:w="2268" w:type="dxa"/>
          </w:tcPr>
          <w:p w14:paraId="21BBE908" w14:textId="63E9B3A4" w:rsidR="00FD634E" w:rsidRPr="00783E7D" w:rsidRDefault="00000000" w:rsidP="0071196B">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m:rPr>
                        <m:sty m:val="p"/>
                      </m:rPr>
                      <w:rPr>
                        <w:rFonts w:ascii="Cambria Math" w:hAnsi="Cambria Math" w:cs="Times New Roman"/>
                        <w:sz w:val="20"/>
                        <w:szCs w:val="20"/>
                      </w:rPr>
                      <m:t>393,6558</m:t>
                    </m:r>
                  </m:e>
                  <m:sup>
                    <m:r>
                      <w:rPr>
                        <w:rFonts w:ascii="Cambria Math" w:hAnsi="Cambria Math" w:cs="Times New Roman"/>
                        <w:sz w:val="20"/>
                        <w:szCs w:val="20"/>
                      </w:rPr>
                      <m:t>***</m:t>
                    </m:r>
                  </m:sup>
                </m:sSup>
              </m:oMath>
            </m:oMathPara>
          </w:p>
        </w:tc>
        <w:tc>
          <w:tcPr>
            <w:tcW w:w="1843" w:type="dxa"/>
          </w:tcPr>
          <w:p w14:paraId="40E78E3B" w14:textId="0D0356C9" w:rsidR="00FD634E" w:rsidRPr="00783E7D" w:rsidRDefault="00000000" w:rsidP="00557CE5">
            <w:pPr>
              <w:rPr>
                <w:rFonts w:ascii="Times New Roman" w:hAnsi="Times New Roman" w:cs="Times New Roman"/>
                <w:sz w:val="20"/>
                <w:szCs w:val="20"/>
                <w:vertAlign w:val="superscript"/>
              </w:rPr>
            </w:pPr>
            <m:oMathPara>
              <m:oMath>
                <m:sSup>
                  <m:sSupPr>
                    <m:ctrlPr>
                      <w:rPr>
                        <w:rFonts w:ascii="Cambria Math" w:hAnsi="Cambria Math" w:cs="Times New Roman"/>
                        <w:i/>
                        <w:sz w:val="20"/>
                        <w:szCs w:val="20"/>
                      </w:rPr>
                    </m:ctrlPr>
                  </m:sSupPr>
                  <m:e>
                    <m:r>
                      <m:rPr>
                        <m:sty m:val="p"/>
                      </m:rPr>
                      <w:rPr>
                        <w:rFonts w:ascii="Cambria Math" w:hAnsi="Cambria Math" w:cs="Times New Roman"/>
                        <w:sz w:val="20"/>
                        <w:szCs w:val="20"/>
                      </w:rPr>
                      <m:t>364.9623</m:t>
                    </m:r>
                  </m:e>
                  <m:sup>
                    <m:r>
                      <w:rPr>
                        <w:rFonts w:ascii="Cambria Math" w:hAnsi="Cambria Math" w:cs="Times New Roman"/>
                        <w:sz w:val="20"/>
                        <w:szCs w:val="20"/>
                      </w:rPr>
                      <m:t>***</m:t>
                    </m:r>
                  </m:sup>
                </m:sSup>
              </m:oMath>
            </m:oMathPara>
          </w:p>
        </w:tc>
        <w:tc>
          <w:tcPr>
            <w:tcW w:w="2126" w:type="dxa"/>
          </w:tcPr>
          <w:p w14:paraId="0E483B5D" w14:textId="0E678863" w:rsidR="00FD634E" w:rsidRPr="00783E7D" w:rsidRDefault="00000000" w:rsidP="0071196B">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m:rPr>
                        <m:sty m:val="p"/>
                      </m:rPr>
                      <w:rPr>
                        <w:rFonts w:ascii="Cambria Math" w:hAnsi="Cambria Math" w:cs="Times New Roman"/>
                        <w:sz w:val="20"/>
                        <w:szCs w:val="20"/>
                      </w:rPr>
                      <m:t>317.7224</m:t>
                    </m:r>
                  </m:e>
                  <m:sup>
                    <m:r>
                      <w:rPr>
                        <w:rFonts w:ascii="Cambria Math" w:hAnsi="Cambria Math" w:cs="Times New Roman"/>
                        <w:sz w:val="20"/>
                        <w:szCs w:val="20"/>
                      </w:rPr>
                      <m:t>***</m:t>
                    </m:r>
                  </m:sup>
                </m:sSup>
              </m:oMath>
            </m:oMathPara>
          </w:p>
        </w:tc>
      </w:tr>
      <w:tr w:rsidR="00FD634E" w:rsidRPr="00783E7D" w14:paraId="21E04393" w14:textId="77777777" w:rsidTr="00FD634E">
        <w:tc>
          <w:tcPr>
            <w:tcW w:w="2660" w:type="dxa"/>
            <w:hideMark/>
          </w:tcPr>
          <w:p w14:paraId="2F1EF52C" w14:textId="574C69AB" w:rsidR="00FD634E" w:rsidRPr="00783E7D" w:rsidRDefault="002D27EB" w:rsidP="00E8488B">
            <w:pPr>
              <w:rPr>
                <w:rFonts w:ascii="Times New Roman" w:eastAsia="Calibri" w:hAnsi="Times New Roman" w:cs="Times New Roman"/>
                <w:sz w:val="20"/>
                <w:szCs w:val="20"/>
              </w:rPr>
            </w:pPr>
            <w:r>
              <w:rPr>
                <w:rFonts w:ascii="Times New Roman" w:hAnsi="Times New Roman" w:cs="Times New Roman"/>
                <w:bCs/>
                <w:sz w:val="20"/>
                <w:szCs w:val="20"/>
              </w:rPr>
              <w:t>Parents’ Motivation</w:t>
            </w:r>
          </w:p>
        </w:tc>
        <w:tc>
          <w:tcPr>
            <w:tcW w:w="2268" w:type="dxa"/>
          </w:tcPr>
          <w:p w14:paraId="51B070BA" w14:textId="77777777" w:rsidR="00FD634E" w:rsidRPr="00783E7D" w:rsidRDefault="00FD634E" w:rsidP="00E8488B">
            <w:pPr>
              <w:jc w:val="both"/>
              <w:rPr>
                <w:rFonts w:ascii="Times New Roman" w:hAnsi="Times New Roman" w:cs="Times New Roman"/>
                <w:sz w:val="20"/>
                <w:szCs w:val="20"/>
              </w:rPr>
            </w:pPr>
          </w:p>
        </w:tc>
        <w:tc>
          <w:tcPr>
            <w:tcW w:w="1843" w:type="dxa"/>
          </w:tcPr>
          <w:p w14:paraId="78E15DF1" w14:textId="716489AC" w:rsidR="00FD634E" w:rsidRPr="00783E7D" w:rsidRDefault="00000000" w:rsidP="0071196B">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m:rPr>
                        <m:sty m:val="p"/>
                      </m:rPr>
                      <w:rPr>
                        <w:rFonts w:ascii="Cambria Math" w:hAnsi="Cambria Math" w:cs="Times New Roman"/>
                        <w:sz w:val="20"/>
                        <w:szCs w:val="20"/>
                      </w:rPr>
                      <m:t>2.5792</m:t>
                    </m:r>
                  </m:e>
                  <m:sup>
                    <m:r>
                      <w:rPr>
                        <w:rFonts w:ascii="Cambria Math" w:hAnsi="Cambria Math" w:cs="Times New Roman"/>
                        <w:sz w:val="20"/>
                        <w:szCs w:val="20"/>
                      </w:rPr>
                      <m:t>***</m:t>
                    </m:r>
                  </m:sup>
                </m:sSup>
              </m:oMath>
            </m:oMathPara>
          </w:p>
        </w:tc>
        <w:tc>
          <w:tcPr>
            <w:tcW w:w="2126" w:type="dxa"/>
          </w:tcPr>
          <w:p w14:paraId="78DDE69A" w14:textId="11CFF993" w:rsidR="00FD634E" w:rsidRPr="00783E7D" w:rsidRDefault="00000000" w:rsidP="0071196B">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m:rPr>
                        <m:sty m:val="p"/>
                      </m:rPr>
                      <w:rPr>
                        <w:rFonts w:ascii="Cambria Math" w:hAnsi="Cambria Math" w:cs="Times New Roman"/>
                        <w:sz w:val="20"/>
                        <w:szCs w:val="20"/>
                      </w:rPr>
                      <m:t>2.5831</m:t>
                    </m:r>
                  </m:e>
                  <m:sup>
                    <m:r>
                      <w:rPr>
                        <w:rFonts w:ascii="Cambria Math" w:hAnsi="Cambria Math" w:cs="Times New Roman"/>
                        <w:sz w:val="20"/>
                        <w:szCs w:val="20"/>
                      </w:rPr>
                      <m:t>***</m:t>
                    </m:r>
                  </m:sup>
                </m:sSup>
              </m:oMath>
            </m:oMathPara>
          </w:p>
        </w:tc>
      </w:tr>
      <w:tr w:rsidR="00FD634E" w:rsidRPr="00783E7D" w14:paraId="223B5FEF" w14:textId="77777777" w:rsidTr="00FD634E">
        <w:tc>
          <w:tcPr>
            <w:tcW w:w="2660" w:type="dxa"/>
            <w:hideMark/>
          </w:tcPr>
          <w:p w14:paraId="338D2ECD" w14:textId="24D93249" w:rsidR="00FD634E" w:rsidRPr="00783E7D" w:rsidRDefault="002D27EB" w:rsidP="00E8488B">
            <w:pPr>
              <w:rPr>
                <w:rFonts w:ascii="Times New Roman" w:eastAsia="Calibri" w:hAnsi="Times New Roman" w:cs="Times New Roman"/>
                <w:sz w:val="20"/>
                <w:szCs w:val="20"/>
              </w:rPr>
            </w:pPr>
            <w:r>
              <w:rPr>
                <w:rFonts w:ascii="Times New Roman" w:hAnsi="Times New Roman" w:cs="Times New Roman"/>
                <w:bCs/>
                <w:sz w:val="20"/>
                <w:szCs w:val="20"/>
              </w:rPr>
              <w:t>Teachers’ Motivation</w:t>
            </w:r>
          </w:p>
        </w:tc>
        <w:tc>
          <w:tcPr>
            <w:tcW w:w="2268" w:type="dxa"/>
          </w:tcPr>
          <w:p w14:paraId="4A49447D" w14:textId="77777777" w:rsidR="00FD634E" w:rsidRPr="00783E7D" w:rsidRDefault="00FD634E" w:rsidP="00E8488B">
            <w:pPr>
              <w:jc w:val="both"/>
              <w:rPr>
                <w:rFonts w:ascii="Times New Roman" w:hAnsi="Times New Roman" w:cs="Times New Roman"/>
                <w:sz w:val="20"/>
                <w:szCs w:val="20"/>
              </w:rPr>
            </w:pPr>
          </w:p>
        </w:tc>
        <w:tc>
          <w:tcPr>
            <w:tcW w:w="1843" w:type="dxa"/>
          </w:tcPr>
          <w:p w14:paraId="77D55D54" w14:textId="25B462C5" w:rsidR="00FD634E" w:rsidRPr="00783E7D" w:rsidRDefault="00000000" w:rsidP="0071196B">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m:rPr>
                        <m:sty m:val="p"/>
                      </m:rPr>
                      <w:rPr>
                        <w:rFonts w:ascii="Cambria Math" w:hAnsi="Cambria Math" w:cs="Times New Roman"/>
                        <w:sz w:val="20"/>
                        <w:szCs w:val="20"/>
                      </w:rPr>
                      <m:t>-0.0018</m:t>
                    </m:r>
                  </m:e>
                  <m:sup>
                    <m:r>
                      <w:rPr>
                        <w:rFonts w:ascii="Cambria Math" w:hAnsi="Cambria Math" w:cs="Times New Roman"/>
                        <w:sz w:val="20"/>
                        <w:szCs w:val="20"/>
                      </w:rPr>
                      <m:t>*</m:t>
                    </m:r>
                  </m:sup>
                </m:sSup>
              </m:oMath>
            </m:oMathPara>
          </w:p>
        </w:tc>
        <w:tc>
          <w:tcPr>
            <w:tcW w:w="2126" w:type="dxa"/>
          </w:tcPr>
          <w:p w14:paraId="4F6A4B43" w14:textId="71D99DC3" w:rsidR="00FD634E" w:rsidRPr="00783E7D" w:rsidRDefault="00000000" w:rsidP="0071196B">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m:rPr>
                        <m:sty m:val="p"/>
                      </m:rPr>
                      <w:rPr>
                        <w:rFonts w:ascii="Cambria Math" w:hAnsi="Cambria Math" w:cs="Times New Roman"/>
                        <w:sz w:val="20"/>
                        <w:szCs w:val="20"/>
                      </w:rPr>
                      <m:t>-0.1835</m:t>
                    </m:r>
                  </m:e>
                  <m:sup>
                    <m:r>
                      <w:rPr>
                        <w:rFonts w:ascii="Cambria Math" w:hAnsi="Cambria Math" w:cs="Times New Roman"/>
                        <w:sz w:val="20"/>
                        <w:szCs w:val="20"/>
                      </w:rPr>
                      <m:t>*</m:t>
                    </m:r>
                  </m:sup>
                </m:sSup>
              </m:oMath>
            </m:oMathPara>
          </w:p>
        </w:tc>
      </w:tr>
      <w:tr w:rsidR="00FD634E" w:rsidRPr="00783E7D" w14:paraId="4ABA822F" w14:textId="77777777" w:rsidTr="00FD634E">
        <w:tc>
          <w:tcPr>
            <w:tcW w:w="2660" w:type="dxa"/>
          </w:tcPr>
          <w:p w14:paraId="5ADC269E" w14:textId="1590FB3A" w:rsidR="00FD634E" w:rsidRPr="00783E7D" w:rsidRDefault="002D27EB" w:rsidP="00E8488B">
            <w:pPr>
              <w:rPr>
                <w:rFonts w:ascii="Times New Roman" w:eastAsia="Calibri" w:hAnsi="Times New Roman" w:cs="Times New Roman"/>
                <w:sz w:val="20"/>
                <w:szCs w:val="20"/>
              </w:rPr>
            </w:pPr>
            <w:r>
              <w:rPr>
                <w:rFonts w:ascii="Times New Roman" w:eastAsia="Calibri" w:hAnsi="Times New Roman" w:cs="Times New Roman"/>
                <w:sz w:val="20"/>
                <w:szCs w:val="20"/>
              </w:rPr>
              <w:t>Teachers’ Support</w:t>
            </w:r>
          </w:p>
        </w:tc>
        <w:tc>
          <w:tcPr>
            <w:tcW w:w="2268" w:type="dxa"/>
          </w:tcPr>
          <w:p w14:paraId="4AC27096" w14:textId="77777777" w:rsidR="00FD634E" w:rsidRPr="00783E7D" w:rsidRDefault="00FD634E" w:rsidP="00E8488B">
            <w:pPr>
              <w:jc w:val="both"/>
              <w:rPr>
                <w:rFonts w:ascii="Times New Roman" w:hAnsi="Times New Roman" w:cs="Times New Roman"/>
                <w:sz w:val="20"/>
                <w:szCs w:val="20"/>
              </w:rPr>
            </w:pPr>
          </w:p>
        </w:tc>
        <w:tc>
          <w:tcPr>
            <w:tcW w:w="1843" w:type="dxa"/>
          </w:tcPr>
          <w:p w14:paraId="206607A1" w14:textId="464F6266" w:rsidR="00FD634E" w:rsidRPr="00783E7D" w:rsidRDefault="00000000" w:rsidP="0071196B">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m:rPr>
                        <m:sty m:val="p"/>
                      </m:rPr>
                      <w:rPr>
                        <w:rFonts w:ascii="Cambria Math" w:hAnsi="Cambria Math" w:cs="Times New Roman"/>
                        <w:sz w:val="20"/>
                        <w:szCs w:val="20"/>
                      </w:rPr>
                      <m:t>0.2521</m:t>
                    </m:r>
                  </m:e>
                  <m:sup>
                    <m:r>
                      <w:rPr>
                        <w:rFonts w:ascii="Cambria Math" w:hAnsi="Cambria Math" w:cs="Times New Roman"/>
                        <w:sz w:val="20"/>
                        <w:szCs w:val="20"/>
                      </w:rPr>
                      <m:t>***</m:t>
                    </m:r>
                  </m:sup>
                </m:sSup>
              </m:oMath>
            </m:oMathPara>
          </w:p>
        </w:tc>
        <w:tc>
          <w:tcPr>
            <w:tcW w:w="2126" w:type="dxa"/>
          </w:tcPr>
          <w:p w14:paraId="053F7CDD" w14:textId="187766D6" w:rsidR="00FD634E" w:rsidRPr="00783E7D" w:rsidRDefault="00000000" w:rsidP="0071196B">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m:rPr>
                        <m:sty m:val="p"/>
                      </m:rPr>
                      <w:rPr>
                        <w:rFonts w:ascii="Cambria Math" w:hAnsi="Cambria Math" w:cs="Times New Roman"/>
                        <w:sz w:val="20"/>
                        <w:szCs w:val="20"/>
                      </w:rPr>
                      <m:t>0.2178</m:t>
                    </m:r>
                  </m:e>
                  <m:sup>
                    <m:r>
                      <w:rPr>
                        <w:rFonts w:ascii="Cambria Math" w:hAnsi="Cambria Math" w:cs="Times New Roman"/>
                        <w:sz w:val="20"/>
                        <w:szCs w:val="20"/>
                      </w:rPr>
                      <m:t>***</m:t>
                    </m:r>
                  </m:sup>
                </m:sSup>
              </m:oMath>
            </m:oMathPara>
          </w:p>
        </w:tc>
      </w:tr>
      <w:tr w:rsidR="00FD634E" w:rsidRPr="00783E7D" w14:paraId="1F47AF81" w14:textId="77777777" w:rsidTr="00FD634E">
        <w:tc>
          <w:tcPr>
            <w:tcW w:w="2660" w:type="dxa"/>
          </w:tcPr>
          <w:p w14:paraId="70210F53" w14:textId="567AB9AC" w:rsidR="00FD634E" w:rsidRPr="00783E7D" w:rsidRDefault="002D27EB" w:rsidP="00E8488B">
            <w:pPr>
              <w:jc w:val="both"/>
              <w:rPr>
                <w:rFonts w:ascii="Times New Roman" w:hAnsi="Times New Roman" w:cs="Times New Roman"/>
                <w:sz w:val="20"/>
                <w:szCs w:val="20"/>
              </w:rPr>
            </w:pPr>
            <w:r>
              <w:rPr>
                <w:rFonts w:ascii="Times New Roman" w:eastAsia="Calibri" w:hAnsi="Times New Roman" w:cs="Times New Roman"/>
                <w:sz w:val="20"/>
                <w:szCs w:val="20"/>
              </w:rPr>
              <w:t>Digital Learning</w:t>
            </w:r>
          </w:p>
        </w:tc>
        <w:tc>
          <w:tcPr>
            <w:tcW w:w="2268" w:type="dxa"/>
          </w:tcPr>
          <w:p w14:paraId="3F55E394" w14:textId="77777777" w:rsidR="00FD634E" w:rsidRPr="00783E7D" w:rsidRDefault="00FD634E" w:rsidP="00E8488B">
            <w:pPr>
              <w:jc w:val="both"/>
              <w:rPr>
                <w:rFonts w:ascii="Times New Roman" w:hAnsi="Times New Roman" w:cs="Times New Roman"/>
                <w:sz w:val="20"/>
                <w:szCs w:val="20"/>
              </w:rPr>
            </w:pPr>
          </w:p>
        </w:tc>
        <w:tc>
          <w:tcPr>
            <w:tcW w:w="1843" w:type="dxa"/>
          </w:tcPr>
          <w:p w14:paraId="5D088B7E" w14:textId="4C94A7B1" w:rsidR="00FD634E" w:rsidRPr="00783E7D" w:rsidRDefault="00FD634E" w:rsidP="0071196B">
            <w:pPr>
              <w:jc w:val="center"/>
              <w:rPr>
                <w:rFonts w:ascii="Times New Roman" w:hAnsi="Times New Roman" w:cs="Times New Roman"/>
                <w:sz w:val="20"/>
                <w:szCs w:val="20"/>
              </w:rPr>
            </w:pPr>
          </w:p>
        </w:tc>
        <w:tc>
          <w:tcPr>
            <w:tcW w:w="2126" w:type="dxa"/>
          </w:tcPr>
          <w:p w14:paraId="2BDC3BBD" w14:textId="77E2B794" w:rsidR="00FD634E" w:rsidRPr="00783E7D" w:rsidRDefault="00000000" w:rsidP="0071196B">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m:rPr>
                        <m:sty m:val="p"/>
                      </m:rPr>
                      <w:rPr>
                        <w:rFonts w:ascii="Cambria Math" w:hAnsi="Cambria Math" w:cs="Times New Roman"/>
                        <w:sz w:val="20"/>
                        <w:szCs w:val="20"/>
                      </w:rPr>
                      <m:t>1.5932</m:t>
                    </m:r>
                  </m:e>
                  <m:sup>
                    <m:r>
                      <w:rPr>
                        <w:rFonts w:ascii="Cambria Math" w:hAnsi="Cambria Math" w:cs="Times New Roman"/>
                        <w:sz w:val="20"/>
                        <w:szCs w:val="20"/>
                      </w:rPr>
                      <m:t>***</m:t>
                    </m:r>
                  </m:sup>
                </m:sSup>
              </m:oMath>
            </m:oMathPara>
          </w:p>
        </w:tc>
      </w:tr>
      <w:tr w:rsidR="00FD634E" w:rsidRPr="00783E7D" w14:paraId="2B24A6CD" w14:textId="77777777" w:rsidTr="00FD634E">
        <w:trPr>
          <w:trHeight w:val="305"/>
        </w:trPr>
        <w:tc>
          <w:tcPr>
            <w:tcW w:w="8897" w:type="dxa"/>
            <w:gridSpan w:val="4"/>
            <w:hideMark/>
          </w:tcPr>
          <w:p w14:paraId="64D42677" w14:textId="77777777" w:rsidR="00FD634E" w:rsidRPr="00783E7D" w:rsidRDefault="00FD634E" w:rsidP="00E8488B">
            <w:pPr>
              <w:jc w:val="both"/>
              <w:rPr>
                <w:rFonts w:ascii="Times New Roman" w:hAnsi="Times New Roman" w:cs="Times New Roman"/>
                <w:sz w:val="20"/>
                <w:szCs w:val="20"/>
              </w:rPr>
            </w:pPr>
            <w:r w:rsidRPr="00783E7D">
              <w:rPr>
                <w:rFonts w:ascii="Times New Roman" w:hAnsi="Times New Roman" w:cs="Times New Roman"/>
                <w:i/>
                <w:iCs/>
                <w:sz w:val="20"/>
                <w:szCs w:val="20"/>
              </w:rPr>
              <w:t>Variance components (random effects)</w:t>
            </w:r>
          </w:p>
        </w:tc>
      </w:tr>
      <w:tr w:rsidR="00FD634E" w:rsidRPr="00783E7D" w14:paraId="2B269C0C" w14:textId="77777777" w:rsidTr="00FD634E">
        <w:tc>
          <w:tcPr>
            <w:tcW w:w="2660" w:type="dxa"/>
            <w:hideMark/>
          </w:tcPr>
          <w:p w14:paraId="381FE389" w14:textId="77777777" w:rsidR="00FD634E" w:rsidRPr="00783E7D" w:rsidRDefault="00FD634E" w:rsidP="00E8488B">
            <w:pPr>
              <w:rPr>
                <w:rFonts w:ascii="Times New Roman" w:hAnsi="Times New Roman" w:cs="Times New Roman"/>
                <w:sz w:val="20"/>
                <w:szCs w:val="20"/>
              </w:rPr>
            </w:pPr>
            <w:r w:rsidRPr="00783E7D">
              <w:rPr>
                <w:rFonts w:ascii="Times New Roman" w:hAnsi="Times New Roman" w:cs="Times New Roman"/>
                <w:sz w:val="20"/>
                <w:szCs w:val="20"/>
              </w:rPr>
              <w:t xml:space="preserve">Residual </w:t>
            </w:r>
            <m:oMath>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r>
                <w:rPr>
                  <w:rFonts w:ascii="Cambria Math" w:hAnsi="Cambria Math" w:cs="Times New Roman"/>
                  <w:sz w:val="20"/>
                  <w:szCs w:val="20"/>
                </w:rPr>
                <m:t>)</m:t>
              </m:r>
            </m:oMath>
            <w:r w:rsidRPr="00783E7D">
              <w:rPr>
                <w:rFonts w:ascii="Times New Roman" w:eastAsiaTheme="minorEastAsia" w:hAnsi="Times New Roman" w:cs="Times New Roman"/>
                <w:sz w:val="20"/>
                <w:szCs w:val="20"/>
              </w:rPr>
              <w:t xml:space="preserve"> in school</w:t>
            </w:r>
          </w:p>
        </w:tc>
        <w:tc>
          <w:tcPr>
            <w:tcW w:w="2268" w:type="dxa"/>
          </w:tcPr>
          <w:p w14:paraId="3A68C92D" w14:textId="55FE4A53" w:rsidR="00FD634E" w:rsidRPr="00783E7D" w:rsidRDefault="00FD634E" w:rsidP="00FD634E">
            <w:pPr>
              <w:jc w:val="center"/>
              <w:rPr>
                <w:rFonts w:ascii="Times New Roman" w:hAnsi="Times New Roman" w:cs="Times New Roman"/>
                <w:sz w:val="20"/>
                <w:szCs w:val="20"/>
              </w:rPr>
            </w:pPr>
            <w:r w:rsidRPr="00783E7D">
              <w:rPr>
                <w:rFonts w:ascii="Times New Roman" w:hAnsi="Times New Roman" w:cs="Times New Roman"/>
                <w:sz w:val="20"/>
                <w:szCs w:val="20"/>
              </w:rPr>
              <w:t>25</w:t>
            </w:r>
            <w:r w:rsidR="00D24362">
              <w:rPr>
                <w:rFonts w:ascii="Times New Roman" w:hAnsi="Times New Roman" w:cs="Times New Roman"/>
                <w:sz w:val="20"/>
                <w:szCs w:val="20"/>
              </w:rPr>
              <w:t>95.523</w:t>
            </w:r>
            <w:r w:rsidRPr="00783E7D">
              <w:rPr>
                <w:rFonts w:ascii="Times New Roman" w:hAnsi="Times New Roman" w:cs="Times New Roman"/>
                <w:sz w:val="20"/>
                <w:szCs w:val="20"/>
              </w:rPr>
              <w:t>(</w:t>
            </w:r>
            <w:r w:rsidR="00D24362">
              <w:rPr>
                <w:rFonts w:ascii="Times New Roman" w:hAnsi="Times New Roman" w:cs="Times New Roman"/>
                <w:sz w:val="20"/>
                <w:szCs w:val="20"/>
              </w:rPr>
              <w:t>50.946</w:t>
            </w:r>
            <w:r w:rsidRPr="00783E7D">
              <w:rPr>
                <w:rFonts w:ascii="Times New Roman" w:hAnsi="Times New Roman" w:cs="Times New Roman"/>
                <w:sz w:val="20"/>
                <w:szCs w:val="20"/>
              </w:rPr>
              <w:t>)</w:t>
            </w:r>
          </w:p>
        </w:tc>
        <w:tc>
          <w:tcPr>
            <w:tcW w:w="1843" w:type="dxa"/>
          </w:tcPr>
          <w:p w14:paraId="60FA84FC" w14:textId="70C4BF54" w:rsidR="00FD634E" w:rsidRPr="00783E7D" w:rsidRDefault="00FD634E" w:rsidP="00FD634E">
            <w:pPr>
              <w:jc w:val="center"/>
              <w:rPr>
                <w:rFonts w:ascii="Times New Roman" w:hAnsi="Times New Roman" w:cs="Times New Roman"/>
                <w:sz w:val="20"/>
                <w:szCs w:val="20"/>
              </w:rPr>
            </w:pPr>
            <w:r w:rsidRPr="00783E7D">
              <w:rPr>
                <w:rFonts w:ascii="Times New Roman" w:hAnsi="Times New Roman" w:cs="Times New Roman"/>
                <w:sz w:val="20"/>
                <w:szCs w:val="20"/>
              </w:rPr>
              <w:t>2</w:t>
            </w:r>
            <w:r w:rsidR="00D24362">
              <w:rPr>
                <w:rFonts w:ascii="Times New Roman" w:hAnsi="Times New Roman" w:cs="Times New Roman"/>
                <w:sz w:val="20"/>
                <w:szCs w:val="20"/>
              </w:rPr>
              <w:t>566.608</w:t>
            </w:r>
            <w:r w:rsidRPr="00783E7D">
              <w:rPr>
                <w:rFonts w:ascii="Times New Roman" w:hAnsi="Times New Roman" w:cs="Times New Roman"/>
                <w:sz w:val="20"/>
                <w:szCs w:val="20"/>
              </w:rPr>
              <w:t>(</w:t>
            </w:r>
            <w:r w:rsidR="00D24362">
              <w:rPr>
                <w:rFonts w:ascii="Times New Roman" w:hAnsi="Times New Roman" w:cs="Times New Roman"/>
                <w:sz w:val="20"/>
                <w:szCs w:val="20"/>
              </w:rPr>
              <w:t>50.6617</w:t>
            </w:r>
            <w:r w:rsidRPr="00783E7D">
              <w:rPr>
                <w:rFonts w:ascii="Times New Roman" w:hAnsi="Times New Roman" w:cs="Times New Roman"/>
                <w:sz w:val="20"/>
                <w:szCs w:val="20"/>
              </w:rPr>
              <w:t>)</w:t>
            </w:r>
          </w:p>
        </w:tc>
        <w:tc>
          <w:tcPr>
            <w:tcW w:w="2126" w:type="dxa"/>
          </w:tcPr>
          <w:p w14:paraId="05CC95E3" w14:textId="612D2B86" w:rsidR="00FD634E" w:rsidRPr="00783E7D" w:rsidRDefault="00D24362" w:rsidP="00FD634E">
            <w:pPr>
              <w:jc w:val="center"/>
              <w:rPr>
                <w:rFonts w:ascii="Times New Roman" w:hAnsi="Times New Roman" w:cs="Times New Roman"/>
                <w:sz w:val="20"/>
                <w:szCs w:val="20"/>
              </w:rPr>
            </w:pPr>
            <w:r>
              <w:rPr>
                <w:rFonts w:ascii="Times New Roman" w:hAnsi="Times New Roman" w:cs="Times New Roman"/>
                <w:sz w:val="20"/>
                <w:szCs w:val="20"/>
              </w:rPr>
              <w:t>2535.380</w:t>
            </w:r>
            <w:r w:rsidR="00FD634E" w:rsidRPr="00783E7D">
              <w:rPr>
                <w:rFonts w:ascii="Times New Roman" w:hAnsi="Times New Roman" w:cs="Times New Roman"/>
                <w:sz w:val="20"/>
                <w:szCs w:val="20"/>
              </w:rPr>
              <w:t>(</w:t>
            </w:r>
            <w:r w:rsidR="00EB1DC8">
              <w:rPr>
                <w:rFonts w:ascii="Times New Roman" w:hAnsi="Times New Roman" w:cs="Times New Roman"/>
                <w:sz w:val="20"/>
                <w:szCs w:val="20"/>
              </w:rPr>
              <w:t>50.352</w:t>
            </w:r>
            <w:r w:rsidR="00FD634E" w:rsidRPr="00783E7D">
              <w:rPr>
                <w:rFonts w:ascii="Times New Roman" w:hAnsi="Times New Roman" w:cs="Times New Roman"/>
                <w:sz w:val="20"/>
                <w:szCs w:val="20"/>
              </w:rPr>
              <w:t>)</w:t>
            </w:r>
          </w:p>
        </w:tc>
      </w:tr>
      <w:tr w:rsidR="00FD634E" w:rsidRPr="00783E7D" w14:paraId="2AFF93FE" w14:textId="77777777" w:rsidTr="00FD634E">
        <w:tc>
          <w:tcPr>
            <w:tcW w:w="2660" w:type="dxa"/>
            <w:hideMark/>
          </w:tcPr>
          <w:p w14:paraId="033D36B4" w14:textId="77777777" w:rsidR="00FD634E" w:rsidRPr="00783E7D" w:rsidRDefault="00FD634E" w:rsidP="00E8488B">
            <w:pPr>
              <w:rPr>
                <w:rFonts w:ascii="Times New Roman" w:hAnsi="Times New Roman" w:cs="Times New Roman"/>
                <w:sz w:val="20"/>
                <w:szCs w:val="20"/>
              </w:rPr>
            </w:pPr>
            <w:r w:rsidRPr="00783E7D">
              <w:rPr>
                <w:rFonts w:ascii="Times New Roman" w:hAnsi="Times New Roman" w:cs="Times New Roman"/>
                <w:sz w:val="20"/>
                <w:szCs w:val="20"/>
              </w:rPr>
              <w:t>Intercept</w:t>
            </w:r>
            <w:r w:rsidRPr="00783E7D">
              <w:rPr>
                <w:rFonts w:ascii="Times New Roman" w:eastAsiaTheme="minorEastAsia"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(τ</m:t>
                  </m:r>
                </m:e>
                <m:sub>
                  <m:r>
                    <w:rPr>
                      <w:rFonts w:ascii="Cambria Math" w:hAnsi="Cambria Math" w:cs="Times New Roman"/>
                      <w:sz w:val="20"/>
                      <w:szCs w:val="20"/>
                    </w:rPr>
                    <m:t>00</m:t>
                  </m:r>
                </m:sub>
              </m:sSub>
              <m:r>
                <w:rPr>
                  <w:rFonts w:ascii="Cambria Math" w:hAnsi="Cambria Math" w:cs="Times New Roman"/>
                  <w:sz w:val="20"/>
                  <w:szCs w:val="20"/>
                </w:rPr>
                <m:t>)</m:t>
              </m:r>
            </m:oMath>
            <w:r w:rsidRPr="00783E7D">
              <w:rPr>
                <w:rFonts w:ascii="Times New Roman" w:hAnsi="Times New Roman" w:cs="Times New Roman"/>
                <w:sz w:val="20"/>
                <w:szCs w:val="20"/>
              </w:rPr>
              <w:t xml:space="preserve"> </w:t>
            </w:r>
            <w:r w:rsidRPr="00783E7D">
              <w:rPr>
                <w:rFonts w:ascii="Times New Roman" w:eastAsiaTheme="minorEastAsia" w:hAnsi="Times New Roman" w:cs="Times New Roman"/>
                <w:sz w:val="20"/>
                <w:szCs w:val="20"/>
              </w:rPr>
              <w:t>between school</w:t>
            </w:r>
          </w:p>
        </w:tc>
        <w:tc>
          <w:tcPr>
            <w:tcW w:w="2268" w:type="dxa"/>
          </w:tcPr>
          <w:p w14:paraId="5E684FA9" w14:textId="7140731F" w:rsidR="00FD634E" w:rsidRPr="00783E7D" w:rsidRDefault="00D24362" w:rsidP="00FD634E">
            <w:pPr>
              <w:jc w:val="center"/>
              <w:rPr>
                <w:rFonts w:ascii="Times New Roman" w:hAnsi="Times New Roman" w:cs="Times New Roman"/>
                <w:sz w:val="20"/>
                <w:szCs w:val="20"/>
              </w:rPr>
            </w:pPr>
            <w:r>
              <w:rPr>
                <w:rFonts w:ascii="Times New Roman" w:hAnsi="Times New Roman" w:cs="Times New Roman"/>
                <w:sz w:val="20"/>
                <w:szCs w:val="20"/>
              </w:rPr>
              <w:t>3605.793</w:t>
            </w:r>
            <w:r w:rsidR="00FD634E" w:rsidRPr="00783E7D">
              <w:rPr>
                <w:rFonts w:ascii="Times New Roman" w:hAnsi="Times New Roman" w:cs="Times New Roman"/>
                <w:sz w:val="20"/>
                <w:szCs w:val="20"/>
              </w:rPr>
              <w:t>(</w:t>
            </w:r>
            <w:r>
              <w:rPr>
                <w:rFonts w:ascii="Times New Roman" w:hAnsi="Times New Roman" w:cs="Times New Roman"/>
                <w:sz w:val="20"/>
                <w:szCs w:val="20"/>
              </w:rPr>
              <w:t>60.048</w:t>
            </w:r>
            <w:r w:rsidR="00FD634E" w:rsidRPr="00783E7D">
              <w:rPr>
                <w:rFonts w:ascii="Times New Roman" w:hAnsi="Times New Roman" w:cs="Times New Roman"/>
                <w:sz w:val="20"/>
                <w:szCs w:val="20"/>
              </w:rPr>
              <w:t>)</w:t>
            </w:r>
          </w:p>
        </w:tc>
        <w:tc>
          <w:tcPr>
            <w:tcW w:w="1843" w:type="dxa"/>
          </w:tcPr>
          <w:p w14:paraId="62C4F00B" w14:textId="221015B9" w:rsidR="00FD634E" w:rsidRPr="00783E7D" w:rsidRDefault="00FD634E" w:rsidP="00FD634E">
            <w:pPr>
              <w:jc w:val="center"/>
              <w:rPr>
                <w:rFonts w:ascii="Times New Roman" w:hAnsi="Times New Roman" w:cs="Times New Roman"/>
                <w:sz w:val="20"/>
                <w:szCs w:val="20"/>
              </w:rPr>
            </w:pPr>
            <w:r w:rsidRPr="00783E7D">
              <w:rPr>
                <w:rFonts w:ascii="Times New Roman" w:hAnsi="Times New Roman" w:cs="Times New Roman"/>
                <w:sz w:val="20"/>
                <w:szCs w:val="20"/>
              </w:rPr>
              <w:t>3</w:t>
            </w:r>
            <w:r w:rsidR="00D24362">
              <w:rPr>
                <w:rFonts w:ascii="Times New Roman" w:hAnsi="Times New Roman" w:cs="Times New Roman"/>
                <w:sz w:val="20"/>
                <w:szCs w:val="20"/>
              </w:rPr>
              <w:t>518.717</w:t>
            </w:r>
            <w:r w:rsidRPr="00783E7D">
              <w:rPr>
                <w:rFonts w:ascii="Times New Roman" w:hAnsi="Times New Roman" w:cs="Times New Roman"/>
                <w:sz w:val="20"/>
                <w:szCs w:val="20"/>
              </w:rPr>
              <w:t>(</w:t>
            </w:r>
            <w:r w:rsidR="00D24362">
              <w:rPr>
                <w:rFonts w:ascii="Times New Roman" w:hAnsi="Times New Roman" w:cs="Times New Roman"/>
                <w:sz w:val="20"/>
                <w:szCs w:val="20"/>
              </w:rPr>
              <w:t>59.318</w:t>
            </w:r>
            <w:r w:rsidRPr="00783E7D">
              <w:rPr>
                <w:rFonts w:ascii="Times New Roman" w:hAnsi="Times New Roman" w:cs="Times New Roman"/>
                <w:sz w:val="20"/>
                <w:szCs w:val="20"/>
              </w:rPr>
              <w:t>)</w:t>
            </w:r>
          </w:p>
        </w:tc>
        <w:tc>
          <w:tcPr>
            <w:tcW w:w="2126" w:type="dxa"/>
          </w:tcPr>
          <w:p w14:paraId="3839CB2F" w14:textId="3412C904" w:rsidR="00FD634E" w:rsidRPr="00783E7D" w:rsidRDefault="00FD634E" w:rsidP="00FD634E">
            <w:pPr>
              <w:jc w:val="center"/>
              <w:rPr>
                <w:rFonts w:ascii="Times New Roman" w:hAnsi="Times New Roman" w:cs="Times New Roman"/>
                <w:sz w:val="20"/>
                <w:szCs w:val="20"/>
              </w:rPr>
            </w:pPr>
            <w:r w:rsidRPr="00783E7D">
              <w:rPr>
                <w:rFonts w:ascii="Times New Roman" w:hAnsi="Times New Roman" w:cs="Times New Roman"/>
                <w:sz w:val="20"/>
                <w:szCs w:val="20"/>
              </w:rPr>
              <w:t>3</w:t>
            </w:r>
            <w:r w:rsidR="00D24362">
              <w:rPr>
                <w:rFonts w:ascii="Times New Roman" w:hAnsi="Times New Roman" w:cs="Times New Roman"/>
                <w:sz w:val="20"/>
                <w:szCs w:val="20"/>
              </w:rPr>
              <w:t>79.920</w:t>
            </w:r>
            <w:r w:rsidRPr="00783E7D">
              <w:rPr>
                <w:rFonts w:ascii="Times New Roman" w:hAnsi="Times New Roman" w:cs="Times New Roman"/>
                <w:sz w:val="20"/>
                <w:szCs w:val="20"/>
              </w:rPr>
              <w:t>(</w:t>
            </w:r>
            <w:r w:rsidR="00D24362">
              <w:rPr>
                <w:rFonts w:ascii="Times New Roman" w:hAnsi="Times New Roman" w:cs="Times New Roman"/>
                <w:sz w:val="20"/>
                <w:szCs w:val="20"/>
              </w:rPr>
              <w:t>19.491</w:t>
            </w:r>
            <w:r w:rsidRPr="00783E7D">
              <w:rPr>
                <w:rFonts w:ascii="Times New Roman" w:hAnsi="Times New Roman" w:cs="Times New Roman"/>
                <w:sz w:val="20"/>
                <w:szCs w:val="20"/>
              </w:rPr>
              <w:t>)</w:t>
            </w:r>
          </w:p>
        </w:tc>
      </w:tr>
      <w:tr w:rsidR="00FD634E" w:rsidRPr="00783E7D" w14:paraId="3E888E38" w14:textId="77777777" w:rsidTr="00FD634E">
        <w:tc>
          <w:tcPr>
            <w:tcW w:w="2660" w:type="dxa"/>
          </w:tcPr>
          <w:p w14:paraId="29DD34CB" w14:textId="77777777" w:rsidR="00FD634E" w:rsidRPr="00783E7D" w:rsidRDefault="00FD634E" w:rsidP="00E8488B">
            <w:pPr>
              <w:jc w:val="both"/>
              <w:rPr>
                <w:rFonts w:ascii="Times New Roman" w:hAnsi="Times New Roman" w:cs="Times New Roman"/>
                <w:sz w:val="20"/>
                <w:szCs w:val="20"/>
              </w:rPr>
            </w:pPr>
          </w:p>
        </w:tc>
        <w:tc>
          <w:tcPr>
            <w:tcW w:w="2268" w:type="dxa"/>
          </w:tcPr>
          <w:p w14:paraId="263F0818" w14:textId="77777777" w:rsidR="00FD634E" w:rsidRPr="00783E7D" w:rsidRDefault="00FD634E" w:rsidP="00E8488B">
            <w:pPr>
              <w:jc w:val="both"/>
              <w:rPr>
                <w:rFonts w:ascii="Times New Roman" w:hAnsi="Times New Roman" w:cs="Times New Roman"/>
                <w:sz w:val="20"/>
                <w:szCs w:val="20"/>
              </w:rPr>
            </w:pPr>
          </w:p>
        </w:tc>
        <w:tc>
          <w:tcPr>
            <w:tcW w:w="1843" w:type="dxa"/>
          </w:tcPr>
          <w:p w14:paraId="5B264AF9" w14:textId="77777777" w:rsidR="00FD634E" w:rsidRPr="00783E7D" w:rsidRDefault="00FD634E" w:rsidP="00E8488B">
            <w:pPr>
              <w:jc w:val="both"/>
              <w:rPr>
                <w:rFonts w:ascii="Times New Roman" w:hAnsi="Times New Roman" w:cs="Times New Roman"/>
                <w:sz w:val="20"/>
                <w:szCs w:val="20"/>
              </w:rPr>
            </w:pPr>
          </w:p>
        </w:tc>
        <w:tc>
          <w:tcPr>
            <w:tcW w:w="2126" w:type="dxa"/>
          </w:tcPr>
          <w:p w14:paraId="67170C85" w14:textId="77777777" w:rsidR="00FD634E" w:rsidRPr="00783E7D" w:rsidRDefault="00FD634E" w:rsidP="00E8488B">
            <w:pPr>
              <w:jc w:val="both"/>
              <w:rPr>
                <w:rFonts w:ascii="Times New Roman" w:hAnsi="Times New Roman" w:cs="Times New Roman"/>
                <w:sz w:val="20"/>
                <w:szCs w:val="20"/>
              </w:rPr>
            </w:pPr>
          </w:p>
        </w:tc>
      </w:tr>
      <w:tr w:rsidR="00FD634E" w:rsidRPr="00783E7D" w14:paraId="3B94F015" w14:textId="77777777" w:rsidTr="00FD634E">
        <w:tc>
          <w:tcPr>
            <w:tcW w:w="8897" w:type="dxa"/>
            <w:gridSpan w:val="4"/>
            <w:hideMark/>
          </w:tcPr>
          <w:p w14:paraId="17C4C9B2" w14:textId="77777777" w:rsidR="00FD634E" w:rsidRPr="00783E7D" w:rsidRDefault="00FD634E" w:rsidP="00E8488B">
            <w:pPr>
              <w:jc w:val="both"/>
              <w:rPr>
                <w:rFonts w:ascii="Times New Roman" w:hAnsi="Times New Roman" w:cs="Times New Roman"/>
                <w:sz w:val="20"/>
                <w:szCs w:val="20"/>
              </w:rPr>
            </w:pPr>
            <w:r w:rsidRPr="00783E7D">
              <w:rPr>
                <w:rFonts w:ascii="Times New Roman" w:hAnsi="Times New Roman" w:cs="Times New Roman"/>
                <w:i/>
                <w:iCs/>
                <w:sz w:val="20"/>
                <w:szCs w:val="20"/>
              </w:rPr>
              <w:t>Information criteria</w:t>
            </w:r>
          </w:p>
        </w:tc>
      </w:tr>
      <w:tr w:rsidR="00FD634E" w:rsidRPr="00783E7D" w14:paraId="5ECB7531" w14:textId="77777777" w:rsidTr="00FD634E">
        <w:tc>
          <w:tcPr>
            <w:tcW w:w="2660" w:type="dxa"/>
            <w:hideMark/>
          </w:tcPr>
          <w:p w14:paraId="5BCB3C34" w14:textId="77777777" w:rsidR="00FD634E" w:rsidRPr="00783E7D" w:rsidRDefault="00FD634E" w:rsidP="00E8488B">
            <w:pPr>
              <w:jc w:val="both"/>
              <w:rPr>
                <w:rFonts w:ascii="Times New Roman" w:hAnsi="Times New Roman" w:cs="Times New Roman"/>
                <w:sz w:val="20"/>
                <w:szCs w:val="20"/>
              </w:rPr>
            </w:pPr>
            <w:r w:rsidRPr="00783E7D">
              <w:rPr>
                <w:rFonts w:ascii="Times New Roman" w:hAnsi="Times New Roman" w:cs="Times New Roman"/>
                <w:sz w:val="20"/>
                <w:szCs w:val="20"/>
              </w:rPr>
              <w:t>AIC</w:t>
            </w:r>
          </w:p>
        </w:tc>
        <w:tc>
          <w:tcPr>
            <w:tcW w:w="2268" w:type="dxa"/>
          </w:tcPr>
          <w:p w14:paraId="1ED18A48" w14:textId="05EBFE6D" w:rsidR="00FD634E" w:rsidRPr="00783E7D" w:rsidRDefault="00CD04C4" w:rsidP="00FD634E">
            <w:pPr>
              <w:jc w:val="center"/>
              <w:rPr>
                <w:rFonts w:ascii="Times New Roman" w:hAnsi="Times New Roman" w:cs="Times New Roman"/>
                <w:sz w:val="20"/>
                <w:szCs w:val="20"/>
              </w:rPr>
            </w:pPr>
            <w:r>
              <w:rPr>
                <w:rFonts w:ascii="Times New Roman" w:hAnsi="Times New Roman" w:cs="Times New Roman"/>
                <w:sz w:val="20"/>
                <w:szCs w:val="20"/>
                <w:shd w:val="clear" w:color="auto" w:fill="FFFFFF"/>
              </w:rPr>
              <w:t>104390</w:t>
            </w:r>
          </w:p>
        </w:tc>
        <w:tc>
          <w:tcPr>
            <w:tcW w:w="1843" w:type="dxa"/>
          </w:tcPr>
          <w:p w14:paraId="67B2BB81" w14:textId="21205180" w:rsidR="00FD634E" w:rsidRPr="00783E7D" w:rsidRDefault="00340052" w:rsidP="00FD634E">
            <w:pPr>
              <w:jc w:val="center"/>
              <w:rPr>
                <w:rFonts w:ascii="Times New Roman" w:hAnsi="Times New Roman" w:cs="Times New Roman"/>
                <w:sz w:val="20"/>
                <w:szCs w:val="20"/>
              </w:rPr>
            </w:pPr>
            <w:r>
              <w:rPr>
                <w:rFonts w:ascii="Times New Roman" w:hAnsi="Times New Roman" w:cs="Times New Roman"/>
                <w:sz w:val="20"/>
                <w:szCs w:val="20"/>
                <w:shd w:val="clear" w:color="auto" w:fill="FFFFFF"/>
              </w:rPr>
              <w:t>104283.4</w:t>
            </w:r>
          </w:p>
        </w:tc>
        <w:tc>
          <w:tcPr>
            <w:tcW w:w="2126" w:type="dxa"/>
          </w:tcPr>
          <w:p w14:paraId="4ED02B6A" w14:textId="43516600" w:rsidR="00FD634E" w:rsidRPr="00783E7D" w:rsidRDefault="00A650BD" w:rsidP="00A650BD">
            <w:pPr>
              <w:jc w:val="center"/>
              <w:rPr>
                <w:rFonts w:ascii="Times New Roman" w:hAnsi="Times New Roman" w:cs="Times New Roman"/>
                <w:sz w:val="20"/>
                <w:szCs w:val="20"/>
              </w:rPr>
            </w:pPr>
            <w:r>
              <w:rPr>
                <w:rFonts w:ascii="Times New Roman" w:hAnsi="Times New Roman" w:cs="Times New Roman"/>
                <w:sz w:val="20"/>
                <w:szCs w:val="20"/>
                <w:shd w:val="clear" w:color="auto" w:fill="FFFFFF"/>
              </w:rPr>
              <w:t>104227.5</w:t>
            </w:r>
          </w:p>
        </w:tc>
      </w:tr>
      <w:tr w:rsidR="00FD634E" w:rsidRPr="00783E7D" w14:paraId="21F997A2" w14:textId="77777777" w:rsidTr="00FD634E">
        <w:tc>
          <w:tcPr>
            <w:tcW w:w="2660" w:type="dxa"/>
            <w:tcBorders>
              <w:bottom w:val="single" w:sz="4" w:space="0" w:color="auto"/>
            </w:tcBorders>
            <w:hideMark/>
          </w:tcPr>
          <w:p w14:paraId="3E5BC539" w14:textId="77777777" w:rsidR="00FD634E" w:rsidRPr="00783E7D" w:rsidRDefault="00FD634E" w:rsidP="00E8488B">
            <w:pPr>
              <w:jc w:val="both"/>
              <w:rPr>
                <w:rFonts w:ascii="Times New Roman" w:hAnsi="Times New Roman" w:cs="Times New Roman"/>
                <w:sz w:val="20"/>
                <w:szCs w:val="20"/>
              </w:rPr>
            </w:pPr>
            <w:r w:rsidRPr="00783E7D">
              <w:rPr>
                <w:rFonts w:ascii="Times New Roman" w:hAnsi="Times New Roman" w:cs="Times New Roman"/>
                <w:sz w:val="20"/>
                <w:szCs w:val="20"/>
              </w:rPr>
              <w:t>BIC</w:t>
            </w:r>
          </w:p>
        </w:tc>
        <w:tc>
          <w:tcPr>
            <w:tcW w:w="2268" w:type="dxa"/>
            <w:tcBorders>
              <w:bottom w:val="single" w:sz="4" w:space="0" w:color="auto"/>
            </w:tcBorders>
          </w:tcPr>
          <w:p w14:paraId="61A9EF2D" w14:textId="530E68A4" w:rsidR="00FD634E" w:rsidRPr="00783E7D" w:rsidRDefault="00CD04C4" w:rsidP="00FD634E">
            <w:pPr>
              <w:jc w:val="center"/>
              <w:rPr>
                <w:rFonts w:ascii="Times New Roman" w:hAnsi="Times New Roman" w:cs="Times New Roman"/>
                <w:sz w:val="20"/>
                <w:szCs w:val="20"/>
              </w:rPr>
            </w:pPr>
            <w:r>
              <w:rPr>
                <w:rFonts w:ascii="Times New Roman" w:hAnsi="Times New Roman" w:cs="Times New Roman"/>
                <w:sz w:val="20"/>
                <w:szCs w:val="20"/>
                <w:shd w:val="clear" w:color="auto" w:fill="FFFFFF"/>
              </w:rPr>
              <w:t>104411.5</w:t>
            </w:r>
          </w:p>
        </w:tc>
        <w:tc>
          <w:tcPr>
            <w:tcW w:w="1843" w:type="dxa"/>
            <w:tcBorders>
              <w:bottom w:val="single" w:sz="4" w:space="0" w:color="auto"/>
            </w:tcBorders>
          </w:tcPr>
          <w:p w14:paraId="4F497886" w14:textId="0ECE5E59" w:rsidR="00FD634E" w:rsidRPr="00783E7D" w:rsidRDefault="00340052" w:rsidP="00FD634E">
            <w:pPr>
              <w:jc w:val="center"/>
              <w:rPr>
                <w:rFonts w:ascii="Times New Roman" w:hAnsi="Times New Roman" w:cs="Times New Roman"/>
                <w:sz w:val="20"/>
                <w:szCs w:val="20"/>
              </w:rPr>
            </w:pPr>
            <w:r>
              <w:rPr>
                <w:rFonts w:ascii="Times New Roman" w:hAnsi="Times New Roman" w:cs="Times New Roman"/>
                <w:sz w:val="20"/>
                <w:szCs w:val="20"/>
                <w:shd w:val="clear" w:color="auto" w:fill="FFFFFF"/>
              </w:rPr>
              <w:t>104326.7</w:t>
            </w:r>
          </w:p>
        </w:tc>
        <w:tc>
          <w:tcPr>
            <w:tcW w:w="2126" w:type="dxa"/>
            <w:tcBorders>
              <w:bottom w:val="single" w:sz="4" w:space="0" w:color="auto"/>
            </w:tcBorders>
          </w:tcPr>
          <w:p w14:paraId="50A18B17" w14:textId="5D6E5545" w:rsidR="00FD634E" w:rsidRPr="00783E7D" w:rsidRDefault="00A650BD" w:rsidP="00FD634E">
            <w:pPr>
              <w:jc w:val="center"/>
              <w:rPr>
                <w:rFonts w:ascii="Times New Roman" w:hAnsi="Times New Roman" w:cs="Times New Roman"/>
                <w:sz w:val="20"/>
                <w:szCs w:val="20"/>
              </w:rPr>
            </w:pPr>
            <w:r>
              <w:rPr>
                <w:rFonts w:ascii="Times New Roman" w:hAnsi="Times New Roman" w:cs="Times New Roman"/>
                <w:sz w:val="20"/>
                <w:szCs w:val="20"/>
              </w:rPr>
              <w:t>104378.2</w:t>
            </w:r>
          </w:p>
        </w:tc>
      </w:tr>
    </w:tbl>
    <w:p w14:paraId="7F3AE090" w14:textId="77777777" w:rsidR="00E8488B" w:rsidRPr="00E6642A" w:rsidRDefault="00E8488B" w:rsidP="00E8488B">
      <w:pPr>
        <w:spacing w:after="0" w:line="240" w:lineRule="auto"/>
        <w:jc w:val="both"/>
        <w:rPr>
          <w:rFonts w:ascii="Times New Roman" w:hAnsi="Times New Roman" w:cs="Times New Roman"/>
          <w:sz w:val="20"/>
          <w:szCs w:val="18"/>
        </w:rPr>
      </w:pPr>
      <w:r w:rsidRPr="00E6642A">
        <w:rPr>
          <w:rFonts w:ascii="Times New Roman" w:hAnsi="Times New Roman" w:cs="Times New Roman"/>
          <w:sz w:val="20"/>
          <w:szCs w:val="18"/>
        </w:rPr>
        <w:t>Parameter estimates and standard errors are listed in parentheses</w:t>
      </w:r>
    </w:p>
    <w:p w14:paraId="10C5F5CB" w14:textId="1599FA12" w:rsidR="00E8488B" w:rsidRPr="00721DDF" w:rsidRDefault="00E8488B" w:rsidP="00E8488B">
      <w:pPr>
        <w:tabs>
          <w:tab w:val="left" w:pos="4253"/>
        </w:tabs>
        <w:spacing w:after="0" w:line="240" w:lineRule="auto"/>
        <w:jc w:val="both"/>
        <w:rPr>
          <w:rFonts w:ascii="Times New Roman" w:eastAsiaTheme="minorEastAsia" w:hAnsi="Times New Roman" w:cs="Times New Roman"/>
          <w:sz w:val="20"/>
          <w:szCs w:val="18"/>
        </w:rPr>
      </w:pPr>
      <m:oMathPara>
        <m:oMathParaPr>
          <m:jc m:val="left"/>
        </m:oMathParaPr>
        <m:oMath>
          <m:r>
            <w:rPr>
              <w:rFonts w:ascii="Cambria Math" w:hAnsi="Cambria Math" w:cs="Times New Roman"/>
              <w:sz w:val="20"/>
              <w:szCs w:val="18"/>
            </w:rPr>
            <m:t>***p&lt;0.001,  **p&lt;0.01,  *p&lt;0.05,</m:t>
          </m:r>
        </m:oMath>
      </m:oMathPara>
    </w:p>
    <w:p w14:paraId="4F1B4ECB" w14:textId="77777777" w:rsidR="00721DDF" w:rsidRPr="00721DDF" w:rsidRDefault="00721DDF" w:rsidP="00E8488B">
      <w:pPr>
        <w:tabs>
          <w:tab w:val="left" w:pos="4253"/>
        </w:tabs>
        <w:spacing w:after="0" w:line="240" w:lineRule="auto"/>
        <w:jc w:val="both"/>
        <w:rPr>
          <w:rFonts w:ascii="Times New Roman" w:eastAsiaTheme="minorEastAsia" w:hAnsi="Times New Roman" w:cs="Times New Roman"/>
          <w:sz w:val="20"/>
          <w:szCs w:val="18"/>
        </w:rPr>
      </w:pPr>
    </w:p>
    <w:p w14:paraId="02A4E1B2" w14:textId="495784C3" w:rsidR="009708E8" w:rsidRDefault="00721DDF" w:rsidP="00721DDF">
      <w:pPr>
        <w:tabs>
          <w:tab w:val="left" w:pos="4253"/>
        </w:tabs>
        <w:spacing w:after="0" w:line="240" w:lineRule="auto"/>
        <w:jc w:val="center"/>
        <w:rPr>
          <w:rFonts w:ascii="Times New Roman" w:hAnsi="Times New Roman" w:cs="Times New Roman"/>
          <w:sz w:val="20"/>
          <w:szCs w:val="20"/>
        </w:rPr>
      </w:pPr>
      <w:r w:rsidRPr="00721DDF">
        <w:rPr>
          <w:rFonts w:ascii="Times New Roman" w:hAnsi="Times New Roman" w:cs="Times New Roman"/>
          <w:b/>
          <w:bCs/>
          <w:sz w:val="20"/>
          <w:szCs w:val="20"/>
        </w:rPr>
        <w:t xml:space="preserve">TABLE 3. </w:t>
      </w:r>
      <w:r w:rsidRPr="00721DDF">
        <w:rPr>
          <w:rFonts w:ascii="Times New Roman" w:hAnsi="Times New Roman" w:cs="Times New Roman"/>
          <w:sz w:val="20"/>
          <w:szCs w:val="20"/>
        </w:rPr>
        <w:t>The Estimated Regression Equations of Three Multilevel Models</w:t>
      </w: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551"/>
        <w:gridCol w:w="3119"/>
        <w:gridCol w:w="1697"/>
      </w:tblGrid>
      <w:tr w:rsidR="00B14E07" w:rsidRPr="00783E7D" w14:paraId="2BF6069C" w14:textId="77777777" w:rsidTr="00F03BB3">
        <w:trPr>
          <w:tblHeader/>
        </w:trPr>
        <w:tc>
          <w:tcPr>
            <w:tcW w:w="2660" w:type="dxa"/>
            <w:tcBorders>
              <w:top w:val="single" w:sz="4" w:space="0" w:color="auto"/>
              <w:bottom w:val="single" w:sz="4" w:space="0" w:color="auto"/>
            </w:tcBorders>
            <w:vAlign w:val="center"/>
            <w:hideMark/>
          </w:tcPr>
          <w:p w14:paraId="27E13A0C" w14:textId="467C6228" w:rsidR="00B14E07" w:rsidRPr="00783E7D" w:rsidRDefault="002E178B">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Model 1</w:t>
            </w:r>
          </w:p>
        </w:tc>
        <w:tc>
          <w:tcPr>
            <w:tcW w:w="2551" w:type="dxa"/>
            <w:tcBorders>
              <w:top w:val="single" w:sz="4" w:space="0" w:color="auto"/>
              <w:bottom w:val="single" w:sz="4" w:space="0" w:color="auto"/>
            </w:tcBorders>
            <w:vAlign w:val="center"/>
            <w:hideMark/>
          </w:tcPr>
          <w:p w14:paraId="067CA432" w14:textId="63F4090C" w:rsidR="00B14E07" w:rsidRPr="00783E7D" w:rsidRDefault="00B14E07">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Model </w:t>
            </w:r>
            <w:r w:rsidR="002E178B">
              <w:rPr>
                <w:rFonts w:ascii="Times New Roman" w:hAnsi="Times New Roman" w:cs="Times New Roman"/>
                <w:b/>
                <w:bCs/>
                <w:sz w:val="20"/>
                <w:szCs w:val="20"/>
              </w:rPr>
              <w:t>2</w:t>
            </w:r>
          </w:p>
        </w:tc>
        <w:tc>
          <w:tcPr>
            <w:tcW w:w="4816" w:type="dxa"/>
            <w:gridSpan w:val="2"/>
            <w:tcBorders>
              <w:top w:val="single" w:sz="4" w:space="0" w:color="auto"/>
              <w:bottom w:val="single" w:sz="4" w:space="0" w:color="auto"/>
            </w:tcBorders>
            <w:vAlign w:val="center"/>
            <w:hideMark/>
          </w:tcPr>
          <w:p w14:paraId="76B3D0BA" w14:textId="5E1F61E8" w:rsidR="00B14E07" w:rsidRPr="00783E7D" w:rsidRDefault="00B14E07">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Model </w:t>
            </w:r>
            <w:r w:rsidR="002E178B">
              <w:rPr>
                <w:rFonts w:ascii="Times New Roman" w:hAnsi="Times New Roman" w:cs="Times New Roman"/>
                <w:b/>
                <w:bCs/>
                <w:sz w:val="20"/>
                <w:szCs w:val="20"/>
              </w:rPr>
              <w:t>3</w:t>
            </w:r>
          </w:p>
        </w:tc>
      </w:tr>
      <w:tr w:rsidR="00B14E07" w:rsidRPr="00783E7D" w14:paraId="33BC2F12" w14:textId="77777777" w:rsidTr="00F03BB3">
        <w:trPr>
          <w:gridAfter w:val="1"/>
          <w:wAfter w:w="1697" w:type="dxa"/>
        </w:trPr>
        <w:tc>
          <w:tcPr>
            <w:tcW w:w="2660" w:type="dxa"/>
            <w:tcBorders>
              <w:bottom w:val="single" w:sz="4" w:space="0" w:color="auto"/>
            </w:tcBorders>
            <w:hideMark/>
          </w:tcPr>
          <w:p w14:paraId="6293EF70" w14:textId="44275C09" w:rsidR="00B14E07" w:rsidRPr="00783E7D" w:rsidRDefault="00000000">
            <w:pPr>
              <w:jc w:val="both"/>
              <w:rPr>
                <w:rFonts w:ascii="Times New Roman" w:hAnsi="Times New Roman" w:cs="Times New Roman"/>
                <w:sz w:val="20"/>
                <w:szCs w:val="20"/>
              </w:rPr>
            </w:pPr>
            <m:oMathPara>
              <m:oMath>
                <m:sSub>
                  <m:sSubPr>
                    <m:ctrlPr>
                      <w:rPr>
                        <w:rFonts w:ascii="Cambria Math" w:hAnsi="Cambria Math" w:cs="Times New Roman"/>
                        <w:i/>
                        <w:color w:val="000000"/>
                        <w:sz w:val="20"/>
                        <w:szCs w:val="20"/>
                        <w:lang w:val="en-ID"/>
                      </w:rPr>
                    </m:ctrlPr>
                  </m:sSubPr>
                  <m:e>
                    <m:r>
                      <w:rPr>
                        <w:rFonts w:ascii="Cambria Math" w:hAnsi="Cambria Math"/>
                        <w:sz w:val="20"/>
                        <w:szCs w:val="20"/>
                      </w:rPr>
                      <m:t>y</m:t>
                    </m:r>
                  </m:e>
                  <m:sub>
                    <m:r>
                      <w:rPr>
                        <w:rFonts w:ascii="Cambria Math" w:hAnsi="Cambria Math"/>
                        <w:sz w:val="20"/>
                        <w:szCs w:val="20"/>
                      </w:rPr>
                      <m:t>ij</m:t>
                    </m:r>
                  </m:sub>
                </m:sSub>
                <m:r>
                  <w:rPr>
                    <w:rFonts w:ascii="Cambria Math" w:hAnsi="Cambria Math"/>
                    <w:sz w:val="20"/>
                    <w:szCs w:val="20"/>
                  </w:rPr>
                  <m:t>=</m:t>
                </m:r>
                <m:r>
                  <w:rPr>
                    <w:rFonts w:ascii="Cambria Math" w:hAnsi="Cambria Math" w:cs="Times New Roman"/>
                    <w:color w:val="000000"/>
                    <w:sz w:val="20"/>
                    <w:szCs w:val="20"/>
                    <w:lang w:val="en-ID"/>
                  </w:rPr>
                  <m:t>393,6558</m:t>
                </m:r>
                <m:r>
                  <w:rPr>
                    <w:rFonts w:ascii="Cambria Math" w:hAnsi="Cambria Math"/>
                    <w:sz w:val="20"/>
                    <w:szCs w:val="20"/>
                  </w:rPr>
                  <m:t>+</m:t>
                </m:r>
                <m:sSub>
                  <m:sSubPr>
                    <m:ctrlPr>
                      <w:rPr>
                        <w:rFonts w:ascii="Cambria Math" w:hAnsi="Cambria Math" w:cs="Times New Roman"/>
                        <w:i/>
                        <w:color w:val="000000"/>
                        <w:sz w:val="20"/>
                        <w:szCs w:val="20"/>
                        <w:lang w:val="en-ID"/>
                      </w:rPr>
                    </m:ctrlPr>
                  </m:sSubPr>
                  <m:e>
                    <m:r>
                      <w:rPr>
                        <w:rFonts w:ascii="Cambria Math" w:hAnsi="Cambria Math"/>
                        <w:sz w:val="20"/>
                        <w:szCs w:val="20"/>
                      </w:rPr>
                      <m:t>U</m:t>
                    </m:r>
                  </m:e>
                  <m:sub>
                    <m:r>
                      <w:rPr>
                        <w:rFonts w:ascii="Cambria Math" w:hAnsi="Cambria Math"/>
                        <w:sz w:val="20"/>
                        <w:szCs w:val="20"/>
                      </w:rPr>
                      <m:t>0j</m:t>
                    </m:r>
                  </m:sub>
                </m:sSub>
              </m:oMath>
            </m:oMathPara>
          </w:p>
        </w:tc>
        <w:tc>
          <w:tcPr>
            <w:tcW w:w="2551" w:type="dxa"/>
            <w:tcBorders>
              <w:bottom w:val="single" w:sz="4" w:space="0" w:color="auto"/>
            </w:tcBorders>
          </w:tcPr>
          <w:p w14:paraId="6055814A" w14:textId="1B461944" w:rsidR="00B14E07" w:rsidRPr="002E178B" w:rsidRDefault="00000000">
            <w:pPr>
              <w:jc w:val="center"/>
              <w:rPr>
                <w:rFonts w:ascii="Times New Roman" w:hAnsi="Times New Roman" w:cs="Times New Roman"/>
                <w:sz w:val="20"/>
                <w:szCs w:val="20"/>
              </w:rPr>
            </w:pPr>
            <m:oMathPara>
              <m:oMath>
                <m:sSub>
                  <m:sSubPr>
                    <m:ctrlPr>
                      <w:rPr>
                        <w:rFonts w:ascii="Cambria Math" w:hAnsi="Cambria Math" w:cs="Times New Roman"/>
                        <w:i/>
                        <w:color w:val="000000"/>
                        <w:sz w:val="20"/>
                        <w:szCs w:val="20"/>
                        <w:lang w:val="en-ID"/>
                      </w:rPr>
                    </m:ctrlPr>
                  </m:sSubPr>
                  <m:e>
                    <m:r>
                      <w:rPr>
                        <w:rFonts w:ascii="Cambria Math" w:hAnsi="Cambria Math"/>
                        <w:sz w:val="20"/>
                        <w:szCs w:val="20"/>
                      </w:rPr>
                      <m:t>y</m:t>
                    </m:r>
                  </m:e>
                  <m:sub>
                    <m:r>
                      <w:rPr>
                        <w:rFonts w:ascii="Cambria Math" w:hAnsi="Cambria Math"/>
                        <w:sz w:val="20"/>
                        <w:szCs w:val="20"/>
                      </w:rPr>
                      <m:t>ij</m:t>
                    </m:r>
                  </m:sub>
                </m:sSub>
                <m:r>
                  <w:rPr>
                    <w:rFonts w:ascii="Cambria Math" w:hAnsi="Cambria Math"/>
                    <w:sz w:val="20"/>
                    <w:szCs w:val="20"/>
                  </w:rPr>
                  <m:t>=</m:t>
                </m:r>
                <m:r>
                  <w:rPr>
                    <w:rFonts w:ascii="Cambria Math" w:hAnsi="Cambria Math" w:cs="Times New Roman"/>
                    <w:color w:val="000000"/>
                    <w:sz w:val="20"/>
                    <w:szCs w:val="20"/>
                    <w:lang w:val="en-ID"/>
                  </w:rPr>
                  <m:t>364.9623+2.5792</m:t>
                </m:r>
                <m:sSub>
                  <m:sSubPr>
                    <m:ctrlPr>
                      <w:rPr>
                        <w:rFonts w:ascii="Cambria Math" w:hAnsi="Cambria Math" w:cs="Times New Roman"/>
                        <w:i/>
                        <w:color w:val="000000"/>
                        <w:sz w:val="20"/>
                        <w:szCs w:val="20"/>
                        <w:lang w:val="en-ID"/>
                      </w:rPr>
                    </m:ctrlPr>
                  </m:sSubPr>
                  <m:e>
                    <m:r>
                      <w:rPr>
                        <w:rFonts w:ascii="Cambria Math" w:hAnsi="Cambria Math" w:cs="Times New Roman"/>
                        <w:color w:val="000000"/>
                        <w:sz w:val="20"/>
                        <w:szCs w:val="20"/>
                        <w:lang w:val="en-ID"/>
                      </w:rPr>
                      <m:t>x</m:t>
                    </m:r>
                  </m:e>
                  <m:sub>
                    <m:r>
                      <w:rPr>
                        <w:rFonts w:ascii="Cambria Math" w:hAnsi="Cambria Math" w:cs="Times New Roman"/>
                        <w:color w:val="000000"/>
                        <w:sz w:val="20"/>
                        <w:szCs w:val="20"/>
                        <w:lang w:val="en-ID"/>
                      </w:rPr>
                      <m:t>1ij</m:t>
                    </m:r>
                  </m:sub>
                </m:sSub>
                <m:r>
                  <w:rPr>
                    <w:rFonts w:ascii="Cambria Math" w:hAnsi="Cambria Math"/>
                    <w:sz w:val="20"/>
                    <w:szCs w:val="20"/>
                  </w:rPr>
                  <m:t>-0.0018</m:t>
                </m:r>
                <m:sSub>
                  <m:sSubPr>
                    <m:ctrlPr>
                      <w:rPr>
                        <w:rFonts w:ascii="Cambria Math" w:hAnsi="Cambria Math" w:cs="Times New Roman"/>
                        <w:i/>
                        <w:color w:val="000000"/>
                        <w:sz w:val="20"/>
                        <w:szCs w:val="20"/>
                        <w:lang w:val="en-ID"/>
                      </w:rPr>
                    </m:ctrlPr>
                  </m:sSubPr>
                  <m:e>
                    <m:r>
                      <w:rPr>
                        <w:rFonts w:ascii="Cambria Math" w:hAnsi="Cambria Math" w:cs="Times New Roman"/>
                        <w:color w:val="000000"/>
                        <w:sz w:val="20"/>
                        <w:szCs w:val="20"/>
                        <w:lang w:val="en-ID"/>
                      </w:rPr>
                      <m:t>x</m:t>
                    </m:r>
                  </m:e>
                  <m:sub>
                    <m:r>
                      <w:rPr>
                        <w:rFonts w:ascii="Cambria Math" w:hAnsi="Cambria Math" w:cs="Times New Roman"/>
                        <w:color w:val="000000"/>
                        <w:sz w:val="20"/>
                        <w:szCs w:val="20"/>
                        <w:lang w:val="en-ID"/>
                      </w:rPr>
                      <m:t>2ij</m:t>
                    </m:r>
                  </m:sub>
                </m:sSub>
                <m:r>
                  <w:rPr>
                    <w:rFonts w:ascii="Cambria Math" w:hAnsi="Cambria Math"/>
                    <w:sz w:val="20"/>
                    <w:szCs w:val="20"/>
                  </w:rPr>
                  <m:t xml:space="preserve">+0.2521 </m:t>
                </m:r>
                <m:sSub>
                  <m:sSubPr>
                    <m:ctrlPr>
                      <w:rPr>
                        <w:rFonts w:ascii="Cambria Math" w:hAnsi="Cambria Math" w:cs="Times New Roman"/>
                        <w:i/>
                        <w:color w:val="000000"/>
                        <w:sz w:val="20"/>
                        <w:szCs w:val="20"/>
                        <w:lang w:val="en-ID"/>
                      </w:rPr>
                    </m:ctrlPr>
                  </m:sSubPr>
                  <m:e>
                    <m:r>
                      <w:rPr>
                        <w:rFonts w:ascii="Cambria Math" w:hAnsi="Cambria Math" w:cs="Times New Roman"/>
                        <w:color w:val="000000"/>
                        <w:sz w:val="20"/>
                        <w:szCs w:val="20"/>
                        <w:lang w:val="en-ID"/>
                      </w:rPr>
                      <m:t>x</m:t>
                    </m:r>
                  </m:e>
                  <m:sub>
                    <m:r>
                      <w:rPr>
                        <w:rFonts w:ascii="Cambria Math" w:hAnsi="Cambria Math" w:cs="Times New Roman"/>
                        <w:color w:val="000000"/>
                        <w:sz w:val="20"/>
                        <w:szCs w:val="20"/>
                        <w:lang w:val="en-ID"/>
                      </w:rPr>
                      <m:t>3ij</m:t>
                    </m:r>
                  </m:sub>
                </m:sSub>
                <m:r>
                  <w:rPr>
                    <w:rFonts w:ascii="Cambria Math" w:hAnsi="Cambria Math"/>
                    <w:sz w:val="20"/>
                    <w:szCs w:val="20"/>
                  </w:rPr>
                  <m:t>+</m:t>
                </m:r>
                <m:sSub>
                  <m:sSubPr>
                    <m:ctrlPr>
                      <w:rPr>
                        <w:rFonts w:ascii="Cambria Math" w:hAnsi="Cambria Math" w:cs="Times New Roman"/>
                        <w:i/>
                        <w:color w:val="000000"/>
                        <w:sz w:val="20"/>
                        <w:szCs w:val="20"/>
                        <w:lang w:val="en-ID"/>
                      </w:rPr>
                    </m:ctrlPr>
                  </m:sSubPr>
                  <m:e>
                    <m:r>
                      <w:rPr>
                        <w:rFonts w:ascii="Cambria Math" w:hAnsi="Cambria Math"/>
                        <w:sz w:val="20"/>
                        <w:szCs w:val="20"/>
                      </w:rPr>
                      <m:t>U</m:t>
                    </m:r>
                  </m:e>
                  <m:sub>
                    <m:r>
                      <w:rPr>
                        <w:rFonts w:ascii="Cambria Math" w:hAnsi="Cambria Math"/>
                        <w:sz w:val="20"/>
                        <w:szCs w:val="20"/>
                      </w:rPr>
                      <m:t>0j</m:t>
                    </m:r>
                  </m:sub>
                </m:sSub>
              </m:oMath>
            </m:oMathPara>
          </w:p>
        </w:tc>
        <w:tc>
          <w:tcPr>
            <w:tcW w:w="3119" w:type="dxa"/>
            <w:tcBorders>
              <w:bottom w:val="single" w:sz="4" w:space="0" w:color="auto"/>
            </w:tcBorders>
          </w:tcPr>
          <w:p w14:paraId="4B4DD969" w14:textId="6BE326BC" w:rsidR="00B14E07" w:rsidRPr="00783E7D" w:rsidRDefault="00000000">
            <w:pPr>
              <w:jc w:val="center"/>
              <w:rPr>
                <w:rFonts w:ascii="Times New Roman" w:hAnsi="Times New Roman" w:cs="Times New Roman"/>
                <w:sz w:val="20"/>
                <w:szCs w:val="20"/>
              </w:rPr>
            </w:pPr>
            <m:oMathPara>
              <m:oMath>
                <m:sSub>
                  <m:sSubPr>
                    <m:ctrlPr>
                      <w:rPr>
                        <w:rFonts w:ascii="Cambria Math" w:hAnsi="Cambria Math" w:cs="Times New Roman"/>
                        <w:i/>
                        <w:color w:val="000000"/>
                        <w:sz w:val="20"/>
                        <w:szCs w:val="20"/>
                        <w:lang w:val="en-ID"/>
                      </w:rPr>
                    </m:ctrlPr>
                  </m:sSubPr>
                  <m:e>
                    <m:r>
                      <w:rPr>
                        <w:rFonts w:ascii="Cambria Math" w:hAnsi="Cambria Math"/>
                        <w:sz w:val="20"/>
                        <w:szCs w:val="20"/>
                      </w:rPr>
                      <m:t>y</m:t>
                    </m:r>
                  </m:e>
                  <m:sub>
                    <m:r>
                      <w:rPr>
                        <w:rFonts w:ascii="Cambria Math" w:hAnsi="Cambria Math"/>
                        <w:sz w:val="20"/>
                        <w:szCs w:val="20"/>
                      </w:rPr>
                      <m:t>ij</m:t>
                    </m:r>
                  </m:sub>
                </m:sSub>
                <m:r>
                  <w:rPr>
                    <w:rFonts w:ascii="Cambria Math" w:hAnsi="Cambria Math"/>
                    <w:sz w:val="20"/>
                    <w:szCs w:val="20"/>
                  </w:rPr>
                  <m:t>=</m:t>
                </m:r>
                <m:r>
                  <w:rPr>
                    <w:rFonts w:ascii="Cambria Math" w:hAnsi="Cambria Math" w:cs="Times New Roman"/>
                    <w:color w:val="000000"/>
                    <w:sz w:val="20"/>
                    <w:szCs w:val="20"/>
                    <w:lang w:val="en-ID"/>
                  </w:rPr>
                  <m:t>317.7224+2.5831</m:t>
                </m:r>
                <m:sSub>
                  <m:sSubPr>
                    <m:ctrlPr>
                      <w:rPr>
                        <w:rFonts w:ascii="Cambria Math" w:hAnsi="Cambria Math" w:cs="Times New Roman"/>
                        <w:i/>
                        <w:color w:val="000000"/>
                        <w:sz w:val="20"/>
                        <w:szCs w:val="20"/>
                        <w:lang w:val="en-ID"/>
                      </w:rPr>
                    </m:ctrlPr>
                  </m:sSubPr>
                  <m:e>
                    <m:r>
                      <w:rPr>
                        <w:rFonts w:ascii="Cambria Math" w:hAnsi="Cambria Math" w:cs="Times New Roman"/>
                        <w:color w:val="000000"/>
                        <w:sz w:val="20"/>
                        <w:szCs w:val="20"/>
                        <w:lang w:val="en-ID"/>
                      </w:rPr>
                      <m:t>x</m:t>
                    </m:r>
                  </m:e>
                  <m:sub>
                    <m:r>
                      <w:rPr>
                        <w:rFonts w:ascii="Cambria Math" w:hAnsi="Cambria Math" w:cs="Times New Roman"/>
                        <w:color w:val="000000"/>
                        <w:sz w:val="20"/>
                        <w:szCs w:val="20"/>
                        <w:lang w:val="en-ID"/>
                      </w:rPr>
                      <m:t>1ij</m:t>
                    </m:r>
                  </m:sub>
                </m:sSub>
                <m:r>
                  <w:rPr>
                    <w:rFonts w:ascii="Cambria Math" w:hAnsi="Cambria Math"/>
                    <w:sz w:val="20"/>
                    <w:szCs w:val="20"/>
                  </w:rPr>
                  <m:t>-0.1835</m:t>
                </m:r>
                <m:sSub>
                  <m:sSubPr>
                    <m:ctrlPr>
                      <w:rPr>
                        <w:rFonts w:ascii="Cambria Math" w:hAnsi="Cambria Math" w:cs="Times New Roman"/>
                        <w:i/>
                        <w:color w:val="000000"/>
                        <w:sz w:val="20"/>
                        <w:szCs w:val="20"/>
                        <w:lang w:val="en-ID"/>
                      </w:rPr>
                    </m:ctrlPr>
                  </m:sSubPr>
                  <m:e>
                    <m:r>
                      <w:rPr>
                        <w:rFonts w:ascii="Cambria Math" w:hAnsi="Cambria Math" w:cs="Times New Roman"/>
                        <w:color w:val="000000"/>
                        <w:sz w:val="20"/>
                        <w:szCs w:val="20"/>
                        <w:lang w:val="en-ID"/>
                      </w:rPr>
                      <m:t>x</m:t>
                    </m:r>
                  </m:e>
                  <m:sub>
                    <m:r>
                      <w:rPr>
                        <w:rFonts w:ascii="Cambria Math" w:hAnsi="Cambria Math" w:cs="Times New Roman"/>
                        <w:color w:val="000000"/>
                        <w:sz w:val="20"/>
                        <w:szCs w:val="20"/>
                        <w:lang w:val="en-ID"/>
                      </w:rPr>
                      <m:t>2ij</m:t>
                    </m:r>
                  </m:sub>
                </m:sSub>
                <m:r>
                  <w:rPr>
                    <w:rFonts w:ascii="Cambria Math" w:hAnsi="Cambria Math"/>
                    <w:sz w:val="20"/>
                    <w:szCs w:val="20"/>
                  </w:rPr>
                  <m:t xml:space="preserve">+0.2178 </m:t>
                </m:r>
                <m:sSub>
                  <m:sSubPr>
                    <m:ctrlPr>
                      <w:rPr>
                        <w:rFonts w:ascii="Cambria Math" w:hAnsi="Cambria Math" w:cs="Times New Roman"/>
                        <w:i/>
                        <w:color w:val="000000"/>
                        <w:sz w:val="20"/>
                        <w:szCs w:val="20"/>
                        <w:lang w:val="en-ID"/>
                      </w:rPr>
                    </m:ctrlPr>
                  </m:sSubPr>
                  <m:e>
                    <m:r>
                      <w:rPr>
                        <w:rFonts w:ascii="Cambria Math" w:hAnsi="Cambria Math" w:cs="Times New Roman"/>
                        <w:color w:val="000000"/>
                        <w:sz w:val="20"/>
                        <w:szCs w:val="20"/>
                        <w:lang w:val="en-ID"/>
                      </w:rPr>
                      <m:t>x</m:t>
                    </m:r>
                  </m:e>
                  <m:sub>
                    <m:r>
                      <w:rPr>
                        <w:rFonts w:ascii="Cambria Math" w:hAnsi="Cambria Math" w:cs="Times New Roman"/>
                        <w:color w:val="000000"/>
                        <w:sz w:val="20"/>
                        <w:szCs w:val="20"/>
                        <w:lang w:val="en-ID"/>
                      </w:rPr>
                      <m:t>3ij</m:t>
                    </m:r>
                  </m:sub>
                </m:sSub>
                <m:r>
                  <w:rPr>
                    <w:rFonts w:ascii="Cambria Math" w:hAnsi="Cambria Math"/>
                    <w:sz w:val="20"/>
                    <w:szCs w:val="20"/>
                  </w:rPr>
                  <m:t xml:space="preserve">+1.5932 </m:t>
                </m:r>
                <m:sSub>
                  <m:sSubPr>
                    <m:ctrlPr>
                      <w:rPr>
                        <w:rFonts w:ascii="Cambria Math" w:hAnsi="Cambria Math" w:cs="Times New Roman"/>
                        <w:i/>
                        <w:color w:val="000000"/>
                        <w:sz w:val="20"/>
                        <w:szCs w:val="20"/>
                        <w:lang w:val="en-ID"/>
                      </w:rPr>
                    </m:ctrlPr>
                  </m:sSubPr>
                  <m:e>
                    <m:r>
                      <w:rPr>
                        <w:rFonts w:ascii="Cambria Math" w:hAnsi="Cambria Math" w:cs="Times New Roman"/>
                        <w:color w:val="000000"/>
                        <w:sz w:val="20"/>
                        <w:szCs w:val="20"/>
                        <w:lang w:val="en-ID"/>
                      </w:rPr>
                      <m:t>x</m:t>
                    </m:r>
                  </m:e>
                  <m:sub>
                    <m:r>
                      <w:rPr>
                        <w:rFonts w:ascii="Cambria Math" w:hAnsi="Cambria Math" w:cs="Times New Roman"/>
                        <w:color w:val="000000"/>
                        <w:sz w:val="20"/>
                        <w:szCs w:val="20"/>
                        <w:lang w:val="en-ID"/>
                      </w:rPr>
                      <m:t>4j</m:t>
                    </m:r>
                  </m:sub>
                </m:sSub>
                <m:r>
                  <w:rPr>
                    <w:rFonts w:ascii="Cambria Math" w:hAnsi="Cambria Math"/>
                    <w:sz w:val="20"/>
                    <w:szCs w:val="20"/>
                  </w:rPr>
                  <m:t>+</m:t>
                </m:r>
                <m:sSub>
                  <m:sSubPr>
                    <m:ctrlPr>
                      <w:rPr>
                        <w:rFonts w:ascii="Cambria Math" w:hAnsi="Cambria Math" w:cs="Times New Roman"/>
                        <w:i/>
                        <w:color w:val="000000"/>
                        <w:sz w:val="20"/>
                        <w:szCs w:val="20"/>
                        <w:lang w:val="en-ID"/>
                      </w:rPr>
                    </m:ctrlPr>
                  </m:sSubPr>
                  <m:e>
                    <m:r>
                      <w:rPr>
                        <w:rFonts w:ascii="Cambria Math" w:hAnsi="Cambria Math"/>
                        <w:sz w:val="20"/>
                        <w:szCs w:val="20"/>
                      </w:rPr>
                      <m:t>U</m:t>
                    </m:r>
                  </m:e>
                  <m:sub>
                    <m:r>
                      <w:rPr>
                        <w:rFonts w:ascii="Cambria Math" w:hAnsi="Cambria Math"/>
                        <w:sz w:val="20"/>
                        <w:szCs w:val="20"/>
                      </w:rPr>
                      <m:t>0j</m:t>
                    </m:r>
                  </m:sub>
                </m:sSub>
              </m:oMath>
            </m:oMathPara>
          </w:p>
        </w:tc>
      </w:tr>
    </w:tbl>
    <w:p w14:paraId="5D283AC6" w14:textId="77777777" w:rsidR="00721DDF" w:rsidRPr="00721DDF" w:rsidRDefault="00721DDF" w:rsidP="00721DDF">
      <w:pPr>
        <w:tabs>
          <w:tab w:val="left" w:pos="4253"/>
        </w:tabs>
        <w:spacing w:after="0" w:line="240" w:lineRule="auto"/>
        <w:jc w:val="both"/>
        <w:rPr>
          <w:rFonts w:ascii="Times New Roman" w:eastAsiaTheme="minorEastAsia" w:hAnsi="Times New Roman" w:cs="Times New Roman"/>
          <w:szCs w:val="20"/>
          <w:vertAlign w:val="superscript"/>
        </w:rPr>
      </w:pPr>
    </w:p>
    <w:p w14:paraId="15731B6E" w14:textId="369634BC" w:rsidR="00E8488B" w:rsidRPr="00AE6C6D" w:rsidRDefault="00E8488B" w:rsidP="00E8488B">
      <w:pPr>
        <w:tabs>
          <w:tab w:val="left" w:pos="4253"/>
        </w:tabs>
        <w:spacing w:after="0" w:line="240" w:lineRule="auto"/>
        <w:jc w:val="both"/>
        <w:rPr>
          <w:rFonts w:ascii="Times New Roman" w:eastAsiaTheme="minorEastAsia" w:hAnsi="Times New Roman" w:cs="Times New Roman"/>
          <w:sz w:val="20"/>
          <w:szCs w:val="18"/>
        </w:rPr>
      </w:pPr>
      <w:r w:rsidRPr="00AE6C6D">
        <w:rPr>
          <w:rFonts w:ascii="Times New Roman" w:eastAsiaTheme="minorEastAsia" w:hAnsi="Times New Roman" w:cs="Times New Roman"/>
          <w:sz w:val="20"/>
          <w:szCs w:val="18"/>
        </w:rPr>
        <w:t>Model 1</w:t>
      </w:r>
      <w:r>
        <w:rPr>
          <w:rFonts w:ascii="Times New Roman" w:eastAsiaTheme="minorEastAsia" w:hAnsi="Times New Roman" w:cs="Times New Roman"/>
          <w:sz w:val="20"/>
          <w:szCs w:val="18"/>
        </w:rPr>
        <w:t xml:space="preserve"> is the random intercept model without predictor, Model 2 is the random intercept model with the predictors of level 1, Model 3 is a random intercept model the predictors of level 1 and level 2</w:t>
      </w:r>
      <w:r w:rsidR="00A650BD">
        <w:rPr>
          <w:rFonts w:ascii="Times New Roman" w:eastAsiaTheme="minorEastAsia" w:hAnsi="Times New Roman" w:cs="Times New Roman"/>
          <w:sz w:val="20"/>
          <w:szCs w:val="18"/>
        </w:rPr>
        <w:t>.</w:t>
      </w:r>
    </w:p>
    <w:p w14:paraId="7BF004A7" w14:textId="485F2712" w:rsidR="00E8488B" w:rsidRPr="003E1235" w:rsidRDefault="00E8488B" w:rsidP="00E8488B">
      <w:pPr>
        <w:spacing w:after="0" w:line="240"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0"/>
          <w:szCs w:val="24"/>
        </w:rPr>
        <w:t>Intraclass</w:t>
      </w:r>
      <w:r w:rsidRPr="003E1235">
        <w:rPr>
          <w:rFonts w:ascii="Times New Roman" w:eastAsiaTheme="minorEastAsia" w:hAnsi="Times New Roman" w:cs="Times New Roman"/>
          <w:sz w:val="20"/>
          <w:szCs w:val="24"/>
        </w:rPr>
        <w:t xml:space="preserve"> correlation coefficient </w:t>
      </w:r>
      <m:oMath>
        <m:r>
          <w:rPr>
            <w:rFonts w:ascii="Cambria Math" w:eastAsiaTheme="minorEastAsia" w:hAnsi="Cambria Math" w:cs="Times New Roman"/>
            <w:sz w:val="20"/>
            <w:szCs w:val="24"/>
          </w:rPr>
          <m:t>(</m:t>
        </m:r>
        <m:r>
          <w:rPr>
            <w:rFonts w:ascii="Cambria Math" w:hAnsi="Cambria Math" w:cs="Times New Roman"/>
            <w:sz w:val="20"/>
            <w:szCs w:val="24"/>
          </w:rPr>
          <m:t xml:space="preserve"> ICC)=</m:t>
        </m:r>
        <m:f>
          <m:fPr>
            <m:ctrlPr>
              <w:rPr>
                <w:rFonts w:ascii="Cambria Math" w:hAnsi="Cambria Math" w:cs="Times New Roman"/>
                <w:i/>
                <w:sz w:val="20"/>
                <w:szCs w:val="24"/>
              </w:rPr>
            </m:ctrlPr>
          </m:fPr>
          <m:num>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acc>
                      <m:accPr>
                        <m:ctrlPr>
                          <w:rPr>
                            <w:rFonts w:ascii="Cambria Math" w:hAnsi="Cambria Math" w:cs="Times New Roman"/>
                            <w:i/>
                            <w:sz w:val="20"/>
                            <w:szCs w:val="24"/>
                          </w:rPr>
                        </m:ctrlPr>
                      </m:accPr>
                      <m:e>
                        <m:r>
                          <w:rPr>
                            <w:rFonts w:ascii="Cambria Math" w:hAnsi="Cambria Math" w:cs="Times New Roman"/>
                            <w:sz w:val="20"/>
                            <w:szCs w:val="24"/>
                          </w:rPr>
                          <m:t>τ</m:t>
                        </m:r>
                      </m:e>
                    </m:acc>
                  </m:e>
                  <m:sub>
                    <m:r>
                      <w:rPr>
                        <w:rFonts w:ascii="Cambria Math" w:hAnsi="Cambria Math" w:cs="Times New Roman"/>
                        <w:sz w:val="20"/>
                        <w:szCs w:val="24"/>
                      </w:rPr>
                      <m:t>0</m:t>
                    </m:r>
                  </m:sub>
                </m:sSub>
              </m:e>
              <m:sup>
                <m:r>
                  <w:rPr>
                    <w:rFonts w:ascii="Cambria Math" w:hAnsi="Cambria Math" w:cs="Times New Roman"/>
                    <w:sz w:val="20"/>
                    <w:szCs w:val="24"/>
                  </w:rPr>
                  <m:t>2</m:t>
                </m:r>
              </m:sup>
            </m:sSup>
          </m:num>
          <m:den>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acc>
                      <m:accPr>
                        <m:ctrlPr>
                          <w:rPr>
                            <w:rFonts w:ascii="Cambria Math" w:hAnsi="Cambria Math" w:cs="Times New Roman"/>
                            <w:i/>
                            <w:sz w:val="20"/>
                            <w:szCs w:val="24"/>
                          </w:rPr>
                        </m:ctrlPr>
                      </m:accPr>
                      <m:e>
                        <m:r>
                          <w:rPr>
                            <w:rFonts w:ascii="Cambria Math" w:hAnsi="Cambria Math" w:cs="Times New Roman"/>
                            <w:sz w:val="20"/>
                            <w:szCs w:val="24"/>
                          </w:rPr>
                          <m:t>τ</m:t>
                        </m:r>
                      </m:e>
                    </m:acc>
                  </m:e>
                  <m:sub>
                    <m:r>
                      <w:rPr>
                        <w:rFonts w:ascii="Cambria Math" w:hAnsi="Cambria Math" w:cs="Times New Roman"/>
                        <w:sz w:val="20"/>
                        <w:szCs w:val="24"/>
                      </w:rPr>
                      <m:t>0</m:t>
                    </m:r>
                  </m:sub>
                </m:sSub>
              </m:e>
              <m:sup>
                <m:r>
                  <w:rPr>
                    <w:rFonts w:ascii="Cambria Math" w:hAnsi="Cambria Math" w:cs="Times New Roman"/>
                    <w:sz w:val="20"/>
                    <w:szCs w:val="24"/>
                  </w:rPr>
                  <m:t>2</m:t>
                </m:r>
              </m:sup>
            </m:sSup>
            <m:r>
              <w:rPr>
                <w:rFonts w:ascii="Cambria Math" w:hAnsi="Cambria Math" w:cs="Times New Roman"/>
                <w:sz w:val="20"/>
                <w:szCs w:val="24"/>
              </w:rPr>
              <m:t>+</m:t>
            </m:r>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acc>
                      <m:accPr>
                        <m:ctrlPr>
                          <w:rPr>
                            <w:rFonts w:ascii="Cambria Math" w:hAnsi="Cambria Math" w:cs="Times New Roman"/>
                            <w:i/>
                            <w:sz w:val="20"/>
                            <w:szCs w:val="24"/>
                          </w:rPr>
                        </m:ctrlPr>
                      </m:accPr>
                      <m:e>
                        <m:r>
                          <w:rPr>
                            <w:rFonts w:ascii="Cambria Math" w:hAnsi="Cambria Math" w:cs="Times New Roman"/>
                            <w:sz w:val="20"/>
                            <w:szCs w:val="24"/>
                          </w:rPr>
                          <m:t>σ</m:t>
                        </m:r>
                      </m:e>
                    </m:acc>
                  </m:e>
                  <m:sub>
                    <m:r>
                      <w:rPr>
                        <w:rFonts w:ascii="Cambria Math" w:hAnsi="Cambria Math" w:cs="Times New Roman"/>
                        <w:sz w:val="20"/>
                        <w:szCs w:val="24"/>
                      </w:rPr>
                      <m:t>0</m:t>
                    </m:r>
                  </m:sub>
                </m:sSub>
              </m:e>
              <m:sup>
                <m:r>
                  <w:rPr>
                    <w:rFonts w:ascii="Cambria Math" w:hAnsi="Cambria Math" w:cs="Times New Roman"/>
                    <w:sz w:val="20"/>
                    <w:szCs w:val="24"/>
                  </w:rPr>
                  <m:t>2</m:t>
                </m:r>
              </m:sup>
            </m:sSup>
          </m:den>
        </m:f>
        <m:r>
          <w:rPr>
            <w:rFonts w:ascii="Cambria Math" w:hAnsi="Cambria Math" w:cs="Times New Roman"/>
            <w:sz w:val="20"/>
            <w:szCs w:val="24"/>
          </w:rPr>
          <m:t>=</m:t>
        </m:r>
        <m:f>
          <m:fPr>
            <m:ctrlPr>
              <w:rPr>
                <w:rFonts w:ascii="Cambria Math" w:hAnsi="Cambria Math" w:cs="Times New Roman"/>
                <w:i/>
                <w:sz w:val="20"/>
                <w:szCs w:val="24"/>
              </w:rPr>
            </m:ctrlPr>
          </m:fPr>
          <m:num>
            <m:r>
              <m:rPr>
                <m:sty m:val="p"/>
              </m:rPr>
              <w:rPr>
                <w:rFonts w:ascii="Cambria Math" w:hAnsi="Cambria Math" w:cs="Times New Roman"/>
                <w:sz w:val="20"/>
                <w:szCs w:val="20"/>
              </w:rPr>
              <m:t>3605.793</m:t>
            </m:r>
          </m:num>
          <m:den>
            <m:r>
              <m:rPr>
                <m:sty m:val="p"/>
              </m:rPr>
              <w:rPr>
                <w:rFonts w:ascii="Cambria Math" w:hAnsi="Cambria Math" w:cs="Times New Roman"/>
                <w:sz w:val="20"/>
                <w:szCs w:val="20"/>
              </w:rPr>
              <m:t>3605.793</m:t>
            </m:r>
            <m:r>
              <w:rPr>
                <w:rFonts w:ascii="Cambria Math" w:hAnsi="Cambria Math" w:cs="Times New Roman"/>
                <w:sz w:val="20"/>
                <w:szCs w:val="24"/>
              </w:rPr>
              <m:t>+</m:t>
            </m:r>
            <m:r>
              <m:rPr>
                <m:sty m:val="p"/>
              </m:rPr>
              <w:rPr>
                <w:rFonts w:ascii="Cambria Math" w:hAnsi="Cambria Math" w:cs="Times New Roman"/>
                <w:sz w:val="20"/>
                <w:szCs w:val="20"/>
              </w:rPr>
              <m:t>2595.523</m:t>
            </m:r>
          </m:den>
        </m:f>
        <m:r>
          <w:rPr>
            <w:rFonts w:ascii="Cambria Math" w:eastAsiaTheme="minorEastAsia" w:hAnsi="Cambria Math" w:cs="Times New Roman"/>
            <w:sz w:val="20"/>
            <w:szCs w:val="24"/>
          </w:rPr>
          <m:t>=0,581456</m:t>
        </m:r>
      </m:oMath>
      <w:r w:rsidRPr="003E1235">
        <w:rPr>
          <w:rFonts w:ascii="Times New Roman" w:eastAsiaTheme="minorEastAsia" w:hAnsi="Times New Roman" w:cs="Times New Roman"/>
          <w:sz w:val="20"/>
          <w:szCs w:val="24"/>
        </w:rPr>
        <w:t>. The ICC shows that the diversity of mathematics achievement between groups is almost the same because the ICC score is quite high, namely 0.58. ICC estimates indicate that 58% of the variance in m</w:t>
      </w:r>
      <w:r w:rsidR="00E95088">
        <w:rPr>
          <w:rFonts w:ascii="Times New Roman" w:eastAsiaTheme="minorEastAsia" w:hAnsi="Times New Roman" w:cs="Times New Roman"/>
          <w:sz w:val="20"/>
          <w:szCs w:val="24"/>
        </w:rPr>
        <w:t xml:space="preserve">athematics </w:t>
      </w:r>
      <w:r w:rsidRPr="003E1235">
        <w:rPr>
          <w:rFonts w:ascii="Times New Roman" w:eastAsiaTheme="minorEastAsia" w:hAnsi="Times New Roman" w:cs="Times New Roman"/>
          <w:sz w:val="20"/>
          <w:szCs w:val="24"/>
        </w:rPr>
        <w:t>achievement occurs across schools</w:t>
      </w:r>
      <w:r w:rsidR="004D1711">
        <w:rPr>
          <w:rFonts w:ascii="Times New Roman" w:eastAsiaTheme="minorEastAsia" w:hAnsi="Times New Roman" w:cs="Times New Roman"/>
          <w:sz w:val="20"/>
          <w:szCs w:val="24"/>
        </w:rPr>
        <w:t xml:space="preserve"> and </w:t>
      </w:r>
      <w:r w:rsidR="004D1711" w:rsidRPr="004D1711">
        <w:rPr>
          <w:rFonts w:ascii="Times New Roman" w:eastAsiaTheme="minorEastAsia" w:hAnsi="Times New Roman" w:cs="Times New Roman"/>
          <w:sz w:val="20"/>
          <w:szCs w:val="24"/>
        </w:rPr>
        <w:t>42% of the variance within schools</w:t>
      </w:r>
      <w:r w:rsidRPr="003E1235">
        <w:rPr>
          <w:rFonts w:ascii="Times New Roman" w:eastAsiaTheme="minorEastAsia" w:hAnsi="Times New Roman" w:cs="Times New Roman"/>
          <w:sz w:val="20"/>
          <w:szCs w:val="24"/>
        </w:rPr>
        <w:t>.</w:t>
      </w:r>
    </w:p>
    <w:p w14:paraId="41EF75A0" w14:textId="35E04812" w:rsidR="00E8488B" w:rsidRPr="003E1235" w:rsidRDefault="00E8488B" w:rsidP="00E8488B">
      <w:pPr>
        <w:spacing w:after="0" w:line="240" w:lineRule="auto"/>
        <w:jc w:val="center"/>
        <w:rPr>
          <w:rFonts w:ascii="Times New Roman" w:eastAsiaTheme="minorEastAsia" w:hAnsi="Times New Roman" w:cs="Times New Roman"/>
          <w:sz w:val="24"/>
          <w:szCs w:val="24"/>
        </w:rPr>
      </w:pPr>
      <m:oMath>
        <m:r>
          <w:rPr>
            <w:rFonts w:ascii="Cambria Math" w:hAnsi="Cambria Math" w:cs="Times New Roman"/>
            <w:sz w:val="20"/>
            <w:szCs w:val="24"/>
          </w:rPr>
          <m:t>Design Effect=1+(</m:t>
        </m:r>
        <m:sSub>
          <m:sSubPr>
            <m:ctrlPr>
              <w:rPr>
                <w:rFonts w:ascii="Cambria Math" w:hAnsi="Cambria Math" w:cs="Times New Roman"/>
                <w:i/>
                <w:iCs/>
                <w:sz w:val="20"/>
                <w:szCs w:val="24"/>
              </w:rPr>
            </m:ctrlPr>
          </m:sSubPr>
          <m:e>
            <m:r>
              <w:rPr>
                <w:rFonts w:ascii="Cambria Math" w:hAnsi="Cambria Math" w:cs="Times New Roman"/>
                <w:sz w:val="20"/>
                <w:szCs w:val="24"/>
              </w:rPr>
              <m:t>n</m:t>
            </m:r>
          </m:e>
          <m:sub>
            <m:r>
              <w:rPr>
                <w:rFonts w:ascii="Cambria Math" w:hAnsi="Cambria Math" w:cs="Times New Roman"/>
                <w:sz w:val="20"/>
                <w:szCs w:val="24"/>
              </w:rPr>
              <m:t>c</m:t>
            </m:r>
          </m:sub>
        </m:sSub>
        <m:r>
          <w:rPr>
            <w:rFonts w:ascii="Cambria Math" w:hAnsi="Cambria Math" w:cs="Times New Roman"/>
            <w:sz w:val="20"/>
            <w:szCs w:val="24"/>
          </w:rPr>
          <m:t>-1)ICC =1+(</m:t>
        </m:r>
        <m:f>
          <m:fPr>
            <m:ctrlPr>
              <w:rPr>
                <w:rFonts w:ascii="Cambria Math" w:hAnsi="Cambria Math" w:cs="Times New Roman"/>
                <w:i/>
                <w:iCs/>
                <w:sz w:val="20"/>
                <w:szCs w:val="24"/>
              </w:rPr>
            </m:ctrlPr>
          </m:fPr>
          <m:num>
            <m:r>
              <w:rPr>
                <w:rFonts w:ascii="Cambria Math" w:hAnsi="Cambria Math" w:cs="Times New Roman"/>
                <w:sz w:val="20"/>
                <w:szCs w:val="24"/>
              </w:rPr>
              <m:t>9.645</m:t>
            </m:r>
          </m:num>
          <m:den>
            <m:r>
              <w:rPr>
                <w:rFonts w:ascii="Cambria Math" w:hAnsi="Cambria Math" w:cs="Times New Roman"/>
                <w:sz w:val="20"/>
                <w:szCs w:val="24"/>
              </w:rPr>
              <m:t>334</m:t>
            </m:r>
          </m:den>
        </m:f>
        <m:r>
          <w:rPr>
            <w:rFonts w:ascii="Cambria Math" w:hAnsi="Cambria Math" w:cs="Times New Roman"/>
            <w:sz w:val="20"/>
            <w:szCs w:val="24"/>
          </w:rPr>
          <m:t>-1)</m:t>
        </m:r>
        <m:r>
          <m:rPr>
            <m:sty m:val="p"/>
          </m:rPr>
          <w:rPr>
            <w:rFonts w:ascii="Cambria Math" w:eastAsiaTheme="minorEastAsia" w:hAnsi="Cambria Math" w:cs="Times New Roman"/>
            <w:sz w:val="20"/>
            <w:szCs w:val="24"/>
          </w:rPr>
          <m:t>0,58</m:t>
        </m:r>
      </m:oMath>
      <w:r w:rsidRPr="00E6642A">
        <w:rPr>
          <w:rFonts w:ascii="Times New Roman" w:eastAsiaTheme="minorEastAsia" w:hAnsi="Times New Roman" w:cs="Times New Roman"/>
          <w:sz w:val="20"/>
          <w:szCs w:val="24"/>
        </w:rPr>
        <w:t xml:space="preserve"> </w:t>
      </w:r>
      <m:oMath>
        <m:r>
          <w:rPr>
            <w:rFonts w:ascii="Cambria Math" w:eastAsiaTheme="minorEastAsia" w:hAnsi="Cambria Math" w:cs="Times New Roman"/>
            <w:sz w:val="20"/>
            <w:szCs w:val="24"/>
          </w:rPr>
          <m:t>=16.1688.</m:t>
        </m:r>
      </m:oMath>
    </w:p>
    <w:p w14:paraId="1A8057D0" w14:textId="46963285" w:rsidR="00E8488B" w:rsidRDefault="006802F4" w:rsidP="00E8488B">
      <w:pPr>
        <w:spacing w:after="0" w:line="240" w:lineRule="auto"/>
        <w:ind w:firstLine="284"/>
        <w:jc w:val="both"/>
        <w:rPr>
          <w:rFonts w:ascii="Times New Roman" w:eastAsiaTheme="minorEastAsia" w:hAnsi="Times New Roman" w:cs="Times New Roman"/>
          <w:sz w:val="20"/>
          <w:szCs w:val="24"/>
        </w:rPr>
      </w:pPr>
      <w:r w:rsidRPr="003E1235">
        <w:rPr>
          <w:rFonts w:ascii="Times New Roman" w:eastAsiaTheme="minorEastAsia" w:hAnsi="Times New Roman" w:cs="Times New Roman"/>
          <w:sz w:val="20"/>
          <w:szCs w:val="24"/>
        </w:rPr>
        <w:t xml:space="preserve">If the </w:t>
      </w:r>
      <m:oMath>
        <m:r>
          <w:rPr>
            <w:rFonts w:ascii="Cambria Math" w:hAnsi="Cambria Math" w:cs="Times New Roman"/>
            <w:sz w:val="20"/>
            <w:szCs w:val="24"/>
            <w:shd w:val="clear" w:color="auto" w:fill="FFFFFF"/>
          </w:rPr>
          <m:t>ICC</m:t>
        </m:r>
        <m:r>
          <w:rPr>
            <w:rFonts w:ascii="Cambria Math" w:eastAsiaTheme="minorEastAsia" w:hAnsi="Cambria Math" w:cs="Times New Roman"/>
            <w:sz w:val="20"/>
            <w:szCs w:val="24"/>
            <w:shd w:val="clear" w:color="auto" w:fill="FFFFFF"/>
          </w:rPr>
          <m:t xml:space="preserve">≥ </m:t>
        </m:r>
      </m:oMath>
      <w:r w:rsidRPr="003E1235">
        <w:rPr>
          <w:rFonts w:ascii="Times New Roman" w:eastAsiaTheme="minorEastAsia" w:hAnsi="Times New Roman" w:cs="Times New Roman"/>
          <w:sz w:val="20"/>
          <w:szCs w:val="24"/>
        </w:rPr>
        <w:t xml:space="preserve">0.05, the model is declared feasible to use. Because the ICC value is quite large 0.58, it indicates that the random intercept model without predictors is feasible to use. </w:t>
      </w:r>
      <w:r w:rsidRPr="007D0FE8">
        <w:rPr>
          <w:rFonts w:ascii="Times New Roman" w:eastAsiaTheme="minorEastAsia" w:hAnsi="Times New Roman" w:cs="Times New Roman"/>
          <w:sz w:val="20"/>
          <w:szCs w:val="24"/>
        </w:rPr>
        <w:t xml:space="preserve">Furthermore, </w:t>
      </w:r>
      <w:r>
        <w:rPr>
          <w:rFonts w:ascii="Times New Roman" w:eastAsiaTheme="minorEastAsia" w:hAnsi="Times New Roman" w:cs="Times New Roman"/>
          <w:sz w:val="20"/>
          <w:szCs w:val="24"/>
        </w:rPr>
        <w:t>t</w:t>
      </w:r>
      <w:r w:rsidRPr="003E1235">
        <w:rPr>
          <w:rFonts w:ascii="Times New Roman" w:eastAsiaTheme="minorEastAsia" w:hAnsi="Times New Roman" w:cs="Times New Roman"/>
          <w:sz w:val="20"/>
          <w:szCs w:val="24"/>
        </w:rPr>
        <w:t xml:space="preserve">o consider that the model should use a multilevel model, it can be seen the Design Effect value on the model. After calculating, the </w:t>
      </w:r>
      <w:r w:rsidRPr="003E1235">
        <w:rPr>
          <w:rFonts w:ascii="Times New Roman" w:eastAsiaTheme="minorEastAsia" w:hAnsi="Times New Roman" w:cs="Times New Roman"/>
          <w:i/>
          <w:sz w:val="20"/>
          <w:szCs w:val="24"/>
        </w:rPr>
        <w:t>Design Effect</w:t>
      </w:r>
      <w:r w:rsidRPr="003E1235">
        <w:rPr>
          <w:rFonts w:ascii="Times New Roman" w:eastAsiaTheme="minorEastAsia" w:hAnsi="Times New Roman" w:cs="Times New Roman"/>
          <w:sz w:val="20"/>
          <w:szCs w:val="24"/>
        </w:rPr>
        <w:t xml:space="preserve"> value is </w:t>
      </w:r>
      <m:oMath>
        <m:r>
          <w:rPr>
            <w:rFonts w:ascii="Cambria Math" w:eastAsiaTheme="minorEastAsia" w:hAnsi="Cambria Math" w:cs="Times New Roman"/>
            <w:sz w:val="20"/>
            <w:szCs w:val="24"/>
          </w:rPr>
          <m:t>16.1688</m:t>
        </m:r>
      </m:oMath>
      <w:r w:rsidRPr="003E1235">
        <w:rPr>
          <w:rFonts w:ascii="Times New Roman" w:eastAsiaTheme="minorEastAsia" w:hAnsi="Times New Roman" w:cs="Times New Roman"/>
          <w:sz w:val="20"/>
          <w:szCs w:val="24"/>
        </w:rPr>
        <w:t xml:space="preserve">. </w:t>
      </w:r>
      <w:r w:rsidRPr="007D0FE8">
        <w:rPr>
          <w:rFonts w:ascii="Times New Roman" w:eastAsiaTheme="minorEastAsia" w:hAnsi="Times New Roman" w:cs="Times New Roman"/>
          <w:sz w:val="20"/>
          <w:szCs w:val="24"/>
        </w:rPr>
        <w:t xml:space="preserve">This value of </w:t>
      </w:r>
      <m:oMath>
        <m:r>
          <w:rPr>
            <w:rFonts w:ascii="Cambria Math" w:eastAsiaTheme="minorEastAsia" w:hAnsi="Cambria Math" w:cs="Times New Roman"/>
            <w:sz w:val="20"/>
            <w:szCs w:val="24"/>
          </w:rPr>
          <m:t xml:space="preserve">16.1688 </m:t>
        </m:r>
      </m:oMath>
      <w:r w:rsidRPr="007D0FE8">
        <w:rPr>
          <w:rFonts w:ascii="Times New Roman" w:eastAsiaTheme="minorEastAsia" w:hAnsi="Times New Roman" w:cs="Times New Roman"/>
          <w:sz w:val="20"/>
          <w:szCs w:val="24"/>
        </w:rPr>
        <w:t xml:space="preserve">indicates that the model should use a multilevel model for student mathematics achievement </w:t>
      </w:r>
      <w:r w:rsidRPr="003E1235">
        <w:rPr>
          <w:rFonts w:ascii="Times New Roman" w:hAnsi="Times New Roman" w:cs="Times New Roman"/>
          <w:sz w:val="18"/>
          <w:szCs w:val="18"/>
          <w:shd w:val="clear" w:color="auto" w:fill="FFFFFF"/>
        </w:rPr>
        <w:t>data from the PISA 2018 Indonesia</w:t>
      </w:r>
      <w:r w:rsidR="007D0FE8" w:rsidRPr="007D0FE8">
        <w:rPr>
          <w:rFonts w:ascii="Times New Roman" w:eastAsiaTheme="minorEastAsia" w:hAnsi="Times New Roman" w:cs="Times New Roman"/>
          <w:sz w:val="20"/>
          <w:szCs w:val="24"/>
        </w:rPr>
        <w:t>.</w:t>
      </w:r>
    </w:p>
    <w:p w14:paraId="0B1CEB44" w14:textId="64228F48" w:rsidR="00903054" w:rsidRDefault="00903054" w:rsidP="00E8488B">
      <w:pPr>
        <w:spacing w:after="0" w:line="240" w:lineRule="auto"/>
        <w:ind w:firstLine="284"/>
        <w:jc w:val="both"/>
        <w:rPr>
          <w:rFonts w:ascii="Times New Roman" w:hAnsi="Times New Roman" w:cs="Times New Roman"/>
          <w:sz w:val="20"/>
          <w:szCs w:val="20"/>
        </w:rPr>
      </w:pPr>
      <w:r w:rsidRPr="00903054">
        <w:rPr>
          <w:rFonts w:ascii="Times New Roman" w:hAnsi="Times New Roman" w:cs="Times New Roman"/>
          <w:sz w:val="20"/>
          <w:szCs w:val="20"/>
        </w:rPr>
        <w:t>The estimated ICC and design effect values from the results of model</w:t>
      </w:r>
      <w:r>
        <w:rPr>
          <w:rFonts w:ascii="Times New Roman" w:hAnsi="Times New Roman" w:cs="Times New Roman"/>
          <w:sz w:val="20"/>
          <w:szCs w:val="20"/>
        </w:rPr>
        <w:t xml:space="preserve"> 1</w:t>
      </w:r>
      <w:r w:rsidRPr="00903054">
        <w:rPr>
          <w:rFonts w:ascii="Times New Roman" w:hAnsi="Times New Roman" w:cs="Times New Roman"/>
          <w:sz w:val="20"/>
          <w:szCs w:val="20"/>
        </w:rPr>
        <w:t xml:space="preserve"> indicates the need for a multilevel model in analyzing the data. As a follow-up, level 1 predictor variable</w:t>
      </w:r>
      <w:r>
        <w:rPr>
          <w:rFonts w:ascii="Times New Roman" w:hAnsi="Times New Roman" w:cs="Times New Roman"/>
          <w:sz w:val="20"/>
          <w:szCs w:val="20"/>
        </w:rPr>
        <w:t xml:space="preserve"> (</w:t>
      </w:r>
      <w:r>
        <w:rPr>
          <w:rFonts w:ascii="Times New Roman" w:hAnsi="Times New Roman" w:cs="Times New Roman"/>
          <w:bCs/>
          <w:sz w:val="20"/>
          <w:szCs w:val="20"/>
        </w:rPr>
        <w:t>Parents’ Motivation</w:t>
      </w:r>
      <w:r w:rsidRPr="003E1235">
        <w:rPr>
          <w:rFonts w:ascii="Times New Roman" w:hAnsi="Times New Roman" w:cs="Times New Roman"/>
          <w:bCs/>
          <w:sz w:val="20"/>
          <w:szCs w:val="20"/>
        </w:rPr>
        <w:t xml:space="preserve">, </w:t>
      </w:r>
      <w:r>
        <w:rPr>
          <w:rFonts w:ascii="Times New Roman" w:hAnsi="Times New Roman" w:cs="Times New Roman"/>
          <w:bCs/>
          <w:sz w:val="20"/>
          <w:szCs w:val="20"/>
        </w:rPr>
        <w:t xml:space="preserve">Teachers’ Motivation and </w:t>
      </w:r>
      <w:proofErr w:type="spellStart"/>
      <w:r>
        <w:rPr>
          <w:rFonts w:ascii="Times New Roman" w:hAnsi="Times New Roman" w:cs="Times New Roman"/>
          <w:bCs/>
          <w:sz w:val="20"/>
          <w:szCs w:val="20"/>
        </w:rPr>
        <w:t>Suppor</w:t>
      </w:r>
      <w:proofErr w:type="spellEnd"/>
      <w:r w:rsidRPr="00903054">
        <w:rPr>
          <w:rFonts w:ascii="Times New Roman" w:hAnsi="Times New Roman" w:cs="Times New Roman"/>
          <w:sz w:val="20"/>
          <w:szCs w:val="20"/>
        </w:rPr>
        <w:t>) were added to the model</w:t>
      </w:r>
      <w:r>
        <w:rPr>
          <w:rFonts w:ascii="Times New Roman" w:hAnsi="Times New Roman" w:cs="Times New Roman"/>
          <w:sz w:val="20"/>
          <w:szCs w:val="20"/>
        </w:rPr>
        <w:t xml:space="preserve"> 1</w:t>
      </w:r>
      <w:r w:rsidRPr="00903054">
        <w:rPr>
          <w:rFonts w:ascii="Times New Roman" w:hAnsi="Times New Roman" w:cs="Times New Roman"/>
          <w:sz w:val="20"/>
          <w:szCs w:val="20"/>
        </w:rPr>
        <w:t xml:space="preserve">. After adding two level 1 predictor variables to the model, the random intercept model revealed that the mathematic achievement score of Indonesian students was statistically significant, </w:t>
      </w:r>
      <m:oMath>
        <m:sSub>
          <m:sSubPr>
            <m:ctrlPr>
              <w:rPr>
                <w:rFonts w:ascii="Cambria Math" w:hAnsi="Cambria Math" w:cs="Times New Roman"/>
                <w:i/>
                <w:color w:val="000000"/>
                <w:sz w:val="20"/>
                <w:szCs w:val="20"/>
                <w:lang w:val="en-ID"/>
              </w:rPr>
            </m:ctrlPr>
          </m:sSubPr>
          <m:e>
            <m:acc>
              <m:accPr>
                <m:ctrlPr>
                  <w:rPr>
                    <w:rFonts w:ascii="Cambria Math" w:hAnsi="Cambria Math"/>
                    <w:i/>
                    <w:sz w:val="20"/>
                    <w:szCs w:val="20"/>
                  </w:rPr>
                </m:ctrlPr>
              </m:accPr>
              <m:e>
                <m:r>
                  <w:rPr>
                    <w:rFonts w:ascii="Cambria Math" w:hAnsi="Cambria Math"/>
                    <w:sz w:val="20"/>
                    <w:szCs w:val="20"/>
                  </w:rPr>
                  <m:t>γ</m:t>
                </m:r>
              </m:e>
            </m:acc>
          </m:e>
          <m:sub>
            <m:r>
              <w:rPr>
                <w:rFonts w:ascii="Cambria Math" w:hAnsi="Cambria Math"/>
                <w:sz w:val="20"/>
                <w:szCs w:val="20"/>
              </w:rPr>
              <m:t>00</m:t>
            </m:r>
          </m:sub>
        </m:sSub>
      </m:oMath>
      <w:r w:rsidRPr="00903054">
        <w:rPr>
          <w:rFonts w:ascii="Times New Roman" w:hAnsi="Times New Roman" w:cs="Times New Roman"/>
          <w:sz w:val="14"/>
          <w:szCs w:val="14"/>
        </w:rPr>
        <w:t xml:space="preserve"> </w:t>
      </w:r>
      <w:r w:rsidRPr="00903054">
        <w:rPr>
          <w:rFonts w:ascii="Times New Roman" w:hAnsi="Times New Roman" w:cs="Times New Roman"/>
          <w:sz w:val="20"/>
          <w:szCs w:val="20"/>
        </w:rPr>
        <w:t xml:space="preserve">is </w:t>
      </w:r>
      <w:r>
        <w:rPr>
          <w:rFonts w:ascii="Times New Roman" w:hAnsi="Times New Roman" w:cs="Times New Roman"/>
          <w:sz w:val="20"/>
          <w:szCs w:val="20"/>
        </w:rPr>
        <w:t>364.9623</w:t>
      </w:r>
      <w:r w:rsidRPr="00903054">
        <w:rPr>
          <w:rFonts w:ascii="Times New Roman" w:hAnsi="Times New Roman" w:cs="Times New Roman"/>
          <w:sz w:val="20"/>
          <w:szCs w:val="20"/>
        </w:rPr>
        <w:t xml:space="preserve"> (</w:t>
      </w:r>
      <w:r w:rsidRPr="00903054">
        <w:rPr>
          <w:rFonts w:ascii="Times New Roman" w:hAnsi="Times New Roman" w:cs="Times New Roman"/>
          <w:i/>
          <w:iCs/>
          <w:sz w:val="20"/>
          <w:szCs w:val="20"/>
        </w:rPr>
        <w:t xml:space="preserve">p-value </w:t>
      </w:r>
      <w:r w:rsidRPr="00903054">
        <w:rPr>
          <w:rFonts w:ascii="Times New Roman" w:hAnsi="Times New Roman" w:cs="Times New Roman"/>
          <w:sz w:val="20"/>
          <w:szCs w:val="20"/>
        </w:rPr>
        <w:t xml:space="preserve">&lt; 0.01). All predictor variables level 1 were statistically significant with the estimated regression </w:t>
      </w:r>
      <w:r w:rsidRPr="00903054">
        <w:rPr>
          <w:rFonts w:ascii="Times New Roman" w:hAnsi="Times New Roman" w:cs="Times New Roman"/>
          <w:sz w:val="20"/>
          <w:szCs w:val="20"/>
        </w:rPr>
        <w:lastRenderedPageBreak/>
        <w:t xml:space="preserve">coefficients for the variables of </w:t>
      </w:r>
      <w:r>
        <w:rPr>
          <w:rFonts w:ascii="Times New Roman" w:hAnsi="Times New Roman" w:cs="Times New Roman"/>
          <w:sz w:val="20"/>
          <w:szCs w:val="20"/>
        </w:rPr>
        <w:t>parents’ motivation</w:t>
      </w:r>
      <w:r w:rsidRPr="00903054">
        <w:rPr>
          <w:rFonts w:ascii="Times New Roman" w:hAnsi="Times New Roman" w:cs="Times New Roman"/>
          <w:sz w:val="20"/>
          <w:szCs w:val="20"/>
        </w:rPr>
        <w:t xml:space="preserve"> and </w:t>
      </w:r>
      <w:r>
        <w:rPr>
          <w:rFonts w:ascii="Times New Roman" w:hAnsi="Times New Roman" w:cs="Times New Roman"/>
          <w:sz w:val="20"/>
          <w:szCs w:val="20"/>
        </w:rPr>
        <w:t>teachers’ support</w:t>
      </w:r>
      <w:r w:rsidRPr="00903054">
        <w:rPr>
          <w:rFonts w:ascii="Times New Roman" w:hAnsi="Times New Roman" w:cs="Times New Roman"/>
          <w:sz w:val="20"/>
          <w:szCs w:val="20"/>
        </w:rPr>
        <w:t xml:space="preserve"> objectives respectively </w:t>
      </w:r>
      <w:r>
        <w:rPr>
          <w:rFonts w:ascii="Times New Roman" w:hAnsi="Times New Roman" w:cs="Times New Roman"/>
          <w:sz w:val="20"/>
          <w:szCs w:val="20"/>
        </w:rPr>
        <w:t>2.5792</w:t>
      </w:r>
      <w:r w:rsidRPr="00903054">
        <w:rPr>
          <w:rFonts w:ascii="Times New Roman" w:hAnsi="Times New Roman" w:cs="Times New Roman"/>
          <w:sz w:val="20"/>
          <w:szCs w:val="20"/>
        </w:rPr>
        <w:t xml:space="preserve"> (</w:t>
      </w:r>
      <w:r w:rsidRPr="00903054">
        <w:rPr>
          <w:rFonts w:ascii="Times New Roman" w:hAnsi="Times New Roman" w:cs="Times New Roman"/>
          <w:i/>
          <w:iCs/>
          <w:sz w:val="20"/>
          <w:szCs w:val="20"/>
        </w:rPr>
        <w:t xml:space="preserve">p-value </w:t>
      </w:r>
      <w:r w:rsidRPr="00903054">
        <w:rPr>
          <w:rFonts w:ascii="Times New Roman" w:hAnsi="Times New Roman" w:cs="Times New Roman"/>
          <w:sz w:val="20"/>
          <w:szCs w:val="20"/>
        </w:rPr>
        <w:t xml:space="preserve">&lt; 0.01) and </w:t>
      </w:r>
      <w:r w:rsidR="006A0CC5">
        <w:rPr>
          <w:rFonts w:ascii="Times New Roman" w:hAnsi="Times New Roman" w:cs="Times New Roman"/>
          <w:sz w:val="20"/>
          <w:szCs w:val="20"/>
        </w:rPr>
        <w:t>0.2521</w:t>
      </w:r>
      <w:r w:rsidRPr="00903054">
        <w:rPr>
          <w:rFonts w:ascii="Times New Roman" w:hAnsi="Times New Roman" w:cs="Times New Roman"/>
          <w:sz w:val="20"/>
          <w:szCs w:val="20"/>
        </w:rPr>
        <w:t xml:space="preserve"> (</w:t>
      </w:r>
      <w:r w:rsidRPr="00903054">
        <w:rPr>
          <w:rFonts w:ascii="Times New Roman" w:hAnsi="Times New Roman" w:cs="Times New Roman"/>
          <w:i/>
          <w:iCs/>
          <w:sz w:val="20"/>
          <w:szCs w:val="20"/>
        </w:rPr>
        <w:t xml:space="preserve">p-value </w:t>
      </w:r>
      <w:r w:rsidRPr="00903054">
        <w:rPr>
          <w:rFonts w:ascii="Times New Roman" w:hAnsi="Times New Roman" w:cs="Times New Roman"/>
          <w:sz w:val="20"/>
          <w:szCs w:val="20"/>
        </w:rPr>
        <w:t>&lt; 0.0</w:t>
      </w:r>
      <w:r w:rsidR="009808D7">
        <w:rPr>
          <w:rFonts w:ascii="Times New Roman" w:hAnsi="Times New Roman" w:cs="Times New Roman"/>
          <w:sz w:val="20"/>
          <w:szCs w:val="20"/>
        </w:rPr>
        <w:t>1</w:t>
      </w:r>
      <w:r w:rsidRPr="00903054">
        <w:rPr>
          <w:rFonts w:ascii="Times New Roman" w:hAnsi="Times New Roman" w:cs="Times New Roman"/>
          <w:sz w:val="20"/>
          <w:szCs w:val="20"/>
        </w:rPr>
        <w:t xml:space="preserve">). </w:t>
      </w:r>
      <w:r w:rsidR="009808D7" w:rsidRPr="006A0CC5">
        <w:rPr>
          <w:rFonts w:ascii="Times New Roman" w:hAnsi="Times New Roman" w:cs="Times New Roman"/>
          <w:sz w:val="20"/>
          <w:szCs w:val="20"/>
        </w:rPr>
        <w:t xml:space="preserve">Interestingly, the </w:t>
      </w:r>
      <w:r w:rsidR="009808D7">
        <w:rPr>
          <w:sz w:val="20"/>
          <w:szCs w:val="20"/>
        </w:rPr>
        <w:t>teachers’ motivation</w:t>
      </w:r>
      <w:r w:rsidR="009808D7" w:rsidRPr="006A0CC5">
        <w:rPr>
          <w:rFonts w:ascii="Times New Roman" w:hAnsi="Times New Roman" w:cs="Times New Roman"/>
          <w:sz w:val="20"/>
          <w:szCs w:val="20"/>
        </w:rPr>
        <w:t xml:space="preserve"> was not significant to the inter-school students' mathematic achievement scores </w:t>
      </w:r>
      <w:r w:rsidR="009808D7">
        <w:rPr>
          <w:sz w:val="20"/>
          <w:szCs w:val="20"/>
        </w:rPr>
        <w:t xml:space="preserve">is </w:t>
      </w:r>
      <w:r w:rsidR="009808D7">
        <w:rPr>
          <w:rFonts w:ascii="Times New Roman" w:hAnsi="Times New Roman" w:cs="Times New Roman"/>
          <w:sz w:val="20"/>
          <w:szCs w:val="20"/>
        </w:rPr>
        <w:t>-0.0018</w:t>
      </w:r>
      <w:r w:rsidR="009808D7" w:rsidRPr="006A0CC5">
        <w:rPr>
          <w:rFonts w:ascii="Times New Roman" w:hAnsi="Times New Roman" w:cs="Times New Roman"/>
          <w:sz w:val="20"/>
          <w:szCs w:val="20"/>
        </w:rPr>
        <w:t xml:space="preserve"> </w:t>
      </w:r>
      <w:r w:rsidR="009808D7">
        <w:rPr>
          <w:sz w:val="20"/>
          <w:szCs w:val="20"/>
        </w:rPr>
        <w:t>(</w:t>
      </w:r>
      <w:r w:rsidR="009808D7" w:rsidRPr="006A0CC5">
        <w:rPr>
          <w:rFonts w:ascii="Times New Roman" w:hAnsi="Times New Roman" w:cs="Times New Roman"/>
          <w:i/>
          <w:iCs/>
          <w:sz w:val="20"/>
          <w:szCs w:val="20"/>
        </w:rPr>
        <w:t xml:space="preserve">p-value </w:t>
      </w:r>
      <w:r w:rsidR="009808D7" w:rsidRPr="006A0CC5">
        <w:rPr>
          <w:rFonts w:ascii="Times New Roman" w:hAnsi="Times New Roman" w:cs="Times New Roman"/>
          <w:sz w:val="20"/>
          <w:szCs w:val="20"/>
        </w:rPr>
        <w:t>&gt; 0.05).</w:t>
      </w:r>
    </w:p>
    <w:p w14:paraId="4EDC6F58" w14:textId="18D6E1BF" w:rsidR="006A0CC5" w:rsidRDefault="006A0CC5" w:rsidP="006A0CC5">
      <w:pPr>
        <w:pStyle w:val="Default"/>
        <w:ind w:firstLine="284"/>
        <w:jc w:val="both"/>
        <w:rPr>
          <w:sz w:val="20"/>
          <w:szCs w:val="20"/>
        </w:rPr>
      </w:pPr>
      <w:r w:rsidRPr="006A0CC5">
        <w:rPr>
          <w:sz w:val="20"/>
          <w:szCs w:val="20"/>
        </w:rPr>
        <w:t xml:space="preserve">The results of the multilevel analysis of level 1 predictor variables explained that the score on the mathematics achievement for each student are predicted by the intercept that varies across school given the level 1 predictors of the </w:t>
      </w:r>
      <w:r w:rsidR="00EE7FAD">
        <w:rPr>
          <w:sz w:val="20"/>
          <w:szCs w:val="20"/>
        </w:rPr>
        <w:t xml:space="preserve">parents’ motivation, teachers’ </w:t>
      </w:r>
      <w:proofErr w:type="gramStart"/>
      <w:r w:rsidR="00EE7FAD">
        <w:rPr>
          <w:sz w:val="20"/>
          <w:szCs w:val="20"/>
        </w:rPr>
        <w:t>motivation</w:t>
      </w:r>
      <w:proofErr w:type="gramEnd"/>
      <w:r w:rsidR="00EE7FAD">
        <w:rPr>
          <w:sz w:val="20"/>
          <w:szCs w:val="20"/>
        </w:rPr>
        <w:t xml:space="preserve"> and support</w:t>
      </w:r>
      <w:r w:rsidRPr="006A0CC5">
        <w:rPr>
          <w:sz w:val="20"/>
          <w:szCs w:val="20"/>
        </w:rPr>
        <w:t xml:space="preserve">. To allow the predictor variable to have a different effect for each school, a level 2 predictor variable was added to the model and </w:t>
      </w:r>
      <w:proofErr w:type="spellStart"/>
      <w:r w:rsidRPr="006A0CC5">
        <w:rPr>
          <w:sz w:val="20"/>
          <w:szCs w:val="20"/>
        </w:rPr>
        <w:t>analyzed</w:t>
      </w:r>
      <w:proofErr w:type="spellEnd"/>
      <w:r w:rsidRPr="006A0CC5">
        <w:rPr>
          <w:sz w:val="20"/>
          <w:szCs w:val="20"/>
        </w:rPr>
        <w:t xml:space="preserve"> to determine whether the variable could explain the remaining variables or not. In addition, the addition of a level 2 predictor variable can provide an in-depth analysis of the impact of these variables on students' mathematic achievement scores. After fitting the data with the random slope model, the results explained that the resilience and the implementation of digital learning were statistically significant predictors of students' mathematic achievement scores. The estimated regression coefficient of the </w:t>
      </w:r>
      <w:r w:rsidR="00EE7FAD">
        <w:rPr>
          <w:sz w:val="20"/>
          <w:szCs w:val="20"/>
        </w:rPr>
        <w:t xml:space="preserve">parents’ </w:t>
      </w:r>
      <w:proofErr w:type="spellStart"/>
      <w:r w:rsidR="00EE7FAD">
        <w:rPr>
          <w:sz w:val="20"/>
          <w:szCs w:val="20"/>
        </w:rPr>
        <w:t>motivtion</w:t>
      </w:r>
      <w:proofErr w:type="spellEnd"/>
      <w:r w:rsidRPr="006A0CC5">
        <w:rPr>
          <w:sz w:val="20"/>
          <w:szCs w:val="20"/>
        </w:rPr>
        <w:t xml:space="preserve"> is (</w:t>
      </w:r>
      <m:oMath>
        <m:sSub>
          <m:sSubPr>
            <m:ctrlPr>
              <w:rPr>
                <w:rFonts w:ascii="Cambria Math" w:hAnsi="Cambria Math"/>
                <w:i/>
                <w:sz w:val="20"/>
                <w:szCs w:val="20"/>
              </w:rPr>
            </m:ctrlPr>
          </m:sSubPr>
          <m:e>
            <m:acc>
              <m:accPr>
                <m:ctrlPr>
                  <w:rPr>
                    <w:rFonts w:ascii="Cambria Math" w:hAnsi="Cambria Math" w:cstheme="minorBidi"/>
                    <w:i/>
                    <w:color w:val="auto"/>
                    <w:sz w:val="20"/>
                    <w:szCs w:val="20"/>
                    <w:lang w:val="en-US"/>
                  </w:rPr>
                </m:ctrlPr>
              </m:accPr>
              <m:e>
                <m:r>
                  <w:rPr>
                    <w:rFonts w:ascii="Cambria Math" w:hAnsi="Cambria Math"/>
                    <w:sz w:val="20"/>
                    <w:szCs w:val="20"/>
                  </w:rPr>
                  <m:t>γ</m:t>
                </m:r>
              </m:e>
            </m:acc>
          </m:e>
          <m:sub>
            <m:r>
              <w:rPr>
                <w:rFonts w:ascii="Cambria Math" w:hAnsi="Cambria Math"/>
                <w:sz w:val="20"/>
                <w:szCs w:val="20"/>
              </w:rPr>
              <m:t>10</m:t>
            </m:r>
          </m:sub>
        </m:sSub>
      </m:oMath>
      <w:r w:rsidRPr="006A0CC5">
        <w:rPr>
          <w:sz w:val="20"/>
          <w:szCs w:val="20"/>
        </w:rPr>
        <w:t xml:space="preserve">) </w:t>
      </w:r>
      <w:r w:rsidR="00EE7FAD">
        <w:rPr>
          <w:sz w:val="20"/>
          <w:szCs w:val="20"/>
        </w:rPr>
        <w:t>2.5831</w:t>
      </w:r>
      <w:r w:rsidRPr="006A0CC5">
        <w:rPr>
          <w:sz w:val="20"/>
          <w:szCs w:val="20"/>
        </w:rPr>
        <w:t xml:space="preserve"> (</w:t>
      </w:r>
      <w:r w:rsidRPr="006A0CC5">
        <w:rPr>
          <w:i/>
          <w:iCs/>
          <w:sz w:val="20"/>
          <w:szCs w:val="20"/>
        </w:rPr>
        <w:t xml:space="preserve">p-value </w:t>
      </w:r>
      <w:r w:rsidRPr="006A0CC5">
        <w:rPr>
          <w:sz w:val="20"/>
          <w:szCs w:val="20"/>
        </w:rPr>
        <w:t xml:space="preserve">&lt; 0.01), while for the </w:t>
      </w:r>
      <w:r w:rsidR="00EE7FAD">
        <w:rPr>
          <w:sz w:val="20"/>
          <w:szCs w:val="20"/>
        </w:rPr>
        <w:t>teachers’ support</w:t>
      </w:r>
      <w:r w:rsidRPr="006A0CC5">
        <w:rPr>
          <w:sz w:val="20"/>
          <w:szCs w:val="20"/>
        </w:rPr>
        <w:t xml:space="preserve"> is (</w:t>
      </w:r>
      <m:oMath>
        <m:sSub>
          <m:sSubPr>
            <m:ctrlPr>
              <w:rPr>
                <w:rFonts w:ascii="Cambria Math" w:hAnsi="Cambria Math"/>
                <w:i/>
                <w:sz w:val="20"/>
                <w:szCs w:val="20"/>
              </w:rPr>
            </m:ctrlPr>
          </m:sSubPr>
          <m:e>
            <m:acc>
              <m:accPr>
                <m:ctrlPr>
                  <w:rPr>
                    <w:rFonts w:ascii="Cambria Math" w:hAnsi="Cambria Math" w:cstheme="minorBidi"/>
                    <w:i/>
                    <w:color w:val="auto"/>
                    <w:sz w:val="20"/>
                    <w:szCs w:val="20"/>
                    <w:lang w:val="en-US"/>
                  </w:rPr>
                </m:ctrlPr>
              </m:accPr>
              <m:e>
                <m:r>
                  <w:rPr>
                    <w:rFonts w:ascii="Cambria Math" w:hAnsi="Cambria Math"/>
                    <w:sz w:val="20"/>
                    <w:szCs w:val="20"/>
                  </w:rPr>
                  <m:t>γ</m:t>
                </m:r>
              </m:e>
            </m:acc>
          </m:e>
          <m:sub>
            <m:r>
              <w:rPr>
                <w:rFonts w:ascii="Cambria Math" w:hAnsi="Cambria Math"/>
                <w:sz w:val="20"/>
                <w:szCs w:val="20"/>
              </w:rPr>
              <m:t>30</m:t>
            </m:r>
          </m:sub>
        </m:sSub>
      </m:oMath>
      <w:r w:rsidRPr="006A0CC5">
        <w:rPr>
          <w:sz w:val="20"/>
          <w:szCs w:val="20"/>
        </w:rPr>
        <w:t xml:space="preserve">) </w:t>
      </w:r>
      <w:r w:rsidR="00EE7FAD">
        <w:rPr>
          <w:sz w:val="20"/>
          <w:szCs w:val="20"/>
        </w:rPr>
        <w:t>0.2178</w:t>
      </w:r>
      <w:r w:rsidRPr="006A0CC5">
        <w:rPr>
          <w:sz w:val="20"/>
          <w:szCs w:val="20"/>
        </w:rPr>
        <w:t xml:space="preserve"> (</w:t>
      </w:r>
      <w:r w:rsidRPr="006A0CC5">
        <w:rPr>
          <w:i/>
          <w:iCs/>
          <w:sz w:val="20"/>
          <w:szCs w:val="20"/>
        </w:rPr>
        <w:t xml:space="preserve">p-value </w:t>
      </w:r>
      <w:r w:rsidRPr="006A0CC5">
        <w:rPr>
          <w:sz w:val="20"/>
          <w:szCs w:val="20"/>
        </w:rPr>
        <w:t>&lt; 0.01)</w:t>
      </w:r>
      <w:r w:rsidR="009808D7">
        <w:rPr>
          <w:sz w:val="20"/>
          <w:szCs w:val="20"/>
        </w:rPr>
        <w:t xml:space="preserve">, </w:t>
      </w:r>
      <w:r w:rsidR="009808D7" w:rsidRPr="006A0CC5">
        <w:rPr>
          <w:sz w:val="20"/>
          <w:szCs w:val="20"/>
        </w:rPr>
        <w:t xml:space="preserve">while for the </w:t>
      </w:r>
      <w:r w:rsidR="009808D7">
        <w:rPr>
          <w:sz w:val="20"/>
          <w:szCs w:val="20"/>
        </w:rPr>
        <w:t>digital learning</w:t>
      </w:r>
      <w:r w:rsidR="009808D7" w:rsidRPr="006A0CC5">
        <w:rPr>
          <w:sz w:val="20"/>
          <w:szCs w:val="20"/>
        </w:rPr>
        <w:t xml:space="preserve"> is (</w:t>
      </w:r>
      <m:oMath>
        <m:sSub>
          <m:sSubPr>
            <m:ctrlPr>
              <w:rPr>
                <w:rFonts w:ascii="Cambria Math" w:hAnsi="Cambria Math"/>
                <w:i/>
                <w:sz w:val="20"/>
                <w:szCs w:val="20"/>
              </w:rPr>
            </m:ctrlPr>
          </m:sSubPr>
          <m:e>
            <m:acc>
              <m:accPr>
                <m:ctrlPr>
                  <w:rPr>
                    <w:rFonts w:ascii="Cambria Math" w:hAnsi="Cambria Math" w:cstheme="minorBidi"/>
                    <w:i/>
                    <w:color w:val="auto"/>
                    <w:sz w:val="20"/>
                    <w:szCs w:val="20"/>
                    <w:lang w:val="en-US"/>
                  </w:rPr>
                </m:ctrlPr>
              </m:accPr>
              <m:e>
                <m:r>
                  <w:rPr>
                    <w:rFonts w:ascii="Cambria Math" w:hAnsi="Cambria Math"/>
                    <w:sz w:val="20"/>
                    <w:szCs w:val="20"/>
                  </w:rPr>
                  <m:t>γ</m:t>
                </m:r>
              </m:e>
            </m:acc>
          </m:e>
          <m:sub>
            <m:r>
              <w:rPr>
                <w:rFonts w:ascii="Cambria Math" w:hAnsi="Cambria Math"/>
                <w:sz w:val="20"/>
                <w:szCs w:val="20"/>
              </w:rPr>
              <m:t>40</m:t>
            </m:r>
          </m:sub>
        </m:sSub>
      </m:oMath>
      <w:r w:rsidR="009808D7" w:rsidRPr="006A0CC5">
        <w:rPr>
          <w:sz w:val="20"/>
          <w:szCs w:val="20"/>
        </w:rPr>
        <w:t xml:space="preserve">) </w:t>
      </w:r>
      <w:r w:rsidR="009808D7">
        <w:rPr>
          <w:sz w:val="20"/>
          <w:szCs w:val="20"/>
        </w:rPr>
        <w:t>1.5932</w:t>
      </w:r>
      <w:r w:rsidR="009808D7" w:rsidRPr="006A0CC5">
        <w:rPr>
          <w:sz w:val="20"/>
          <w:szCs w:val="20"/>
        </w:rPr>
        <w:t xml:space="preserve"> (</w:t>
      </w:r>
      <w:r w:rsidR="009808D7" w:rsidRPr="006A0CC5">
        <w:rPr>
          <w:i/>
          <w:iCs/>
          <w:sz w:val="20"/>
          <w:szCs w:val="20"/>
        </w:rPr>
        <w:t xml:space="preserve">p-value </w:t>
      </w:r>
      <w:r w:rsidR="009808D7" w:rsidRPr="006A0CC5">
        <w:rPr>
          <w:sz w:val="20"/>
          <w:szCs w:val="20"/>
        </w:rPr>
        <w:t>&lt; 0.01).</w:t>
      </w:r>
      <w:r w:rsidRPr="006A0CC5">
        <w:rPr>
          <w:sz w:val="20"/>
          <w:szCs w:val="20"/>
        </w:rPr>
        <w:t xml:space="preserve"> Interestingly, the </w:t>
      </w:r>
      <w:r w:rsidR="009808D7">
        <w:rPr>
          <w:sz w:val="20"/>
          <w:szCs w:val="20"/>
        </w:rPr>
        <w:t>teachers’ motivation</w:t>
      </w:r>
      <w:r w:rsidRPr="006A0CC5">
        <w:rPr>
          <w:sz w:val="20"/>
          <w:szCs w:val="20"/>
        </w:rPr>
        <w:t xml:space="preserve"> was not significant to the inter-school students' mathematic achievement scores </w:t>
      </w:r>
      <w:r w:rsidR="009808D7">
        <w:rPr>
          <w:sz w:val="20"/>
          <w:szCs w:val="20"/>
        </w:rPr>
        <w:t>is (</w:t>
      </w:r>
      <m:oMath>
        <m:sSub>
          <m:sSubPr>
            <m:ctrlPr>
              <w:rPr>
                <w:rFonts w:ascii="Cambria Math" w:hAnsi="Cambria Math"/>
                <w:i/>
                <w:sz w:val="20"/>
                <w:szCs w:val="20"/>
              </w:rPr>
            </m:ctrlPr>
          </m:sSubPr>
          <m:e>
            <m:acc>
              <m:accPr>
                <m:ctrlPr>
                  <w:rPr>
                    <w:rFonts w:ascii="Cambria Math" w:hAnsi="Cambria Math" w:cstheme="minorBidi"/>
                    <w:i/>
                    <w:color w:val="auto"/>
                    <w:sz w:val="20"/>
                    <w:szCs w:val="20"/>
                    <w:lang w:val="en-US"/>
                  </w:rPr>
                </m:ctrlPr>
              </m:accPr>
              <m:e>
                <m:r>
                  <w:rPr>
                    <w:rFonts w:ascii="Cambria Math" w:hAnsi="Cambria Math"/>
                    <w:sz w:val="20"/>
                    <w:szCs w:val="20"/>
                  </w:rPr>
                  <m:t>γ</m:t>
                </m:r>
              </m:e>
            </m:acc>
          </m:e>
          <m:sub>
            <m:r>
              <w:rPr>
                <w:rFonts w:ascii="Cambria Math" w:hAnsi="Cambria Math"/>
                <w:sz w:val="20"/>
                <w:szCs w:val="20"/>
              </w:rPr>
              <m:t>20</m:t>
            </m:r>
          </m:sub>
        </m:sSub>
      </m:oMath>
      <w:r w:rsidR="009808D7">
        <w:rPr>
          <w:sz w:val="20"/>
          <w:szCs w:val="20"/>
        </w:rPr>
        <w:t>) -0.1835</w:t>
      </w:r>
      <w:r w:rsidRPr="006A0CC5">
        <w:rPr>
          <w:sz w:val="20"/>
          <w:szCs w:val="20"/>
        </w:rPr>
        <w:t xml:space="preserve"> </w:t>
      </w:r>
      <w:r w:rsidR="009808D7">
        <w:rPr>
          <w:sz w:val="20"/>
          <w:szCs w:val="20"/>
        </w:rPr>
        <w:t>(</w:t>
      </w:r>
      <w:r w:rsidRPr="006A0CC5">
        <w:rPr>
          <w:i/>
          <w:iCs/>
          <w:sz w:val="20"/>
          <w:szCs w:val="20"/>
        </w:rPr>
        <w:t xml:space="preserve">p-value </w:t>
      </w:r>
      <w:r w:rsidRPr="006A0CC5">
        <w:rPr>
          <w:sz w:val="20"/>
          <w:szCs w:val="20"/>
        </w:rPr>
        <w:t>&gt; 0.05).</w:t>
      </w:r>
    </w:p>
    <w:p w14:paraId="069F1BDB" w14:textId="0A5358E7" w:rsidR="00BD28BD" w:rsidRPr="006A0CC5" w:rsidRDefault="00BD28BD" w:rsidP="006A0CC5">
      <w:pPr>
        <w:pStyle w:val="Default"/>
        <w:ind w:firstLine="284"/>
        <w:jc w:val="both"/>
        <w:rPr>
          <w:sz w:val="20"/>
          <w:szCs w:val="20"/>
        </w:rPr>
      </w:pPr>
      <w:r>
        <w:rPr>
          <w:sz w:val="20"/>
          <w:szCs w:val="20"/>
        </w:rPr>
        <w:t>According to the AIC and BIC values from table 2, the random slope model is the best model as it has the lowest values of AIC and BIC. The variance of the intercept and residual components decreases from model to model. This means that the more complex the model, the lower the sample variance. Table 3 shows the estimated regression equations of the null model, the random intercept model, and the random slope model.</w:t>
      </w:r>
    </w:p>
    <w:p w14:paraId="575D4FD6" w14:textId="77777777" w:rsidR="00E8488B" w:rsidRPr="00CE1E7F" w:rsidRDefault="00E8488B" w:rsidP="00BD28BD">
      <w:pPr>
        <w:pStyle w:val="Heading1"/>
        <w:ind w:left="426"/>
        <w:jc w:val="center"/>
        <w:rPr>
          <w:rFonts w:ascii="Times New Roman" w:hAnsi="Times New Roman" w:cs="Times New Roman"/>
          <w:color w:val="auto"/>
          <w:sz w:val="24"/>
          <w:shd w:val="clear" w:color="auto" w:fill="FFFFFF"/>
        </w:rPr>
      </w:pPr>
      <w:r w:rsidRPr="00CE1E7F">
        <w:rPr>
          <w:rFonts w:ascii="Times New Roman" w:hAnsi="Times New Roman" w:cs="Times New Roman"/>
          <w:color w:val="auto"/>
          <w:sz w:val="24"/>
          <w:shd w:val="clear" w:color="auto" w:fill="FFFFFF"/>
        </w:rPr>
        <w:t>CONCLUSION</w:t>
      </w:r>
    </w:p>
    <w:p w14:paraId="19200B26" w14:textId="646D9446" w:rsidR="00F03BB3" w:rsidRPr="00F03BB3" w:rsidRDefault="00F03BB3" w:rsidP="00B56E39">
      <w:pPr>
        <w:spacing w:after="0"/>
        <w:ind w:firstLine="284"/>
        <w:jc w:val="both"/>
        <w:rPr>
          <w:rFonts w:ascii="Times New Roman" w:hAnsi="Times New Roman" w:cs="Times New Roman"/>
          <w:sz w:val="20"/>
          <w:szCs w:val="24"/>
          <w:shd w:val="clear" w:color="auto" w:fill="FFFFFF"/>
        </w:rPr>
      </w:pPr>
      <w:r w:rsidRPr="00F03BB3">
        <w:rPr>
          <w:rFonts w:ascii="Times New Roman" w:hAnsi="Times New Roman" w:cs="Times New Roman"/>
          <w:sz w:val="20"/>
          <w:szCs w:val="20"/>
        </w:rPr>
        <w:t xml:space="preserve">This study revealed that the random slope model was the best model evidenced by lowest AIC and BIC values. The variables that are statistically significant to predict mathematic achievement scores among students in schools are </w:t>
      </w:r>
      <w:r>
        <w:rPr>
          <w:rFonts w:ascii="Times New Roman" w:hAnsi="Times New Roman" w:cs="Times New Roman"/>
          <w:sz w:val="20"/>
          <w:szCs w:val="20"/>
        </w:rPr>
        <w:t>parents’ motivation, teachers’ motivation and support,</w:t>
      </w:r>
      <w:r w:rsidRPr="00F03BB3">
        <w:rPr>
          <w:rFonts w:ascii="Times New Roman" w:hAnsi="Times New Roman" w:cs="Times New Roman"/>
          <w:sz w:val="20"/>
          <w:szCs w:val="20"/>
        </w:rPr>
        <w:t xml:space="preserve"> and digital learning. The </w:t>
      </w:r>
      <w:r>
        <w:rPr>
          <w:rFonts w:ascii="Times New Roman" w:hAnsi="Times New Roman" w:cs="Times New Roman"/>
          <w:sz w:val="20"/>
          <w:szCs w:val="20"/>
        </w:rPr>
        <w:t xml:space="preserve">parents’ motivation and </w:t>
      </w:r>
      <w:proofErr w:type="spellStart"/>
      <w:r>
        <w:rPr>
          <w:rFonts w:ascii="Times New Roman" w:hAnsi="Times New Roman" w:cs="Times New Roman"/>
          <w:sz w:val="20"/>
          <w:szCs w:val="20"/>
        </w:rPr>
        <w:t>teachets</w:t>
      </w:r>
      <w:proofErr w:type="spellEnd"/>
      <w:r>
        <w:rPr>
          <w:rFonts w:ascii="Times New Roman" w:hAnsi="Times New Roman" w:cs="Times New Roman"/>
          <w:sz w:val="20"/>
          <w:szCs w:val="20"/>
        </w:rPr>
        <w:t>’ support</w:t>
      </w:r>
      <w:r w:rsidRPr="00F03BB3">
        <w:rPr>
          <w:rFonts w:ascii="Times New Roman" w:hAnsi="Times New Roman" w:cs="Times New Roman"/>
          <w:sz w:val="20"/>
          <w:szCs w:val="20"/>
        </w:rPr>
        <w:t xml:space="preserve"> had a positive relationship with the mathematic achievement score, while the </w:t>
      </w:r>
      <w:r>
        <w:rPr>
          <w:rFonts w:ascii="Times New Roman" w:hAnsi="Times New Roman" w:cs="Times New Roman"/>
          <w:sz w:val="20"/>
          <w:szCs w:val="20"/>
        </w:rPr>
        <w:t>teachers’ motivation</w:t>
      </w:r>
      <w:r w:rsidRPr="00F03BB3">
        <w:rPr>
          <w:rFonts w:ascii="Times New Roman" w:hAnsi="Times New Roman" w:cs="Times New Roman"/>
          <w:sz w:val="20"/>
          <w:szCs w:val="20"/>
        </w:rPr>
        <w:t xml:space="preserve"> had a negative relationship with the mathematic achievement score. Concern for education actors in developing student implementing digital learning in the classroom</w:t>
      </w:r>
      <w:r w:rsidR="0013196C">
        <w:rPr>
          <w:rFonts w:ascii="Times New Roman" w:hAnsi="Times New Roman" w:cs="Times New Roman"/>
          <w:sz w:val="20"/>
          <w:szCs w:val="20"/>
        </w:rPr>
        <w:t xml:space="preserve">, because the digital learning has a positive </w:t>
      </w:r>
      <w:r w:rsidR="0013196C" w:rsidRPr="00F03BB3">
        <w:rPr>
          <w:rFonts w:ascii="Times New Roman" w:hAnsi="Times New Roman" w:cs="Times New Roman"/>
          <w:sz w:val="20"/>
          <w:szCs w:val="20"/>
        </w:rPr>
        <w:t>relationship with the mathematic achievement score</w:t>
      </w:r>
      <w:r w:rsidRPr="00F03BB3">
        <w:rPr>
          <w:rFonts w:ascii="Times New Roman" w:hAnsi="Times New Roman" w:cs="Times New Roman"/>
          <w:sz w:val="20"/>
          <w:szCs w:val="20"/>
        </w:rPr>
        <w:t>. In addition, there is a need for further research that examines the factors that influence mathematics achievement at the student and school level on Indonesian students' PISA results. It is intended that learning goals can have a positive influence on students' mathematic achievement and resulting in Indonesian students who can apply their knowledge and play a role in society.</w:t>
      </w:r>
    </w:p>
    <w:p w14:paraId="13E3952C" w14:textId="77777777" w:rsidR="00E8488B" w:rsidRPr="00CE1E7F" w:rsidRDefault="00E8488B" w:rsidP="00E8488B">
      <w:pPr>
        <w:pStyle w:val="Heading1"/>
        <w:jc w:val="center"/>
        <w:rPr>
          <w:rFonts w:ascii="Times New Roman" w:hAnsi="Times New Roman" w:cs="Times New Roman"/>
          <w:color w:val="auto"/>
          <w:sz w:val="24"/>
          <w:shd w:val="clear" w:color="auto" w:fill="FFFFFF"/>
        </w:rPr>
      </w:pPr>
      <w:r w:rsidRPr="00C35500">
        <w:rPr>
          <w:rFonts w:ascii="Times New Roman" w:hAnsi="Times New Roman" w:cs="Times New Roman"/>
          <w:color w:val="auto"/>
          <w:sz w:val="24"/>
          <w:shd w:val="clear" w:color="auto" w:fill="FFFFFF"/>
        </w:rPr>
        <w:t>REFERENCES</w:t>
      </w:r>
    </w:p>
    <w:p w14:paraId="1CDE73BB" w14:textId="77777777" w:rsidR="00E8488B" w:rsidRDefault="00E8488B" w:rsidP="00E8488B">
      <w:pPr>
        <w:widowControl w:val="0"/>
        <w:autoSpaceDE w:val="0"/>
        <w:autoSpaceDN w:val="0"/>
        <w:adjustRightInd w:val="0"/>
        <w:spacing w:after="0" w:line="240" w:lineRule="auto"/>
        <w:ind w:left="480" w:hanging="480"/>
        <w:rPr>
          <w:rFonts w:ascii="Times New Roman" w:hAnsi="Times New Roman" w:cs="Times New Roman"/>
          <w:sz w:val="24"/>
          <w:szCs w:val="24"/>
          <w:shd w:val="clear" w:color="auto" w:fill="FFFFFF"/>
        </w:rPr>
      </w:pPr>
    </w:p>
    <w:p w14:paraId="26A03568" w14:textId="2362B17C" w:rsidR="00BD28BD" w:rsidRPr="00BD28BD" w:rsidRDefault="00BD28BD" w:rsidP="00BD28BD">
      <w:pPr>
        <w:widowControl w:val="0"/>
        <w:autoSpaceDE w:val="0"/>
        <w:autoSpaceDN w:val="0"/>
        <w:adjustRightInd w:val="0"/>
        <w:spacing w:line="240" w:lineRule="auto"/>
        <w:ind w:left="640" w:hanging="640"/>
        <w:rPr>
          <w:rFonts w:ascii="Times New Roman" w:hAnsi="Times New Roman" w:cs="Times New Roman"/>
          <w:noProof/>
          <w:sz w:val="20"/>
          <w:szCs w:val="24"/>
        </w:rPr>
      </w:pPr>
      <w:r>
        <w:rPr>
          <w:rFonts w:ascii="Times New Roman" w:hAnsi="Times New Roman" w:cs="Times New Roman"/>
          <w:sz w:val="20"/>
        </w:rPr>
        <w:fldChar w:fldCharType="begin" w:fldLock="1"/>
      </w:r>
      <w:r>
        <w:rPr>
          <w:rFonts w:ascii="Times New Roman" w:hAnsi="Times New Roman" w:cs="Times New Roman"/>
          <w:sz w:val="20"/>
        </w:rPr>
        <w:instrText xml:space="preserve">ADDIN Mendeley Bibliography CSL_BIBLIOGRAPHY </w:instrText>
      </w:r>
      <w:r>
        <w:rPr>
          <w:rFonts w:ascii="Times New Roman" w:hAnsi="Times New Roman" w:cs="Times New Roman"/>
          <w:sz w:val="20"/>
        </w:rPr>
        <w:fldChar w:fldCharType="separate"/>
      </w:r>
      <w:r w:rsidRPr="00BD28BD">
        <w:rPr>
          <w:rFonts w:ascii="Times New Roman" w:hAnsi="Times New Roman" w:cs="Times New Roman"/>
          <w:noProof/>
          <w:sz w:val="20"/>
          <w:szCs w:val="24"/>
        </w:rPr>
        <w:t>[1]</w:t>
      </w:r>
      <w:r w:rsidRPr="00BD28BD">
        <w:rPr>
          <w:rFonts w:ascii="Times New Roman" w:hAnsi="Times New Roman" w:cs="Times New Roman"/>
          <w:noProof/>
          <w:sz w:val="20"/>
          <w:szCs w:val="24"/>
        </w:rPr>
        <w:tab/>
        <w:t xml:space="preserve">OECD, “Programme for international student assessment (PISA) results from PISA 2018.,” </w:t>
      </w:r>
      <w:r w:rsidRPr="00BD28BD">
        <w:rPr>
          <w:rFonts w:ascii="Times New Roman" w:hAnsi="Times New Roman" w:cs="Times New Roman"/>
          <w:i/>
          <w:iCs/>
          <w:noProof/>
          <w:sz w:val="20"/>
          <w:szCs w:val="24"/>
        </w:rPr>
        <w:t>Oecd</w:t>
      </w:r>
      <w:r w:rsidRPr="00BD28BD">
        <w:rPr>
          <w:rFonts w:ascii="Times New Roman" w:hAnsi="Times New Roman" w:cs="Times New Roman"/>
          <w:noProof/>
          <w:sz w:val="20"/>
          <w:szCs w:val="24"/>
        </w:rPr>
        <w:t>, pp. 1–10, 2019, [Online]. Available: https://www.oecd-ilibrary.org/education/pisa-2018-results-volume-iii_bd69f805-en%0Ahttps://www.oecd-ilibrary.org//sites/bd69f805-en/index.html?itemId=/content/component/bd69f805-en#fig86.</w:t>
      </w:r>
    </w:p>
    <w:p w14:paraId="6B2D8DB4" w14:textId="77777777" w:rsidR="00BD28BD" w:rsidRPr="00BD28BD" w:rsidRDefault="00BD28BD" w:rsidP="00BD28BD">
      <w:pPr>
        <w:widowControl w:val="0"/>
        <w:autoSpaceDE w:val="0"/>
        <w:autoSpaceDN w:val="0"/>
        <w:adjustRightInd w:val="0"/>
        <w:spacing w:line="240" w:lineRule="auto"/>
        <w:ind w:left="640" w:hanging="640"/>
        <w:rPr>
          <w:rFonts w:ascii="Times New Roman" w:hAnsi="Times New Roman" w:cs="Times New Roman"/>
          <w:noProof/>
          <w:sz w:val="20"/>
          <w:szCs w:val="24"/>
        </w:rPr>
      </w:pPr>
      <w:r w:rsidRPr="00BD28BD">
        <w:rPr>
          <w:rFonts w:ascii="Times New Roman" w:hAnsi="Times New Roman" w:cs="Times New Roman"/>
          <w:noProof/>
          <w:sz w:val="20"/>
          <w:szCs w:val="24"/>
        </w:rPr>
        <w:t>[2]</w:t>
      </w:r>
      <w:r w:rsidRPr="00BD28BD">
        <w:rPr>
          <w:rFonts w:ascii="Times New Roman" w:hAnsi="Times New Roman" w:cs="Times New Roman"/>
          <w:noProof/>
          <w:sz w:val="20"/>
          <w:szCs w:val="24"/>
        </w:rPr>
        <w:tab/>
        <w:t xml:space="preserve">S. Breakspear, “How does PISA shape education policy making? Why how we measure learning determines what counts in education,” </w:t>
      </w:r>
      <w:r w:rsidRPr="00BD28BD">
        <w:rPr>
          <w:rFonts w:ascii="Times New Roman" w:hAnsi="Times New Roman" w:cs="Times New Roman"/>
          <w:i/>
          <w:iCs/>
          <w:noProof/>
          <w:sz w:val="20"/>
          <w:szCs w:val="24"/>
        </w:rPr>
        <w:t>Cent. Strateg. Educ. Semin. Ser.</w:t>
      </w:r>
      <w:r w:rsidRPr="00BD28BD">
        <w:rPr>
          <w:rFonts w:ascii="Times New Roman" w:hAnsi="Times New Roman" w:cs="Times New Roman"/>
          <w:noProof/>
          <w:sz w:val="20"/>
          <w:szCs w:val="24"/>
        </w:rPr>
        <w:t>, no. 240, pp. 1–16, 2014, [Online]. Available: http://simonbreakspear.com/wp-content/uploads/2015/09/Breakspear-PISA-Paper.pdf.</w:t>
      </w:r>
    </w:p>
    <w:p w14:paraId="4DA211B3" w14:textId="77777777" w:rsidR="00BD28BD" w:rsidRPr="00BD28BD" w:rsidRDefault="00BD28BD" w:rsidP="00BD28BD">
      <w:pPr>
        <w:widowControl w:val="0"/>
        <w:autoSpaceDE w:val="0"/>
        <w:autoSpaceDN w:val="0"/>
        <w:adjustRightInd w:val="0"/>
        <w:spacing w:line="240" w:lineRule="auto"/>
        <w:ind w:left="640" w:hanging="640"/>
        <w:rPr>
          <w:rFonts w:ascii="Times New Roman" w:hAnsi="Times New Roman" w:cs="Times New Roman"/>
          <w:noProof/>
          <w:sz w:val="20"/>
          <w:szCs w:val="24"/>
        </w:rPr>
      </w:pPr>
      <w:r w:rsidRPr="00BD28BD">
        <w:rPr>
          <w:rFonts w:ascii="Times New Roman" w:hAnsi="Times New Roman" w:cs="Times New Roman"/>
          <w:noProof/>
          <w:sz w:val="20"/>
          <w:szCs w:val="24"/>
        </w:rPr>
        <w:t>[3]</w:t>
      </w:r>
      <w:r w:rsidRPr="00BD28BD">
        <w:rPr>
          <w:rFonts w:ascii="Times New Roman" w:hAnsi="Times New Roman" w:cs="Times New Roman"/>
          <w:noProof/>
          <w:sz w:val="20"/>
          <w:szCs w:val="24"/>
        </w:rPr>
        <w:tab/>
        <w:t xml:space="preserve">M. Tohir, “Hasil PISA Indonesia Tahun 2018 Turun Dibanding Tahun 2015,” </w:t>
      </w:r>
      <w:r w:rsidRPr="00BD28BD">
        <w:rPr>
          <w:rFonts w:ascii="Times New Roman" w:hAnsi="Times New Roman" w:cs="Times New Roman"/>
          <w:i/>
          <w:iCs/>
          <w:noProof/>
          <w:sz w:val="20"/>
          <w:szCs w:val="24"/>
        </w:rPr>
        <w:t>Pap. Mat.</w:t>
      </w:r>
      <w:r w:rsidRPr="00BD28BD">
        <w:rPr>
          <w:rFonts w:ascii="Times New Roman" w:hAnsi="Times New Roman" w:cs="Times New Roman"/>
          <w:noProof/>
          <w:sz w:val="20"/>
          <w:szCs w:val="24"/>
        </w:rPr>
        <w:t>, vol. 2, no. 1, pp. 1–2, 2019, [Online]. Available: https://matematohir.wordpress.com/2019/12/03/hasil-pisa-indonesia-tahun-2018-turun-dibanding-tahun-2015/.</w:t>
      </w:r>
    </w:p>
    <w:p w14:paraId="5D8DDBAA" w14:textId="77777777" w:rsidR="00BD28BD" w:rsidRPr="00BD28BD" w:rsidRDefault="00BD28BD" w:rsidP="00BD28BD">
      <w:pPr>
        <w:widowControl w:val="0"/>
        <w:autoSpaceDE w:val="0"/>
        <w:autoSpaceDN w:val="0"/>
        <w:adjustRightInd w:val="0"/>
        <w:spacing w:line="240" w:lineRule="auto"/>
        <w:ind w:left="640" w:hanging="640"/>
        <w:rPr>
          <w:rFonts w:ascii="Times New Roman" w:hAnsi="Times New Roman" w:cs="Times New Roman"/>
          <w:noProof/>
          <w:sz w:val="20"/>
          <w:szCs w:val="24"/>
        </w:rPr>
      </w:pPr>
      <w:r w:rsidRPr="00BD28BD">
        <w:rPr>
          <w:rFonts w:ascii="Times New Roman" w:hAnsi="Times New Roman" w:cs="Times New Roman"/>
          <w:noProof/>
          <w:sz w:val="20"/>
          <w:szCs w:val="24"/>
        </w:rPr>
        <w:t>[4]</w:t>
      </w:r>
      <w:r w:rsidRPr="00BD28BD">
        <w:rPr>
          <w:rFonts w:ascii="Times New Roman" w:hAnsi="Times New Roman" w:cs="Times New Roman"/>
          <w:noProof/>
          <w:sz w:val="20"/>
          <w:szCs w:val="24"/>
        </w:rPr>
        <w:tab/>
        <w:t xml:space="preserve">Kismiantini, E. P. Setiawan, and A. C. Pierewan, “GROWTH MINDSET , SCHOOL CONTEXT , AND </w:t>
      </w:r>
      <w:r w:rsidRPr="00BD28BD">
        <w:rPr>
          <w:rFonts w:ascii="Times New Roman" w:hAnsi="Times New Roman" w:cs="Times New Roman"/>
          <w:noProof/>
          <w:sz w:val="20"/>
          <w:szCs w:val="24"/>
        </w:rPr>
        <w:lastRenderedPageBreak/>
        <w:t xml:space="preserve">MATHEMATICS ACHIEVEMENT IN INDONESIA : A MULTILEVEL MODEL,” </w:t>
      </w:r>
      <w:r w:rsidRPr="00BD28BD">
        <w:rPr>
          <w:rFonts w:ascii="Times New Roman" w:hAnsi="Times New Roman" w:cs="Times New Roman"/>
          <w:i/>
          <w:iCs/>
          <w:noProof/>
          <w:sz w:val="20"/>
          <w:szCs w:val="24"/>
        </w:rPr>
        <w:t>J. Math. Educ.</w:t>
      </w:r>
      <w:r w:rsidRPr="00BD28BD">
        <w:rPr>
          <w:rFonts w:ascii="Times New Roman" w:hAnsi="Times New Roman" w:cs="Times New Roman"/>
          <w:noProof/>
          <w:sz w:val="20"/>
          <w:szCs w:val="24"/>
        </w:rPr>
        <w:t>, vol. 12, no. 2, pp. 279–294, 2021.</w:t>
      </w:r>
    </w:p>
    <w:p w14:paraId="2630E838" w14:textId="77777777" w:rsidR="00BD28BD" w:rsidRPr="00BD28BD" w:rsidRDefault="00BD28BD" w:rsidP="00BD28BD">
      <w:pPr>
        <w:widowControl w:val="0"/>
        <w:autoSpaceDE w:val="0"/>
        <w:autoSpaceDN w:val="0"/>
        <w:adjustRightInd w:val="0"/>
        <w:spacing w:line="240" w:lineRule="auto"/>
        <w:ind w:left="640" w:hanging="640"/>
        <w:rPr>
          <w:rFonts w:ascii="Times New Roman" w:hAnsi="Times New Roman" w:cs="Times New Roman"/>
          <w:noProof/>
          <w:sz w:val="20"/>
          <w:szCs w:val="24"/>
        </w:rPr>
      </w:pPr>
      <w:r w:rsidRPr="00BD28BD">
        <w:rPr>
          <w:rFonts w:ascii="Times New Roman" w:hAnsi="Times New Roman" w:cs="Times New Roman"/>
          <w:noProof/>
          <w:sz w:val="20"/>
          <w:szCs w:val="24"/>
        </w:rPr>
        <w:t>[5]</w:t>
      </w:r>
      <w:r w:rsidRPr="00BD28BD">
        <w:rPr>
          <w:rFonts w:ascii="Times New Roman" w:hAnsi="Times New Roman" w:cs="Times New Roman"/>
          <w:noProof/>
          <w:sz w:val="20"/>
          <w:szCs w:val="24"/>
        </w:rPr>
        <w:tab/>
        <w:t xml:space="preserve">H. S. Bunyamin and D. Faujiah, “Pengaruh Motivasi Guru Terhadap Prestasi Belajar Siswa Mata Pelajaran Ips Di Sdn Rajagaluh Kidul Kec. Rajagaluh Kab. Majalengka,” </w:t>
      </w:r>
      <w:r w:rsidRPr="00BD28BD">
        <w:rPr>
          <w:rFonts w:ascii="Times New Roman" w:hAnsi="Times New Roman" w:cs="Times New Roman"/>
          <w:i/>
          <w:iCs/>
          <w:noProof/>
          <w:sz w:val="20"/>
          <w:szCs w:val="24"/>
        </w:rPr>
        <w:t>Al Ibtida J. Pendidik. Guru MI</w:t>
      </w:r>
      <w:r w:rsidRPr="00BD28BD">
        <w:rPr>
          <w:rFonts w:ascii="Times New Roman" w:hAnsi="Times New Roman" w:cs="Times New Roman"/>
          <w:noProof/>
          <w:sz w:val="20"/>
          <w:szCs w:val="24"/>
        </w:rPr>
        <w:t>, vol. 1, no. 2, 2014, doi: 10.24235/al.ibtida.snj.v1i2.349.</w:t>
      </w:r>
    </w:p>
    <w:p w14:paraId="3D496F8E" w14:textId="77777777" w:rsidR="00BD28BD" w:rsidRPr="00BD28BD" w:rsidRDefault="00BD28BD" w:rsidP="00BD28BD">
      <w:pPr>
        <w:widowControl w:val="0"/>
        <w:autoSpaceDE w:val="0"/>
        <w:autoSpaceDN w:val="0"/>
        <w:adjustRightInd w:val="0"/>
        <w:spacing w:line="240" w:lineRule="auto"/>
        <w:ind w:left="640" w:hanging="640"/>
        <w:rPr>
          <w:rFonts w:ascii="Times New Roman" w:hAnsi="Times New Roman" w:cs="Times New Roman"/>
          <w:noProof/>
          <w:sz w:val="20"/>
          <w:szCs w:val="24"/>
        </w:rPr>
      </w:pPr>
      <w:r w:rsidRPr="00BD28BD">
        <w:rPr>
          <w:rFonts w:ascii="Times New Roman" w:hAnsi="Times New Roman" w:cs="Times New Roman"/>
          <w:noProof/>
          <w:sz w:val="20"/>
          <w:szCs w:val="24"/>
        </w:rPr>
        <w:t>[6]</w:t>
      </w:r>
      <w:r w:rsidRPr="00BD28BD">
        <w:rPr>
          <w:rFonts w:ascii="Times New Roman" w:hAnsi="Times New Roman" w:cs="Times New Roman"/>
          <w:noProof/>
          <w:sz w:val="20"/>
          <w:szCs w:val="24"/>
        </w:rPr>
        <w:tab/>
        <w:t xml:space="preserve">OECD, “2018 Database - PISA,” </w:t>
      </w:r>
      <w:r w:rsidRPr="00BD28BD">
        <w:rPr>
          <w:rFonts w:ascii="Times New Roman" w:hAnsi="Times New Roman" w:cs="Times New Roman"/>
          <w:i/>
          <w:iCs/>
          <w:noProof/>
          <w:sz w:val="20"/>
          <w:szCs w:val="24"/>
        </w:rPr>
        <w:t>2018 Database - Programme for International Student Assessment (PISA), Organisation for Economic Co-operation and Development.</w:t>
      </w:r>
      <w:r w:rsidRPr="00BD28BD">
        <w:rPr>
          <w:rFonts w:ascii="Times New Roman" w:hAnsi="Times New Roman" w:cs="Times New Roman"/>
          <w:noProof/>
          <w:sz w:val="20"/>
          <w:szCs w:val="24"/>
        </w:rPr>
        <w:t xml:space="preserve"> 2018.</w:t>
      </w:r>
    </w:p>
    <w:p w14:paraId="454971CD" w14:textId="77777777" w:rsidR="00BD28BD" w:rsidRPr="00BD28BD" w:rsidRDefault="00BD28BD" w:rsidP="00BD28BD">
      <w:pPr>
        <w:widowControl w:val="0"/>
        <w:autoSpaceDE w:val="0"/>
        <w:autoSpaceDN w:val="0"/>
        <w:adjustRightInd w:val="0"/>
        <w:spacing w:line="240" w:lineRule="auto"/>
        <w:ind w:left="640" w:hanging="640"/>
        <w:rPr>
          <w:rFonts w:ascii="Times New Roman" w:hAnsi="Times New Roman" w:cs="Times New Roman"/>
          <w:noProof/>
          <w:sz w:val="20"/>
          <w:szCs w:val="24"/>
        </w:rPr>
      </w:pPr>
      <w:r w:rsidRPr="00BD28BD">
        <w:rPr>
          <w:rFonts w:ascii="Times New Roman" w:hAnsi="Times New Roman" w:cs="Times New Roman"/>
          <w:noProof/>
          <w:sz w:val="20"/>
          <w:szCs w:val="24"/>
        </w:rPr>
        <w:t>[7]</w:t>
      </w:r>
      <w:r w:rsidRPr="00BD28BD">
        <w:rPr>
          <w:rFonts w:ascii="Times New Roman" w:hAnsi="Times New Roman" w:cs="Times New Roman"/>
          <w:noProof/>
          <w:sz w:val="20"/>
          <w:szCs w:val="24"/>
        </w:rPr>
        <w:tab/>
        <w:t xml:space="preserve">J. L. Peugh, “A practical guide to multilevel modeling,” </w:t>
      </w:r>
      <w:r w:rsidRPr="00BD28BD">
        <w:rPr>
          <w:rFonts w:ascii="Times New Roman" w:hAnsi="Times New Roman" w:cs="Times New Roman"/>
          <w:i/>
          <w:iCs/>
          <w:noProof/>
          <w:sz w:val="20"/>
          <w:szCs w:val="24"/>
        </w:rPr>
        <w:t>J. Sch. Psychol.</w:t>
      </w:r>
      <w:r w:rsidRPr="00BD28BD">
        <w:rPr>
          <w:rFonts w:ascii="Times New Roman" w:hAnsi="Times New Roman" w:cs="Times New Roman"/>
          <w:noProof/>
          <w:sz w:val="20"/>
          <w:szCs w:val="24"/>
        </w:rPr>
        <w:t>, vol. 48, no. 1, pp. 85–112, 2010, doi: 10.1016/j.jsp.2009.09.002.</w:t>
      </w:r>
    </w:p>
    <w:p w14:paraId="2D9FAFCC" w14:textId="77777777" w:rsidR="00BD28BD" w:rsidRPr="00BD28BD" w:rsidRDefault="00BD28BD" w:rsidP="00BD28BD">
      <w:pPr>
        <w:widowControl w:val="0"/>
        <w:autoSpaceDE w:val="0"/>
        <w:autoSpaceDN w:val="0"/>
        <w:adjustRightInd w:val="0"/>
        <w:spacing w:line="240" w:lineRule="auto"/>
        <w:ind w:left="640" w:hanging="640"/>
        <w:rPr>
          <w:rFonts w:ascii="Times New Roman" w:hAnsi="Times New Roman" w:cs="Times New Roman"/>
          <w:noProof/>
          <w:sz w:val="20"/>
          <w:szCs w:val="24"/>
        </w:rPr>
      </w:pPr>
      <w:r w:rsidRPr="00BD28BD">
        <w:rPr>
          <w:rFonts w:ascii="Times New Roman" w:hAnsi="Times New Roman" w:cs="Times New Roman"/>
          <w:noProof/>
          <w:sz w:val="20"/>
          <w:szCs w:val="24"/>
        </w:rPr>
        <w:t>[8]</w:t>
      </w:r>
      <w:r w:rsidRPr="00BD28BD">
        <w:rPr>
          <w:rFonts w:ascii="Times New Roman" w:hAnsi="Times New Roman" w:cs="Times New Roman"/>
          <w:noProof/>
          <w:sz w:val="20"/>
          <w:szCs w:val="24"/>
        </w:rPr>
        <w:tab/>
        <w:t xml:space="preserve">C. J. M. Maas and J. J. Hox, “The influence of violations of assumptions on multilevel parameter estimates and their standard errors,” </w:t>
      </w:r>
      <w:r w:rsidRPr="00BD28BD">
        <w:rPr>
          <w:rFonts w:ascii="Times New Roman" w:hAnsi="Times New Roman" w:cs="Times New Roman"/>
          <w:i/>
          <w:iCs/>
          <w:noProof/>
          <w:sz w:val="20"/>
          <w:szCs w:val="24"/>
        </w:rPr>
        <w:t>Comput. Stat. Data Anal.</w:t>
      </w:r>
      <w:r w:rsidRPr="00BD28BD">
        <w:rPr>
          <w:rFonts w:ascii="Times New Roman" w:hAnsi="Times New Roman" w:cs="Times New Roman"/>
          <w:noProof/>
          <w:sz w:val="20"/>
          <w:szCs w:val="24"/>
        </w:rPr>
        <w:t>, vol. 46, no. 3, pp. 427–440, 2004, doi: 10.1016/j.csda.2003.08.006.</w:t>
      </w:r>
    </w:p>
    <w:p w14:paraId="6227F548" w14:textId="77777777" w:rsidR="00BD28BD" w:rsidRPr="00BD28BD" w:rsidRDefault="00BD28BD" w:rsidP="00BD28BD">
      <w:pPr>
        <w:widowControl w:val="0"/>
        <w:autoSpaceDE w:val="0"/>
        <w:autoSpaceDN w:val="0"/>
        <w:adjustRightInd w:val="0"/>
        <w:spacing w:line="240" w:lineRule="auto"/>
        <w:ind w:left="640" w:hanging="640"/>
        <w:rPr>
          <w:rFonts w:ascii="Times New Roman" w:hAnsi="Times New Roman" w:cs="Times New Roman"/>
          <w:noProof/>
          <w:sz w:val="20"/>
        </w:rPr>
      </w:pPr>
      <w:r w:rsidRPr="00BD28BD">
        <w:rPr>
          <w:rFonts w:ascii="Times New Roman" w:hAnsi="Times New Roman" w:cs="Times New Roman"/>
          <w:noProof/>
          <w:sz w:val="20"/>
          <w:szCs w:val="24"/>
        </w:rPr>
        <w:t>[9]</w:t>
      </w:r>
      <w:r w:rsidRPr="00BD28BD">
        <w:rPr>
          <w:rFonts w:ascii="Times New Roman" w:hAnsi="Times New Roman" w:cs="Times New Roman"/>
          <w:noProof/>
          <w:sz w:val="20"/>
          <w:szCs w:val="24"/>
        </w:rPr>
        <w:tab/>
        <w:t xml:space="preserve">B. O. Muthen and A. Satorra, “Complex Sample Data in Structural Equation Modeling,” </w:t>
      </w:r>
      <w:r w:rsidRPr="00BD28BD">
        <w:rPr>
          <w:rFonts w:ascii="Times New Roman" w:hAnsi="Times New Roman" w:cs="Times New Roman"/>
          <w:i/>
          <w:iCs/>
          <w:noProof/>
          <w:sz w:val="20"/>
          <w:szCs w:val="24"/>
        </w:rPr>
        <w:t>Sociol. Methodol.</w:t>
      </w:r>
      <w:r w:rsidRPr="00BD28BD">
        <w:rPr>
          <w:rFonts w:ascii="Times New Roman" w:hAnsi="Times New Roman" w:cs="Times New Roman"/>
          <w:noProof/>
          <w:sz w:val="20"/>
          <w:szCs w:val="24"/>
        </w:rPr>
        <w:t>, vol. 25, no. May, p. 267, 1995, doi: 10.2307/271070.</w:t>
      </w:r>
    </w:p>
    <w:p w14:paraId="5A0DE2E1" w14:textId="5CF7A430" w:rsidR="00E8488B" w:rsidRPr="004F3893" w:rsidRDefault="00BD28BD" w:rsidP="00A278DD">
      <w:pPr>
        <w:widowControl w:val="0"/>
        <w:autoSpaceDE w:val="0"/>
        <w:autoSpaceDN w:val="0"/>
        <w:adjustRightInd w:val="0"/>
        <w:spacing w:line="240" w:lineRule="auto"/>
        <w:ind w:left="480" w:hanging="480"/>
        <w:rPr>
          <w:rFonts w:ascii="Times New Roman" w:hAnsi="Times New Roman" w:cs="Times New Roman"/>
          <w:sz w:val="20"/>
        </w:rPr>
      </w:pPr>
      <w:r>
        <w:rPr>
          <w:rFonts w:ascii="Times New Roman" w:hAnsi="Times New Roman" w:cs="Times New Roman"/>
          <w:sz w:val="20"/>
        </w:rPr>
        <w:fldChar w:fldCharType="end"/>
      </w:r>
    </w:p>
    <w:p w14:paraId="61C5B012" w14:textId="77777777" w:rsidR="00E8488B" w:rsidRDefault="00E8488B"/>
    <w:sectPr w:rsidR="00E8488B" w:rsidSect="00E8488B">
      <w:pgSz w:w="12240" w:h="15840"/>
      <w:pgMar w:top="2268"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C633" w14:textId="77777777" w:rsidR="00683762" w:rsidRDefault="00683762" w:rsidP="00807D90">
      <w:pPr>
        <w:spacing w:after="0" w:line="240" w:lineRule="auto"/>
      </w:pPr>
      <w:r>
        <w:separator/>
      </w:r>
    </w:p>
  </w:endnote>
  <w:endnote w:type="continuationSeparator" w:id="0">
    <w:p w14:paraId="517E7ABA" w14:textId="77777777" w:rsidR="00683762" w:rsidRDefault="00683762" w:rsidP="00807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B8EE" w14:textId="77777777" w:rsidR="00683762" w:rsidRDefault="00683762" w:rsidP="00807D90">
      <w:pPr>
        <w:spacing w:after="0" w:line="240" w:lineRule="auto"/>
      </w:pPr>
      <w:r>
        <w:separator/>
      </w:r>
    </w:p>
  </w:footnote>
  <w:footnote w:type="continuationSeparator" w:id="0">
    <w:p w14:paraId="025ABA33" w14:textId="77777777" w:rsidR="00683762" w:rsidRDefault="00683762" w:rsidP="00807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9A0"/>
    <w:multiLevelType w:val="hybridMultilevel"/>
    <w:tmpl w:val="9FEA80DA"/>
    <w:lvl w:ilvl="0" w:tplc="A252CCC0">
      <w:start w:val="1"/>
      <w:numFmt w:val="decimal"/>
      <w:lvlText w:val="3.%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74267"/>
    <w:multiLevelType w:val="hybridMultilevel"/>
    <w:tmpl w:val="3D30AB16"/>
    <w:lvl w:ilvl="0" w:tplc="B216931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D5CA6"/>
    <w:multiLevelType w:val="multilevel"/>
    <w:tmpl w:val="E4308E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73809157">
    <w:abstractNumId w:val="2"/>
  </w:num>
  <w:num w:numId="2" w16cid:durableId="1530948099">
    <w:abstractNumId w:val="0"/>
  </w:num>
  <w:num w:numId="3" w16cid:durableId="2113813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488B"/>
    <w:rsid w:val="000431FA"/>
    <w:rsid w:val="000D6F64"/>
    <w:rsid w:val="0013196C"/>
    <w:rsid w:val="001625EC"/>
    <w:rsid w:val="00182AC5"/>
    <w:rsid w:val="001B0EDA"/>
    <w:rsid w:val="001B7BB8"/>
    <w:rsid w:val="001C0544"/>
    <w:rsid w:val="00220CB0"/>
    <w:rsid w:val="00226F0A"/>
    <w:rsid w:val="002421DB"/>
    <w:rsid w:val="00253E36"/>
    <w:rsid w:val="002605F6"/>
    <w:rsid w:val="002629EE"/>
    <w:rsid w:val="00281B8F"/>
    <w:rsid w:val="002B2906"/>
    <w:rsid w:val="002C17A5"/>
    <w:rsid w:val="002D07F8"/>
    <w:rsid w:val="002D27EB"/>
    <w:rsid w:val="002E178B"/>
    <w:rsid w:val="0031250B"/>
    <w:rsid w:val="00336762"/>
    <w:rsid w:val="00340052"/>
    <w:rsid w:val="00355C08"/>
    <w:rsid w:val="00363611"/>
    <w:rsid w:val="00364849"/>
    <w:rsid w:val="003C3DED"/>
    <w:rsid w:val="004002E7"/>
    <w:rsid w:val="004057D9"/>
    <w:rsid w:val="00412CA5"/>
    <w:rsid w:val="00445E3C"/>
    <w:rsid w:val="004812CE"/>
    <w:rsid w:val="004844B7"/>
    <w:rsid w:val="004C2EEC"/>
    <w:rsid w:val="004D1711"/>
    <w:rsid w:val="004F4C52"/>
    <w:rsid w:val="00557CE5"/>
    <w:rsid w:val="00562254"/>
    <w:rsid w:val="005747B0"/>
    <w:rsid w:val="005B716D"/>
    <w:rsid w:val="005E66EA"/>
    <w:rsid w:val="005F2D37"/>
    <w:rsid w:val="005F4B85"/>
    <w:rsid w:val="00636134"/>
    <w:rsid w:val="00651257"/>
    <w:rsid w:val="0066325F"/>
    <w:rsid w:val="00666B7F"/>
    <w:rsid w:val="00672B8C"/>
    <w:rsid w:val="00676DED"/>
    <w:rsid w:val="006802F4"/>
    <w:rsid w:val="00681E43"/>
    <w:rsid w:val="00683762"/>
    <w:rsid w:val="006867D4"/>
    <w:rsid w:val="006A0CC5"/>
    <w:rsid w:val="006D0554"/>
    <w:rsid w:val="006F0A8B"/>
    <w:rsid w:val="006F3EC2"/>
    <w:rsid w:val="0071196B"/>
    <w:rsid w:val="00721DDF"/>
    <w:rsid w:val="00737866"/>
    <w:rsid w:val="00752B61"/>
    <w:rsid w:val="00761D67"/>
    <w:rsid w:val="007D0528"/>
    <w:rsid w:val="007D0FE8"/>
    <w:rsid w:val="007D42FF"/>
    <w:rsid w:val="008010A9"/>
    <w:rsid w:val="00803B26"/>
    <w:rsid w:val="00807D90"/>
    <w:rsid w:val="00842358"/>
    <w:rsid w:val="008678F6"/>
    <w:rsid w:val="00882A8B"/>
    <w:rsid w:val="00891F07"/>
    <w:rsid w:val="00895602"/>
    <w:rsid w:val="008E7E50"/>
    <w:rsid w:val="00903054"/>
    <w:rsid w:val="00903CC9"/>
    <w:rsid w:val="00904836"/>
    <w:rsid w:val="00962AAA"/>
    <w:rsid w:val="009708E8"/>
    <w:rsid w:val="009808D7"/>
    <w:rsid w:val="00995B2E"/>
    <w:rsid w:val="009A05FC"/>
    <w:rsid w:val="009D2442"/>
    <w:rsid w:val="00A25D5D"/>
    <w:rsid w:val="00A278DD"/>
    <w:rsid w:val="00A46073"/>
    <w:rsid w:val="00A650BD"/>
    <w:rsid w:val="00A71353"/>
    <w:rsid w:val="00A949E0"/>
    <w:rsid w:val="00AB5FDC"/>
    <w:rsid w:val="00AC3823"/>
    <w:rsid w:val="00AD7622"/>
    <w:rsid w:val="00AE1F4E"/>
    <w:rsid w:val="00AE3E1C"/>
    <w:rsid w:val="00B14E07"/>
    <w:rsid w:val="00B56E39"/>
    <w:rsid w:val="00BB0287"/>
    <w:rsid w:val="00BD28BD"/>
    <w:rsid w:val="00BE6F94"/>
    <w:rsid w:val="00C06D53"/>
    <w:rsid w:val="00C07200"/>
    <w:rsid w:val="00C1533C"/>
    <w:rsid w:val="00C46F5C"/>
    <w:rsid w:val="00C4724A"/>
    <w:rsid w:val="00C76C5D"/>
    <w:rsid w:val="00C963EE"/>
    <w:rsid w:val="00C96728"/>
    <w:rsid w:val="00CD04C4"/>
    <w:rsid w:val="00D24362"/>
    <w:rsid w:val="00D724C7"/>
    <w:rsid w:val="00DB001F"/>
    <w:rsid w:val="00DD504E"/>
    <w:rsid w:val="00DE5E84"/>
    <w:rsid w:val="00E25F6A"/>
    <w:rsid w:val="00E3363E"/>
    <w:rsid w:val="00E555D2"/>
    <w:rsid w:val="00E634E5"/>
    <w:rsid w:val="00E661B9"/>
    <w:rsid w:val="00E74BC6"/>
    <w:rsid w:val="00E8488B"/>
    <w:rsid w:val="00E86068"/>
    <w:rsid w:val="00E95088"/>
    <w:rsid w:val="00E95D8E"/>
    <w:rsid w:val="00EB1DC8"/>
    <w:rsid w:val="00ED4A38"/>
    <w:rsid w:val="00EE7FAD"/>
    <w:rsid w:val="00F00265"/>
    <w:rsid w:val="00F03BB3"/>
    <w:rsid w:val="00F0420D"/>
    <w:rsid w:val="00F0685C"/>
    <w:rsid w:val="00F1406E"/>
    <w:rsid w:val="00F44CF0"/>
    <w:rsid w:val="00F936AE"/>
    <w:rsid w:val="00FA35C8"/>
    <w:rsid w:val="00FD634E"/>
    <w:rsid w:val="00FF0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15984"/>
  <w15:docId w15:val="{02AE3AEA-707B-483B-8A25-03B98702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88B"/>
  </w:style>
  <w:style w:type="paragraph" w:styleId="Heading1">
    <w:name w:val="heading 1"/>
    <w:basedOn w:val="Normal"/>
    <w:next w:val="Normal"/>
    <w:link w:val="Heading1Char"/>
    <w:uiPriority w:val="9"/>
    <w:qFormat/>
    <w:rsid w:val="00E848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48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8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488B"/>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E8488B"/>
    <w:rPr>
      <w:i/>
      <w:iCs/>
    </w:rPr>
  </w:style>
  <w:style w:type="table" w:styleId="TableGrid">
    <w:name w:val="Table Grid"/>
    <w:basedOn w:val="TableNormal"/>
    <w:uiPriority w:val="39"/>
    <w:rsid w:val="00E84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88B"/>
    <w:pPr>
      <w:spacing w:after="160" w:line="259" w:lineRule="auto"/>
      <w:ind w:left="720"/>
      <w:contextualSpacing/>
    </w:pPr>
  </w:style>
  <w:style w:type="character" w:styleId="Hyperlink">
    <w:name w:val="Hyperlink"/>
    <w:basedOn w:val="DefaultParagraphFont"/>
    <w:uiPriority w:val="99"/>
    <w:unhideWhenUsed/>
    <w:rsid w:val="00E8488B"/>
    <w:rPr>
      <w:color w:val="0000FF" w:themeColor="hyperlink"/>
      <w:u w:val="single"/>
    </w:rPr>
  </w:style>
  <w:style w:type="paragraph" w:styleId="CommentText">
    <w:name w:val="annotation text"/>
    <w:basedOn w:val="Normal"/>
    <w:link w:val="CommentTextChar"/>
    <w:uiPriority w:val="99"/>
    <w:semiHidden/>
    <w:unhideWhenUsed/>
    <w:rsid w:val="00E8488B"/>
    <w:pPr>
      <w:spacing w:line="240" w:lineRule="auto"/>
    </w:pPr>
    <w:rPr>
      <w:sz w:val="20"/>
      <w:szCs w:val="20"/>
    </w:rPr>
  </w:style>
  <w:style w:type="character" w:customStyle="1" w:styleId="CommentTextChar">
    <w:name w:val="Comment Text Char"/>
    <w:basedOn w:val="DefaultParagraphFont"/>
    <w:link w:val="CommentText"/>
    <w:uiPriority w:val="99"/>
    <w:semiHidden/>
    <w:rsid w:val="00E8488B"/>
    <w:rPr>
      <w:sz w:val="20"/>
      <w:szCs w:val="20"/>
    </w:rPr>
  </w:style>
  <w:style w:type="character" w:styleId="CommentReference">
    <w:name w:val="annotation reference"/>
    <w:basedOn w:val="DefaultParagraphFont"/>
    <w:uiPriority w:val="99"/>
    <w:semiHidden/>
    <w:unhideWhenUsed/>
    <w:rsid w:val="00E8488B"/>
    <w:rPr>
      <w:sz w:val="16"/>
      <w:szCs w:val="16"/>
    </w:rPr>
  </w:style>
  <w:style w:type="paragraph" w:styleId="NormalWeb">
    <w:name w:val="Normal (Web)"/>
    <w:basedOn w:val="Normal"/>
    <w:uiPriority w:val="99"/>
    <w:unhideWhenUsed/>
    <w:rsid w:val="00E848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84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88B"/>
    <w:rPr>
      <w:rFonts w:ascii="Tahoma" w:hAnsi="Tahoma" w:cs="Tahoma"/>
      <w:sz w:val="16"/>
      <w:szCs w:val="16"/>
    </w:rPr>
  </w:style>
  <w:style w:type="character" w:customStyle="1" w:styleId="fontstyle01">
    <w:name w:val="fontstyle01"/>
    <w:basedOn w:val="DefaultParagraphFont"/>
    <w:rsid w:val="00E8488B"/>
    <w:rPr>
      <w:rFonts w:ascii="CIDFont+F2" w:hAnsi="CIDFont+F2" w:hint="default"/>
      <w:b/>
      <w:bCs/>
      <w:i w:val="0"/>
      <w:iCs w:val="0"/>
      <w:color w:val="7F7F7F"/>
      <w:sz w:val="16"/>
      <w:szCs w:val="16"/>
    </w:rPr>
  </w:style>
  <w:style w:type="character" w:customStyle="1" w:styleId="CommentSubjectChar">
    <w:name w:val="Comment Subject Char"/>
    <w:basedOn w:val="CommentTextChar"/>
    <w:link w:val="CommentSubject"/>
    <w:uiPriority w:val="99"/>
    <w:semiHidden/>
    <w:rsid w:val="00E8488B"/>
    <w:rPr>
      <w:b/>
      <w:bCs/>
      <w:sz w:val="20"/>
      <w:szCs w:val="20"/>
    </w:rPr>
  </w:style>
  <w:style w:type="paragraph" w:styleId="CommentSubject">
    <w:name w:val="annotation subject"/>
    <w:basedOn w:val="CommentText"/>
    <w:next w:val="CommentText"/>
    <w:link w:val="CommentSubjectChar"/>
    <w:uiPriority w:val="99"/>
    <w:semiHidden/>
    <w:unhideWhenUsed/>
    <w:rsid w:val="00E8488B"/>
    <w:rPr>
      <w:b/>
      <w:bCs/>
    </w:rPr>
  </w:style>
  <w:style w:type="paragraph" w:styleId="FootnoteText">
    <w:name w:val="footnote text"/>
    <w:basedOn w:val="Normal"/>
    <w:link w:val="FootnoteTextChar"/>
    <w:uiPriority w:val="99"/>
    <w:semiHidden/>
    <w:unhideWhenUsed/>
    <w:rsid w:val="00807D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D90"/>
    <w:rPr>
      <w:sz w:val="20"/>
      <w:szCs w:val="20"/>
    </w:rPr>
  </w:style>
  <w:style w:type="character" w:styleId="FootnoteReference">
    <w:name w:val="footnote reference"/>
    <w:basedOn w:val="DefaultParagraphFont"/>
    <w:uiPriority w:val="99"/>
    <w:semiHidden/>
    <w:unhideWhenUsed/>
    <w:rsid w:val="00807D90"/>
    <w:rPr>
      <w:vertAlign w:val="superscript"/>
    </w:rPr>
  </w:style>
  <w:style w:type="paragraph" w:styleId="EndnoteText">
    <w:name w:val="endnote text"/>
    <w:basedOn w:val="Normal"/>
    <w:link w:val="EndnoteTextChar"/>
    <w:uiPriority w:val="99"/>
    <w:semiHidden/>
    <w:unhideWhenUsed/>
    <w:rsid w:val="00807D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7D90"/>
    <w:rPr>
      <w:sz w:val="20"/>
      <w:szCs w:val="20"/>
    </w:rPr>
  </w:style>
  <w:style w:type="character" w:styleId="EndnoteReference">
    <w:name w:val="endnote reference"/>
    <w:basedOn w:val="DefaultParagraphFont"/>
    <w:uiPriority w:val="99"/>
    <w:semiHidden/>
    <w:unhideWhenUsed/>
    <w:rsid w:val="00807D90"/>
    <w:rPr>
      <w:vertAlign w:val="superscript"/>
    </w:rPr>
  </w:style>
  <w:style w:type="paragraph" w:customStyle="1" w:styleId="Default">
    <w:name w:val="Default"/>
    <w:rsid w:val="00FA35C8"/>
    <w:pPr>
      <w:autoSpaceDE w:val="0"/>
      <w:autoSpaceDN w:val="0"/>
      <w:adjustRightInd w:val="0"/>
      <w:spacing w:after="0" w:line="240" w:lineRule="auto"/>
    </w:pPr>
    <w:rPr>
      <w:rFonts w:ascii="Times New Roman" w:hAnsi="Times New Roman" w:cs="Times New Roman"/>
      <w:color w:val="000000"/>
      <w:sz w:val="24"/>
      <w:szCs w:val="24"/>
      <w:lang w:val="en-ID"/>
    </w:rPr>
  </w:style>
  <w:style w:type="character" w:styleId="PlaceholderText">
    <w:name w:val="Placeholder Text"/>
    <w:basedOn w:val="DefaultParagraphFont"/>
    <w:uiPriority w:val="99"/>
    <w:semiHidden/>
    <w:rsid w:val="00FA35C8"/>
    <w:rPr>
      <w:color w:val="808080"/>
    </w:rPr>
  </w:style>
  <w:style w:type="character" w:styleId="UnresolvedMention">
    <w:name w:val="Unresolved Mention"/>
    <w:basedOn w:val="DefaultParagraphFont"/>
    <w:uiPriority w:val="99"/>
    <w:semiHidden/>
    <w:unhideWhenUsed/>
    <w:rsid w:val="008E7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harrizki.2021@student.uny.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119F8-4623-4A82-8DF9-ED0DF26F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6351</Words>
  <Characters>36201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Amalia Arfika</cp:lastModifiedBy>
  <cp:revision>2</cp:revision>
  <dcterms:created xsi:type="dcterms:W3CDTF">2022-07-05T15:59:00Z</dcterms:created>
  <dcterms:modified xsi:type="dcterms:W3CDTF">2022-09-28T10:14:00Z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7728a135-def1-322e-9d38-38fd738d8066</vt:lpwstr>
  </property>
</Properties>
</file>