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487" w:rsidRPr="009C541F" w:rsidRDefault="00FF3C97" w:rsidP="00FF3C97">
      <w:pPr>
        <w:pStyle w:val="Title"/>
      </w:pPr>
      <w:r>
        <w:t>The Role of Rice in Constructing the Volume of Sphere in Learning Geometry</w:t>
      </w:r>
    </w:p>
    <w:p w:rsidR="009A0487" w:rsidRPr="00A435B9" w:rsidRDefault="00411A86">
      <w:pPr>
        <w:pStyle w:val="Authors"/>
        <w:rPr>
          <w:b w:val="0"/>
          <w:vertAlign w:val="superscript"/>
        </w:rPr>
      </w:pPr>
      <w:r>
        <w:t>S Purnamasari</w:t>
      </w:r>
      <w:r w:rsidR="00A435B9" w:rsidRPr="00A435B9">
        <w:rPr>
          <w:b w:val="0"/>
          <w:vertAlign w:val="superscript"/>
        </w:rPr>
        <w:t>1*</w:t>
      </w:r>
      <w:r w:rsidR="00A435B9">
        <w:t>, and Turmudi</w:t>
      </w:r>
      <w:r w:rsidR="00A435B9">
        <w:rPr>
          <w:b w:val="0"/>
          <w:vertAlign w:val="superscript"/>
        </w:rPr>
        <w:t>2</w:t>
      </w:r>
    </w:p>
    <w:p w:rsidR="009A0487" w:rsidRPr="00A435B9" w:rsidRDefault="00A435B9" w:rsidP="00006EA6">
      <w:pPr>
        <w:pStyle w:val="Addresses"/>
        <w:spacing w:after="0"/>
      </w:pPr>
      <w:r>
        <w:rPr>
          <w:vertAlign w:val="superscript"/>
        </w:rPr>
        <w:t>1</w:t>
      </w:r>
      <w:r>
        <w:t>Program</w:t>
      </w:r>
      <w:r w:rsidR="00150B0C">
        <w:t xml:space="preserve"> Studi Pendidikan Matematika, Sekolah Pascasarjana, Universitas</w:t>
      </w:r>
      <w:r w:rsidR="00E83B3A">
        <w:t xml:space="preserve"> </w:t>
      </w:r>
      <w:r w:rsidR="00150B0C">
        <w:t>Pendidikan Indonesia, Jl. Dr. Setiabudi No. 229, Bandung 40154, Indonesia</w:t>
      </w:r>
      <w:r w:rsidR="00E83B3A">
        <w:t xml:space="preserve"> </w:t>
      </w:r>
    </w:p>
    <w:p w:rsidR="00006EA6" w:rsidRPr="00E83B3A" w:rsidRDefault="00E83B3A">
      <w:pPr>
        <w:pStyle w:val="E-mail"/>
      </w:pPr>
      <w:r>
        <w:rPr>
          <w:vertAlign w:val="superscript"/>
        </w:rPr>
        <w:t>2</w:t>
      </w:r>
      <w:r>
        <w:t>Departemen Pendidikan Matematika, Sekolah Pascasarjana, Universitas Pendidikan Indonesia, Jl. Dr. Setiabudi No. 229, Bandung 40154, Indonesia</w:t>
      </w:r>
    </w:p>
    <w:p w:rsidR="009A0487" w:rsidRDefault="005D7F9C">
      <w:pPr>
        <w:pStyle w:val="E-mail"/>
      </w:pPr>
      <w:r>
        <w:t>*</w:t>
      </w:r>
      <w:r w:rsidR="00411A86">
        <w:t>Corresponding author’s e-mail: sintapurnamasari@upi.edu</w:t>
      </w:r>
    </w:p>
    <w:p w:rsidR="009A0487" w:rsidRPr="002B70E0" w:rsidRDefault="002A3D5B" w:rsidP="002A3D5B">
      <w:pPr>
        <w:pStyle w:val="BodytextIndented"/>
        <w:ind w:left="1418" w:firstLine="0"/>
        <w:rPr>
          <w:rFonts w:ascii="Times New Roman" w:hAnsi="Times New Roman"/>
          <w:sz w:val="20"/>
          <w:szCs w:val="20"/>
        </w:rPr>
      </w:pPr>
      <w:r w:rsidRPr="002B70E0">
        <w:rPr>
          <w:rFonts w:ascii="Times New Roman" w:hAnsi="Times New Roman"/>
          <w:b/>
          <w:sz w:val="20"/>
          <w:szCs w:val="20"/>
        </w:rPr>
        <w:t>Abstract</w:t>
      </w:r>
      <w:r w:rsidRPr="002B70E0">
        <w:rPr>
          <w:rFonts w:ascii="Times New Roman" w:hAnsi="Times New Roman"/>
          <w:sz w:val="20"/>
          <w:szCs w:val="20"/>
        </w:rPr>
        <w:t xml:space="preserve">. This study aims to determine the role of the rice context in constructing the volume of the sphere in learning geometry in class IX. The </w:t>
      </w:r>
      <w:r w:rsidR="00721298" w:rsidRPr="002B70E0">
        <w:rPr>
          <w:rFonts w:ascii="Times New Roman" w:hAnsi="Times New Roman"/>
          <w:sz w:val="20"/>
          <w:szCs w:val="20"/>
        </w:rPr>
        <w:t xml:space="preserve">context in this study uses </w:t>
      </w:r>
      <w:r w:rsidR="000E73DB" w:rsidRPr="002B70E0">
        <w:rPr>
          <w:rFonts w:ascii="Times New Roman" w:hAnsi="Times New Roman"/>
          <w:color w:val="auto"/>
          <w:sz w:val="20"/>
          <w:szCs w:val="20"/>
        </w:rPr>
        <w:t>learning tools</w:t>
      </w:r>
      <w:r w:rsidR="00721298" w:rsidRPr="002B70E0">
        <w:rPr>
          <w:rFonts w:ascii="Times New Roman" w:hAnsi="Times New Roman"/>
          <w:sz w:val="20"/>
          <w:szCs w:val="20"/>
        </w:rPr>
        <w:t xml:space="preserve"> for a hemispherical container and a cone-shaped container, as well as using rice as a medium in the filling experiment process for understanding the concept of spherical volume with the Indonesian Realistic Mathematics Education (PMRI) approach. This study used a design research method with three stages, namely preparing for experiment and preliminary design, teaching experiment, and retrospective analysis. The results showed that the students could understand the geometry concept of spherical volume using the rice context. The use of rice in learning spherical volume geometry gives positive results for students so that students can find the geometry formula for the volume of a sphere using the rice context.</w:t>
      </w:r>
    </w:p>
    <w:p w:rsidR="009A0487" w:rsidRPr="002B70E0" w:rsidRDefault="00F62782">
      <w:pPr>
        <w:pStyle w:val="Section"/>
        <w:rPr>
          <w:rFonts w:ascii="Times New Roman" w:hAnsi="Times New Roman"/>
        </w:rPr>
      </w:pPr>
      <w:r w:rsidRPr="002B70E0">
        <w:rPr>
          <w:rFonts w:ascii="Times New Roman" w:hAnsi="Times New Roman"/>
        </w:rPr>
        <w:t>Introduction</w:t>
      </w:r>
    </w:p>
    <w:p w:rsidR="00036D3A" w:rsidRPr="002B70E0" w:rsidRDefault="007A17CE">
      <w:pPr>
        <w:pStyle w:val="Bodytext"/>
        <w:rPr>
          <w:rFonts w:ascii="Times New Roman" w:hAnsi="Times New Roman"/>
        </w:rPr>
      </w:pPr>
      <w:r w:rsidRPr="002B70E0">
        <w:rPr>
          <w:rFonts w:ascii="Times New Roman" w:hAnsi="Times New Roman"/>
        </w:rPr>
        <w:t xml:space="preserve">Mathematics is one of the fields of study at all levels of education from elementary to college. Mathematics is a science that is very useful in solving problems of everyday life as well as to understand other sciences. Mathematics is the study of patterns and relationships, way or pattern of thinking, an art, a language, and a tool </w:t>
      </w:r>
      <w:r w:rsidR="00543D2B" w:rsidRPr="002B70E0">
        <w:rPr>
          <w:rFonts w:ascii="Times New Roman" w:hAnsi="Times New Roman"/>
        </w:rPr>
        <w:t>[1]</w:t>
      </w:r>
      <w:r w:rsidR="009F53AE" w:rsidRPr="002B70E0">
        <w:rPr>
          <w:rFonts w:ascii="Times New Roman" w:hAnsi="Times New Roman"/>
        </w:rPr>
        <w:t xml:space="preserve">. </w:t>
      </w:r>
    </w:p>
    <w:p w:rsidR="00BF68DE" w:rsidRPr="002B70E0" w:rsidRDefault="00550DE9" w:rsidP="00036D3A">
      <w:pPr>
        <w:pStyle w:val="Bodytext"/>
        <w:ind w:firstLine="284"/>
        <w:rPr>
          <w:rFonts w:ascii="Times New Roman" w:hAnsi="Times New Roman"/>
        </w:rPr>
      </w:pPr>
      <w:r w:rsidRPr="002B70E0">
        <w:rPr>
          <w:rFonts w:ascii="Times New Roman" w:hAnsi="Times New Roman"/>
        </w:rPr>
        <w:t xml:space="preserve">One of the mathematics studied in </w:t>
      </w:r>
      <w:r w:rsidR="00D76155">
        <w:rPr>
          <w:rFonts w:ascii="Times New Roman" w:hAnsi="Times New Roman"/>
        </w:rPr>
        <w:t xml:space="preserve">junior </w:t>
      </w:r>
      <w:r w:rsidRPr="002B70E0">
        <w:rPr>
          <w:rFonts w:ascii="Times New Roman" w:hAnsi="Times New Roman"/>
        </w:rPr>
        <w:t>high school is the geometry of curved side spaces, namely spherical geometry. A</w:t>
      </w:r>
      <w:r w:rsidR="00CE5162" w:rsidRPr="002B70E0">
        <w:rPr>
          <w:rFonts w:ascii="Times New Roman" w:hAnsi="Times New Roman"/>
        </w:rPr>
        <w:t xml:space="preserve"> </w:t>
      </w:r>
      <w:r w:rsidRPr="002B70E0">
        <w:rPr>
          <w:rFonts w:ascii="Times New Roman" w:hAnsi="Times New Roman"/>
        </w:rPr>
        <w:t>spherical geometry with curved side rounded. This means that the sphere has area and volume. Volume can be measured by filling, namely filling with liquid repeatedly, and packing, which is filling with packaging according to a three-dimensional arrangement repeatedly [2]. Measurement by filling can use liquids such as water, oil, juice, or using seeds. Research conducted by Widiawati [3] in her journal</w:t>
      </w:r>
      <w:r w:rsidR="00CE5162" w:rsidRPr="002B70E0">
        <w:rPr>
          <w:rFonts w:ascii="Times New Roman" w:hAnsi="Times New Roman"/>
        </w:rPr>
        <w:t xml:space="preserve"> article</w:t>
      </w:r>
      <w:r w:rsidRPr="002B70E0">
        <w:rPr>
          <w:rFonts w:ascii="Times New Roman" w:hAnsi="Times New Roman"/>
        </w:rPr>
        <w:t xml:space="preserve">, namely the use of </w:t>
      </w:r>
      <w:r w:rsidR="00430D4F" w:rsidRPr="00430D4F">
        <w:rPr>
          <w:rFonts w:ascii="Times New Roman" w:hAnsi="Times New Roman"/>
        </w:rPr>
        <w:t>sunflower seeds</w:t>
      </w:r>
      <w:bookmarkStart w:id="0" w:name="_GoBack"/>
      <w:bookmarkEnd w:id="0"/>
      <w:r w:rsidRPr="002B70E0">
        <w:rPr>
          <w:rFonts w:ascii="Times New Roman" w:hAnsi="Times New Roman"/>
        </w:rPr>
        <w:t xml:space="preserve"> in the learning volume of a sphere in the classroom has a positive effect on students. This is because students are involved directly in the learning and associate the material according to the real-life of students.</w:t>
      </w:r>
    </w:p>
    <w:p w:rsidR="00502ECF" w:rsidRPr="002B70E0" w:rsidRDefault="00550DE9" w:rsidP="007F12DD">
      <w:pPr>
        <w:pStyle w:val="Bodytext"/>
        <w:ind w:firstLine="284"/>
        <w:rPr>
          <w:rFonts w:ascii="Times New Roman" w:hAnsi="Times New Roman"/>
        </w:rPr>
      </w:pPr>
      <w:r w:rsidRPr="002B70E0">
        <w:rPr>
          <w:rFonts w:ascii="Times New Roman" w:hAnsi="Times New Roman"/>
          <w:lang w:val="id-ID"/>
        </w:rPr>
        <w:t xml:space="preserve">Data from international research, namely Trends in International Mathematics and Science Study (TIMSS) and National Assessment of Educational Progress (NAEP) consistently show that students are weaker in the field of measurement compared to other topics [4]. The measurement here is intended about volume, one of which is the volume of a sphere. There are still many students who have difficulty determining the volume of a sphere. Most students only apply the volume formula without understanding the basic concept [5]. The knowledge of volume formulas alone causes students not to understand the basic concept. Thus, a teacher must be able to create learning conditions that </w:t>
      </w:r>
      <w:r w:rsidRPr="002B70E0">
        <w:rPr>
          <w:rFonts w:ascii="Times New Roman" w:hAnsi="Times New Roman"/>
          <w:lang w:val="id-ID"/>
        </w:rPr>
        <w:lastRenderedPageBreak/>
        <w:t>invite students to be active by finding basic mathematical concepts, especially in spherical volume geometry.</w:t>
      </w:r>
    </w:p>
    <w:p w:rsidR="007F12DD" w:rsidRPr="002B70E0" w:rsidRDefault="00E45883" w:rsidP="007F12DD">
      <w:pPr>
        <w:pStyle w:val="BodytextIndented"/>
        <w:rPr>
          <w:rFonts w:ascii="Times New Roman" w:hAnsi="Times New Roman"/>
        </w:rPr>
      </w:pPr>
      <w:r w:rsidRPr="002B70E0">
        <w:rPr>
          <w:rFonts w:ascii="Times New Roman" w:hAnsi="Times New Roman"/>
        </w:rPr>
        <w:t>Based on these problems, a way to understand the concept of the geometry of spherical volume is needed which is effective, interesting, and easy to understand well by students so that they become more motivated to learn, both about basic knowledge and understanding concepts. One way is by designing lessons using the Indonesian Realistic Mathematics Education (PMRI) approach.</w:t>
      </w:r>
    </w:p>
    <w:p w:rsidR="00381C09" w:rsidRPr="002B70E0" w:rsidRDefault="005B1864" w:rsidP="00381C09">
      <w:pPr>
        <w:pStyle w:val="Bodytext"/>
        <w:ind w:firstLine="284"/>
        <w:rPr>
          <w:rFonts w:ascii="Times New Roman" w:hAnsi="Times New Roman"/>
        </w:rPr>
      </w:pPr>
      <w:r w:rsidRPr="002B70E0">
        <w:rPr>
          <w:rFonts w:ascii="Times New Roman" w:hAnsi="Times New Roman"/>
        </w:rPr>
        <w:t xml:space="preserve">Indonesian Realistic Mathematics Education (PMRI) is a learning approach that begins by presenting contextual/realistic problems. The teacher invites students to learn by connecting the learning material with the real world that is close to the students themselves. The teacher allows students to solve problems in their way. The teacher creates a pleasant learning atmosphere and the teacher acts as a facilitator. </w:t>
      </w:r>
      <w:r w:rsidR="009465B9" w:rsidRPr="002B70E0">
        <w:rPr>
          <w:rFonts w:ascii="Times New Roman" w:hAnsi="Times New Roman"/>
        </w:rPr>
        <w:t>Research conducted by Juwita [6] in her journal, namely the role of watermelon in the learning volume of a sphere with the PMRI approach can improve students' understanding of spherical volume material so that the learning process of spherical volume becomes meaningful.</w:t>
      </w:r>
      <w:r w:rsidR="00F32308" w:rsidRPr="002B70E0">
        <w:rPr>
          <w:rFonts w:ascii="Times New Roman" w:hAnsi="Times New Roman"/>
        </w:rPr>
        <w:t xml:space="preserve"> The students play the role of scientists or mathematicians, to collect data for finding the formula of mathematics, the volume of sphere formula using watermelon as a ball model [7].</w:t>
      </w:r>
    </w:p>
    <w:p w:rsidR="00AA099B" w:rsidRPr="002B70E0" w:rsidRDefault="00AA099B" w:rsidP="00AA099B">
      <w:pPr>
        <w:pStyle w:val="BodytextIndented"/>
        <w:rPr>
          <w:rFonts w:ascii="Times New Roman" w:hAnsi="Times New Roman"/>
        </w:rPr>
      </w:pPr>
      <w:r w:rsidRPr="002B70E0">
        <w:rPr>
          <w:rFonts w:ascii="Times New Roman" w:hAnsi="Times New Roman"/>
        </w:rPr>
        <w:t xml:space="preserve">Learning using the PMRI approach cannot be separated from the role of context. Context is the first step in building students' initial knowledge of the material to be studied. </w:t>
      </w:r>
      <w:r w:rsidR="00E32A89" w:rsidRPr="002B70E0">
        <w:rPr>
          <w:rFonts w:ascii="Times New Roman" w:hAnsi="Times New Roman"/>
        </w:rPr>
        <w:t xml:space="preserve">Mathematics lessons should give students guided opportunities to re-invent mathematics by doing it; students begin with contexts, rather than abstract mathematics rules [8]. </w:t>
      </w:r>
      <w:r w:rsidRPr="002B70E0">
        <w:rPr>
          <w:rFonts w:ascii="Times New Roman" w:hAnsi="Times New Roman"/>
        </w:rPr>
        <w:t xml:space="preserve">The context in research can be in the form of games, use </w:t>
      </w:r>
      <w:r w:rsidRPr="002B70E0">
        <w:rPr>
          <w:rFonts w:ascii="Times New Roman" w:hAnsi="Times New Roman"/>
          <w:color w:val="auto"/>
        </w:rPr>
        <w:t xml:space="preserve">of </w:t>
      </w:r>
      <w:r w:rsidR="00C935BE" w:rsidRPr="002B70E0">
        <w:rPr>
          <w:rFonts w:ascii="Times New Roman" w:hAnsi="Times New Roman"/>
          <w:color w:val="auto"/>
        </w:rPr>
        <w:t>learning tools</w:t>
      </w:r>
      <w:r w:rsidRPr="002B70E0">
        <w:rPr>
          <w:rFonts w:ascii="Times New Roman" w:hAnsi="Times New Roman"/>
          <w:color w:val="auto"/>
        </w:rPr>
        <w:t xml:space="preserve">, </w:t>
      </w:r>
      <w:r w:rsidRPr="002B70E0">
        <w:rPr>
          <w:rFonts w:ascii="Times New Roman" w:hAnsi="Times New Roman"/>
        </w:rPr>
        <w:t xml:space="preserve">or other situations as long as it is meaningful and can be imagined in the minds of students. The context in this study uses </w:t>
      </w:r>
      <w:r w:rsidR="00163946" w:rsidRPr="002B70E0">
        <w:rPr>
          <w:rFonts w:ascii="Times New Roman" w:hAnsi="Times New Roman"/>
          <w:color w:val="auto"/>
        </w:rPr>
        <w:t>learning tools</w:t>
      </w:r>
      <w:r w:rsidRPr="002B70E0">
        <w:rPr>
          <w:rFonts w:ascii="Times New Roman" w:hAnsi="Times New Roman"/>
        </w:rPr>
        <w:t xml:space="preserve"> for a half-spherical container and a cone-shaped container, as well as using rice as a medium in the process of filling experiments for understanding the concept of spherical volume with the Indonesian Realistic Mathematics Education (PMRI) approach. Researchers take the context of rice because students can easily find it in real life. Rice is an important staple food in Indonesia. Rice can be used as an informal way of filling experiments to understand the concept of spherical volume geometry.</w:t>
      </w:r>
    </w:p>
    <w:p w:rsidR="005371C4" w:rsidRPr="002B70E0" w:rsidRDefault="00CB3932" w:rsidP="00AA099B">
      <w:pPr>
        <w:pStyle w:val="BodytextIndented"/>
        <w:rPr>
          <w:rFonts w:ascii="Times New Roman" w:hAnsi="Times New Roman"/>
        </w:rPr>
      </w:pPr>
      <w:r w:rsidRPr="002B70E0">
        <w:rPr>
          <w:rFonts w:ascii="Times New Roman" w:hAnsi="Times New Roman"/>
        </w:rPr>
        <w:t xml:space="preserve">Based on the description that has been stated above, this study aims to determine the role of the rice context in constructing the volume of the sphere in learning geometry in class </w:t>
      </w:r>
      <w:r w:rsidR="00AA099B" w:rsidRPr="002B70E0">
        <w:rPr>
          <w:rFonts w:ascii="Times New Roman" w:hAnsi="Times New Roman"/>
        </w:rPr>
        <w:t>IX.</w:t>
      </w:r>
    </w:p>
    <w:p w:rsidR="007C203C" w:rsidRPr="002B70E0" w:rsidRDefault="00F62782" w:rsidP="00F62782">
      <w:pPr>
        <w:pStyle w:val="Section"/>
        <w:rPr>
          <w:rFonts w:ascii="Times New Roman" w:hAnsi="Times New Roman"/>
        </w:rPr>
      </w:pPr>
      <w:r w:rsidRPr="002B70E0">
        <w:rPr>
          <w:rFonts w:ascii="Times New Roman" w:hAnsi="Times New Roman"/>
        </w:rPr>
        <w:t>Methods</w:t>
      </w:r>
    </w:p>
    <w:p w:rsidR="00F72AE6" w:rsidRPr="002B70E0" w:rsidRDefault="00196890" w:rsidP="007C203C">
      <w:pPr>
        <w:pStyle w:val="Bodytext"/>
        <w:rPr>
          <w:rFonts w:ascii="Times New Roman" w:hAnsi="Times New Roman"/>
          <w:color w:val="auto"/>
        </w:rPr>
      </w:pPr>
      <w:r w:rsidRPr="002B70E0">
        <w:rPr>
          <w:rFonts w:ascii="Times New Roman" w:hAnsi="Times New Roman"/>
          <w:color w:val="auto"/>
        </w:rPr>
        <w:t>The method used in this research is a design research method type validation study that aims to prove the learning theory on spherical volume material. The learning is carried out using the Indonesian Realistic Mathematics Education (PMRI) approach on spherical volume geometry material using the rice context.</w:t>
      </w:r>
    </w:p>
    <w:p w:rsidR="00D44AE1" w:rsidRPr="002B70E0" w:rsidRDefault="00D44AE1" w:rsidP="00D44AE1">
      <w:pPr>
        <w:pStyle w:val="BodytextIndented"/>
        <w:rPr>
          <w:rFonts w:ascii="Times New Roman" w:hAnsi="Times New Roman"/>
        </w:rPr>
      </w:pPr>
      <w:r w:rsidRPr="002B70E0">
        <w:rPr>
          <w:rFonts w:ascii="Times New Roman" w:hAnsi="Times New Roman"/>
        </w:rPr>
        <w:t>There are three stages of design research, namely preparing for experiment and preliminary design, teaching experimen</w:t>
      </w:r>
      <w:r w:rsidR="002B70E0" w:rsidRPr="002B70E0">
        <w:rPr>
          <w:rFonts w:ascii="Times New Roman" w:hAnsi="Times New Roman"/>
        </w:rPr>
        <w:t>t, and retrospective analysis [9</w:t>
      </w:r>
      <w:r w:rsidRPr="002B70E0">
        <w:rPr>
          <w:rFonts w:ascii="Times New Roman" w:hAnsi="Times New Roman"/>
        </w:rPr>
        <w:t>]. First, preparing for experiment and preliminary design. The teacher examines the students' abilities by asking questions about matters related to the volume of space, and designing the alleged learning trajectory, namely sequencing estimates of the strategies students will use in the process of thinking development and predicting the answers that arise. The teacher collects information in the form of reviewing the material in mathematics textbooks regarding the volume of a sphere. Second, teaching experiments. The teaching experiment stage is the core stage. Third, retrospective analysis, the learning trajectory that has been designed is compared wit</w:t>
      </w:r>
      <w:r w:rsidR="001565A9" w:rsidRPr="002B70E0">
        <w:rPr>
          <w:rFonts w:ascii="Times New Roman" w:hAnsi="Times New Roman"/>
        </w:rPr>
        <w:t xml:space="preserve">h the ongoing learning process. </w:t>
      </w:r>
      <w:r w:rsidRPr="002B70E0">
        <w:rPr>
          <w:rFonts w:ascii="Times New Roman" w:hAnsi="Times New Roman"/>
        </w:rPr>
        <w:t>To get a better learning design</w:t>
      </w:r>
      <w:r w:rsidR="00CE5162" w:rsidRPr="002B70E0">
        <w:rPr>
          <w:rFonts w:ascii="Times New Roman" w:hAnsi="Times New Roman"/>
        </w:rPr>
        <w:t>, teacher feedback is very important.</w:t>
      </w:r>
    </w:p>
    <w:p w:rsidR="0013334C" w:rsidRPr="002B70E0" w:rsidRDefault="00D44AE1" w:rsidP="00D44AE1">
      <w:pPr>
        <w:pStyle w:val="BodytextIndented"/>
        <w:rPr>
          <w:rFonts w:ascii="Times New Roman" w:hAnsi="Times New Roman"/>
        </w:rPr>
      </w:pPr>
      <w:r w:rsidRPr="002B70E0">
        <w:rPr>
          <w:rFonts w:ascii="Times New Roman" w:hAnsi="Times New Roman"/>
        </w:rPr>
        <w:t>The data collection technique used the Student Worksheet (LKPD) documentation and field notes. The analysis of the results of observations, interviews, and documentation was carried out qualitatively.</w:t>
      </w:r>
    </w:p>
    <w:p w:rsidR="0066447C" w:rsidRPr="002B70E0" w:rsidRDefault="00F62782" w:rsidP="00F62782">
      <w:pPr>
        <w:pStyle w:val="Section"/>
        <w:rPr>
          <w:rFonts w:ascii="Times New Roman" w:hAnsi="Times New Roman"/>
        </w:rPr>
      </w:pPr>
      <w:r w:rsidRPr="002B70E0">
        <w:rPr>
          <w:rFonts w:ascii="Times New Roman" w:hAnsi="Times New Roman"/>
        </w:rPr>
        <w:t>Result and Discussion</w:t>
      </w:r>
    </w:p>
    <w:p w:rsidR="00A12A9F" w:rsidRPr="002B70E0" w:rsidRDefault="00A12A9F" w:rsidP="00A12A9F">
      <w:pPr>
        <w:pStyle w:val="Bodytext"/>
        <w:rPr>
          <w:rFonts w:ascii="Times New Roman" w:hAnsi="Times New Roman"/>
        </w:rPr>
      </w:pPr>
      <w:r w:rsidRPr="002B70E0">
        <w:rPr>
          <w:rFonts w:ascii="Times New Roman" w:hAnsi="Times New Roman"/>
        </w:rPr>
        <w:t xml:space="preserve">The research was conducted on grade IX students by applying the Indonesian Realistic Mathematics Education (PMRI) approach using the rice context through several activities in learning ball volume. Learning with this approach consists of three activities. Before starting the learning activity, each </w:t>
      </w:r>
      <w:r w:rsidRPr="002B70E0">
        <w:rPr>
          <w:rFonts w:ascii="Times New Roman" w:hAnsi="Times New Roman"/>
        </w:rPr>
        <w:lastRenderedPageBreak/>
        <w:t>group of students is given a Student Worksheet (LKPD) to guide students' understanding of the ball volume learning process.</w:t>
      </w:r>
    </w:p>
    <w:p w:rsidR="00AD57EA" w:rsidRPr="002B70E0" w:rsidRDefault="00A12A9F" w:rsidP="00A12A9F">
      <w:pPr>
        <w:pStyle w:val="Bodytext"/>
        <w:ind w:firstLine="284"/>
        <w:rPr>
          <w:rFonts w:ascii="Times New Roman" w:hAnsi="Times New Roman"/>
        </w:rPr>
      </w:pPr>
      <w:r w:rsidRPr="002B70E0">
        <w:rPr>
          <w:rFonts w:ascii="Times New Roman" w:hAnsi="Times New Roman"/>
        </w:rPr>
        <w:t xml:space="preserve">In the first activity, students prepare a hemispherical-shaped container in each group. Hemispherical containers, for example, aluminum bowls, glass bowls, and plastic bowls. </w:t>
      </w:r>
      <w:r w:rsidR="00E86BBC" w:rsidRPr="002B70E0">
        <w:rPr>
          <w:rFonts w:ascii="Times New Roman" w:hAnsi="Times New Roman"/>
        </w:rPr>
        <w:t>Notice the following figure.</w:t>
      </w:r>
    </w:p>
    <w:p w:rsidR="00A57E2F" w:rsidRPr="00A57E2F" w:rsidRDefault="00A57E2F" w:rsidP="00A57E2F">
      <w:pPr>
        <w:pStyle w:val="BodytextIndented"/>
      </w:pPr>
    </w:p>
    <w:p w:rsidR="00B82343" w:rsidRDefault="005F1252" w:rsidP="00B82343">
      <w:pPr>
        <w:pStyle w:val="BodytextIndented"/>
        <w:ind w:firstLine="0"/>
      </w:pPr>
      <w:r>
        <w:rPr>
          <w:noProof/>
        </w:rPr>
        <mc:AlternateContent>
          <mc:Choice Requires="wps">
            <w:drawing>
              <wp:anchor distT="0" distB="0" distL="114300" distR="114300" simplePos="0" relativeHeight="251663360" behindDoc="0" locked="0" layoutInCell="1" allowOverlap="1" wp14:anchorId="6D5BF6F0" wp14:editId="7C1D4667">
                <wp:simplePos x="0" y="0"/>
                <wp:positionH relativeFrom="column">
                  <wp:posOffset>4299321</wp:posOffset>
                </wp:positionH>
                <wp:positionV relativeFrom="paragraph">
                  <wp:posOffset>27305</wp:posOffset>
                </wp:positionV>
                <wp:extent cx="1429385" cy="1224915"/>
                <wp:effectExtent l="0" t="0" r="18415" b="13335"/>
                <wp:wrapNone/>
                <wp:docPr id="11" name="Rectangle 11"/>
                <wp:cNvGraphicFramePr/>
                <a:graphic xmlns:a="http://schemas.openxmlformats.org/drawingml/2006/main">
                  <a:graphicData uri="http://schemas.microsoft.com/office/word/2010/wordprocessingShape">
                    <wps:wsp>
                      <wps:cNvSpPr/>
                      <wps:spPr>
                        <a:xfrm>
                          <a:off x="0" y="0"/>
                          <a:ext cx="1429385" cy="122491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973F97" w:rsidRDefault="00973F97" w:rsidP="00FC117C">
                            <w:r>
                              <w:rPr>
                                <w:rFonts w:ascii="Times New Roman" w:hAnsi="Times New Roman"/>
                                <w:noProof/>
                                <w:lang w:val="en-US"/>
                              </w:rPr>
                              <w:drawing>
                                <wp:inline distT="0" distB="0" distL="0" distR="0" wp14:anchorId="6C730377" wp14:editId="1358EA0A">
                                  <wp:extent cx="1206230" cy="896215"/>
                                  <wp:effectExtent l="0" t="0" r="0" b="0"/>
                                  <wp:docPr id="13" name="Picture 13" descr="D:\S 2\Bismillahirrahmanirrahim ISIMMED 2020\REFRENSI\IMG2020081716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 2\Bismillahirrahmanirrahim ISIMMED 2020\REFRENSI\IMG2020081716491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941"/>
                                          <a:stretch/>
                                        </pic:blipFill>
                                        <pic:spPr bwMode="auto">
                                          <a:xfrm>
                                            <a:off x="0" y="0"/>
                                            <a:ext cx="1212187" cy="90064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6" style="position:absolute;left:0;text-align:left;margin-left:338.55pt;margin-top:2.15pt;width:112.55pt;height:96.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" fillcolor="white [3201]" strokecolor="black [3200]" strokeweight="1pt">
                <v:textbox>
                  <w:txbxContent>
                    <w:p w:rsidR="00973F97" w:rsidRDefault="00973F97" w:rsidP="00FC117C">
                      <w:r>
                        <w:rPr>
                          <w:rFonts w:ascii="Times New Roman" w:hAnsi="Times New Roman"/>
                          <w:noProof/>
                        </w:rPr>
                        <w:drawing>
                          <wp:inline distT="0" distB="0" distL="0" distR="0" wp14:anchorId="6C730377" wp14:editId="1358EA0A">
                            <wp:extent cx="1206230" cy="896215"/>
                            <wp:effectExtent l="0" t="0" r="0" b="0"/>
                            <wp:docPr id="13" name="Picture 13" descr="D:\S 2\Bismillahirrahmanirrahim ISIMMED 2020\REFRENSI\IMG2020081716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 2\Bismillahirrahmanirrahim ISIMMED 2020\REFRENSI\IMG2020081716491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5941"/>
                                    <a:stretch/>
                                  </pic:blipFill>
                                  <pic:spPr bwMode="auto">
                                    <a:xfrm>
                                      <a:off x="0" y="0"/>
                                      <a:ext cx="1212187" cy="90064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763AC665" wp14:editId="47D9F52C">
                <wp:simplePos x="0" y="0"/>
                <wp:positionH relativeFrom="column">
                  <wp:posOffset>1773759</wp:posOffset>
                </wp:positionH>
                <wp:positionV relativeFrom="paragraph">
                  <wp:posOffset>27425</wp:posOffset>
                </wp:positionV>
                <wp:extent cx="2389517" cy="1224915"/>
                <wp:effectExtent l="0" t="0" r="10795" b="13335"/>
                <wp:wrapNone/>
                <wp:docPr id="8" name="Rectangle 8"/>
                <wp:cNvGraphicFramePr/>
                <a:graphic xmlns:a="http://schemas.openxmlformats.org/drawingml/2006/main">
                  <a:graphicData uri="http://schemas.microsoft.com/office/word/2010/wordprocessingShape">
                    <wps:wsp>
                      <wps:cNvSpPr/>
                      <wps:spPr>
                        <a:xfrm>
                          <a:off x="0" y="0"/>
                          <a:ext cx="2389517" cy="122491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973F97" w:rsidRDefault="00973F97" w:rsidP="00B82343">
                            <w:pPr>
                              <w:jc w:val="center"/>
                            </w:pPr>
                            <w:r>
                              <w:rPr>
                                <w:rFonts w:ascii="Times New Roman" w:hAnsi="Times New Roman"/>
                                <w:noProof/>
                                <w:lang w:val="en-US"/>
                              </w:rPr>
                              <w:drawing>
                                <wp:inline distT="0" distB="0" distL="0" distR="0" wp14:anchorId="67767ED5" wp14:editId="47ECA033">
                                  <wp:extent cx="2216989" cy="930121"/>
                                  <wp:effectExtent l="0" t="0" r="0" b="3810"/>
                                  <wp:docPr id="10" name="Picture 10" descr="D:\S 2\Bismillahirrahmanirrahim ISIMMED 2020\REFRENSI\IMG2020081716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 2\Bismillahirrahmanirrahim ISIMMED 2020\REFRENSI\IMG2020081716483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6989" cy="9301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139.65pt;margin-top:2.15pt;width:188.15pt;height:9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" fillcolor="white [3201]" strokecolor="black [3200]" strokeweight="1pt">
                <v:textbox>
                  <w:txbxContent>
                    <w:p w:rsidR="00973F97" w:rsidRDefault="00973F97" w:rsidP="00B82343">
                      <w:pPr>
                        <w:jc w:val="center"/>
                      </w:pPr>
                      <w:r>
                        <w:rPr>
                          <w:rFonts w:ascii="Times New Roman" w:hAnsi="Times New Roman"/>
                          <w:noProof/>
                        </w:rPr>
                        <w:drawing>
                          <wp:inline distT="0" distB="0" distL="0" distR="0" wp14:anchorId="67767ED5" wp14:editId="47ECA033">
                            <wp:extent cx="2216989" cy="930121"/>
                            <wp:effectExtent l="0" t="0" r="0" b="3810"/>
                            <wp:docPr id="10" name="Picture 10" descr="D:\S 2\Bismillahirrahmanirrahim ISIMMED 2020\REFRENSI\IMG2020081716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 2\Bismillahirrahmanirrahim ISIMMED 2020\REFRENSI\IMG202008171648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6989" cy="930121"/>
                                    </a:xfrm>
                                    <a:prstGeom prst="rect">
                                      <a:avLst/>
                                    </a:prstGeom>
                                    <a:noFill/>
                                    <a:ln>
                                      <a:noFill/>
                                    </a:ln>
                                  </pic:spPr>
                                </pic:pic>
                              </a:graphicData>
                            </a:graphic>
                          </wp:inline>
                        </w:drawing>
                      </w:r>
                    </w:p>
                  </w:txbxContent>
                </v:textbox>
              </v:rect>
            </w:pict>
          </mc:Fallback>
        </mc:AlternateContent>
      </w:r>
      <w:r w:rsidR="005800AA">
        <w:rPr>
          <w:noProof/>
        </w:rPr>
        <mc:AlternateContent>
          <mc:Choice Requires="wps">
            <w:drawing>
              <wp:anchor distT="0" distB="0" distL="114300" distR="114300" simplePos="0" relativeHeight="251659264" behindDoc="0" locked="0" layoutInCell="1" allowOverlap="1" wp14:anchorId="0F9F62CB" wp14:editId="709DB5FF">
                <wp:simplePos x="0" y="0"/>
                <wp:positionH relativeFrom="column">
                  <wp:posOffset>13970</wp:posOffset>
                </wp:positionH>
                <wp:positionV relativeFrom="paragraph">
                  <wp:posOffset>27425</wp:posOffset>
                </wp:positionV>
                <wp:extent cx="1657350" cy="1224951"/>
                <wp:effectExtent l="0" t="0" r="19050" b="13335"/>
                <wp:wrapNone/>
                <wp:docPr id="6" name="Rectangle 6"/>
                <wp:cNvGraphicFramePr/>
                <a:graphic xmlns:a="http://schemas.openxmlformats.org/drawingml/2006/main">
                  <a:graphicData uri="http://schemas.microsoft.com/office/word/2010/wordprocessingShape">
                    <wps:wsp>
                      <wps:cNvSpPr/>
                      <wps:spPr>
                        <a:xfrm>
                          <a:off x="0" y="0"/>
                          <a:ext cx="1657350" cy="1224951"/>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973F97" w:rsidRDefault="00973F97" w:rsidP="00B82343">
                            <w:pPr>
                              <w:jc w:val="center"/>
                            </w:pPr>
                            <w:r>
                              <w:rPr>
                                <w:noProof/>
                                <w:lang w:val="en-US"/>
                              </w:rPr>
                              <w:drawing>
                                <wp:inline distT="0" distB="0" distL="0" distR="0" wp14:anchorId="052F6C79" wp14:editId="07610EBD">
                                  <wp:extent cx="1293962" cy="1045517"/>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0317" cy="1050652"/>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1.1pt;margin-top:2.15pt;width:130.5pt;height:9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" fillcolor="white [3201]" strokecolor="black [3200]" strokeweight="1pt">
                <v:textbox>
                  <w:txbxContent>
                    <w:p w:rsidR="00973F97" w:rsidRDefault="00973F97" w:rsidP="00B82343">
                      <w:pPr>
                        <w:jc w:val="center"/>
                      </w:pPr>
                      <w:r>
                        <w:rPr>
                          <w:noProof/>
                        </w:rPr>
                        <w:drawing>
                          <wp:inline distT="0" distB="0" distL="0" distR="0" wp14:anchorId="052F6C79" wp14:editId="07610EBD">
                            <wp:extent cx="1293962" cy="1045517"/>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0317" cy="1050652"/>
                                    </a:xfrm>
                                    <a:prstGeom prst="rect">
                                      <a:avLst/>
                                    </a:prstGeom>
                                    <a:noFill/>
                                  </pic:spPr>
                                </pic:pic>
                              </a:graphicData>
                            </a:graphic>
                          </wp:inline>
                        </w:drawing>
                      </w:r>
                    </w:p>
                  </w:txbxContent>
                </v:textbox>
              </v:rect>
            </w:pict>
          </mc:Fallback>
        </mc:AlternateContent>
      </w:r>
    </w:p>
    <w:p w:rsidR="00B82343" w:rsidRDefault="00B82343" w:rsidP="00B82343">
      <w:pPr>
        <w:pStyle w:val="BodytextIndented"/>
        <w:ind w:firstLine="0"/>
      </w:pPr>
    </w:p>
    <w:p w:rsidR="00B82343" w:rsidRDefault="00B82343" w:rsidP="00B82343">
      <w:pPr>
        <w:pStyle w:val="BodytextIndented"/>
        <w:ind w:firstLine="0"/>
      </w:pPr>
    </w:p>
    <w:p w:rsidR="00B82343" w:rsidRDefault="00B82343" w:rsidP="00B82343">
      <w:pPr>
        <w:pStyle w:val="BodytextIndented"/>
        <w:ind w:firstLine="0"/>
      </w:pPr>
    </w:p>
    <w:p w:rsidR="00B82343" w:rsidRDefault="00B82343" w:rsidP="00B82343">
      <w:pPr>
        <w:pStyle w:val="BodytextIndented"/>
        <w:ind w:firstLine="0"/>
      </w:pPr>
    </w:p>
    <w:p w:rsidR="00B82343" w:rsidRDefault="00B82343" w:rsidP="00B82343">
      <w:pPr>
        <w:pStyle w:val="BodytextIndented"/>
        <w:ind w:firstLine="0"/>
      </w:pPr>
    </w:p>
    <w:p w:rsidR="00B82343" w:rsidRDefault="00B82343" w:rsidP="00B82343">
      <w:pPr>
        <w:pStyle w:val="BodytextIndented"/>
        <w:ind w:firstLine="0"/>
      </w:pPr>
    </w:p>
    <w:p w:rsidR="00B82343" w:rsidRPr="00B82343" w:rsidRDefault="00B82343" w:rsidP="00B82343">
      <w:pPr>
        <w:pStyle w:val="BodytextIndented"/>
        <w:ind w:firstLine="0"/>
      </w:pPr>
      <w: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969"/>
        <w:gridCol w:w="2409"/>
      </w:tblGrid>
      <w:tr w:rsidR="00234B7B" w:rsidTr="005F1252">
        <w:tc>
          <w:tcPr>
            <w:tcW w:w="2694" w:type="dxa"/>
          </w:tcPr>
          <w:p w:rsidR="00234B7B" w:rsidRPr="002663A3" w:rsidRDefault="00F959C9" w:rsidP="005F1252">
            <w:pPr>
              <w:pStyle w:val="Bodytext"/>
              <w:jc w:val="center"/>
              <w:rPr>
                <w:rFonts w:ascii="Times New Roman" w:hAnsi="Times New Roman"/>
                <w:b/>
              </w:rPr>
            </w:pPr>
            <w:r w:rsidRPr="00F959C9">
              <w:rPr>
                <w:rFonts w:ascii="Times New Roman" w:hAnsi="Times New Roman"/>
                <w:b/>
              </w:rPr>
              <w:t>Figure 1.</w:t>
            </w:r>
            <w:r w:rsidR="002663A3">
              <w:rPr>
                <w:rFonts w:ascii="Times New Roman" w:hAnsi="Times New Roman"/>
                <w:b/>
              </w:rPr>
              <w:t xml:space="preserve"> </w:t>
            </w:r>
            <w:r w:rsidR="002663A3">
              <w:rPr>
                <w:rFonts w:ascii="Times New Roman" w:hAnsi="Times New Roman"/>
              </w:rPr>
              <w:t>Aluminum bowls</w:t>
            </w:r>
          </w:p>
        </w:tc>
        <w:tc>
          <w:tcPr>
            <w:tcW w:w="3969" w:type="dxa"/>
          </w:tcPr>
          <w:p w:rsidR="00234B7B" w:rsidRDefault="00F959C9" w:rsidP="005F1252">
            <w:pPr>
              <w:pStyle w:val="Bodytext"/>
              <w:jc w:val="center"/>
              <w:rPr>
                <w:rFonts w:ascii="Times New Roman" w:hAnsi="Times New Roman"/>
              </w:rPr>
            </w:pPr>
            <w:r>
              <w:rPr>
                <w:rFonts w:ascii="Times New Roman" w:hAnsi="Times New Roman"/>
                <w:b/>
              </w:rPr>
              <w:t>Figure 2</w:t>
            </w:r>
            <w:r w:rsidRPr="00F959C9">
              <w:rPr>
                <w:rFonts w:ascii="Times New Roman" w:hAnsi="Times New Roman"/>
                <w:b/>
              </w:rPr>
              <w:t>.</w:t>
            </w:r>
            <w:r w:rsidR="002663A3">
              <w:rPr>
                <w:rFonts w:ascii="Times New Roman" w:hAnsi="Times New Roman"/>
                <w:b/>
              </w:rPr>
              <w:t xml:space="preserve"> </w:t>
            </w:r>
            <w:r w:rsidR="002663A3">
              <w:rPr>
                <w:rFonts w:ascii="Times New Roman" w:hAnsi="Times New Roman"/>
              </w:rPr>
              <w:t>Glass bowls.</w:t>
            </w:r>
          </w:p>
        </w:tc>
        <w:tc>
          <w:tcPr>
            <w:tcW w:w="2409" w:type="dxa"/>
          </w:tcPr>
          <w:p w:rsidR="00234B7B" w:rsidRDefault="00F959C9" w:rsidP="005F1252">
            <w:pPr>
              <w:pStyle w:val="Bodytext"/>
              <w:ind w:right="-108"/>
              <w:jc w:val="center"/>
              <w:rPr>
                <w:rFonts w:ascii="Times New Roman" w:hAnsi="Times New Roman"/>
              </w:rPr>
            </w:pPr>
            <w:r>
              <w:rPr>
                <w:rFonts w:ascii="Times New Roman" w:hAnsi="Times New Roman"/>
                <w:b/>
              </w:rPr>
              <w:t>Figure 3</w:t>
            </w:r>
            <w:r w:rsidRPr="00F959C9">
              <w:rPr>
                <w:rFonts w:ascii="Times New Roman" w:hAnsi="Times New Roman"/>
                <w:b/>
              </w:rPr>
              <w:t>.</w:t>
            </w:r>
            <w:r w:rsidR="002663A3">
              <w:rPr>
                <w:rFonts w:ascii="Times New Roman" w:hAnsi="Times New Roman"/>
                <w:b/>
              </w:rPr>
              <w:t xml:space="preserve"> </w:t>
            </w:r>
            <w:r w:rsidR="002663A3">
              <w:rPr>
                <w:rFonts w:ascii="Times New Roman" w:hAnsi="Times New Roman"/>
              </w:rPr>
              <w:t>P</w:t>
            </w:r>
            <w:r w:rsidR="002663A3" w:rsidRPr="00A12A9F">
              <w:rPr>
                <w:rFonts w:ascii="Times New Roman" w:hAnsi="Times New Roman"/>
              </w:rPr>
              <w:t>lastic bowls.</w:t>
            </w:r>
          </w:p>
        </w:tc>
      </w:tr>
    </w:tbl>
    <w:p w:rsidR="00AD57EA" w:rsidRDefault="00AD57EA" w:rsidP="00AD57EA">
      <w:pPr>
        <w:pStyle w:val="Bodytext"/>
        <w:rPr>
          <w:rFonts w:ascii="Times New Roman" w:hAnsi="Times New Roman"/>
        </w:rPr>
      </w:pPr>
    </w:p>
    <w:p w:rsidR="00A12A9F" w:rsidRPr="002B70E0" w:rsidRDefault="00196AEE" w:rsidP="002C4B74">
      <w:pPr>
        <w:pStyle w:val="Bodytext"/>
        <w:ind w:firstLine="284"/>
        <w:rPr>
          <w:rFonts w:ascii="Times New Roman" w:hAnsi="Times New Roman"/>
        </w:rPr>
      </w:pPr>
      <w:r w:rsidRPr="002B70E0">
        <w:rPr>
          <w:rFonts w:ascii="Times New Roman" w:hAnsi="Times New Roman"/>
        </w:rPr>
        <w:t xml:space="preserve">Figures 1, 2, and 3 are hemispherical bowl containers. </w:t>
      </w:r>
      <w:r w:rsidR="00A12A9F" w:rsidRPr="002B70E0">
        <w:rPr>
          <w:rFonts w:ascii="Times New Roman" w:hAnsi="Times New Roman"/>
        </w:rPr>
        <w:t>Students can make it by cutting a plastic ball so that it forms a hemispherical. Students are asked to split the plastic ball into two equal parts. Then, the students determine the diameter and height of the hemispherical.</w:t>
      </w:r>
    </w:p>
    <w:p w:rsidR="002970B5" w:rsidRPr="002B70E0" w:rsidRDefault="00A12A9F" w:rsidP="002970B5">
      <w:pPr>
        <w:pStyle w:val="Bodytext"/>
        <w:ind w:firstLine="284"/>
        <w:rPr>
          <w:rFonts w:ascii="Times New Roman" w:hAnsi="Times New Roman"/>
        </w:rPr>
      </w:pPr>
      <w:r w:rsidRPr="002B70E0">
        <w:rPr>
          <w:rFonts w:ascii="Times New Roman" w:hAnsi="Times New Roman"/>
        </w:rPr>
        <w:t>In the second activity, students prepare a cone-shaped container in each group. Conical containers, for example, bakery screw</w:t>
      </w:r>
      <w:r w:rsidR="00095EFD">
        <w:rPr>
          <w:rFonts w:ascii="Times New Roman" w:hAnsi="Times New Roman"/>
        </w:rPr>
        <w:t xml:space="preserve"> molds, ice cream cones</w:t>
      </w:r>
      <w:r w:rsidRPr="002B70E0">
        <w:rPr>
          <w:rFonts w:ascii="Times New Roman" w:hAnsi="Times New Roman"/>
        </w:rPr>
        <w:t>, and birthday hats. Students can make it with cardboard to form a cone. Students make a cone with the criteria of the height of the cone and the radius of the cone equal to the radius of a hemispherical.</w:t>
      </w:r>
      <w:r w:rsidR="009E2EAD" w:rsidRPr="002B70E0">
        <w:rPr>
          <w:rFonts w:ascii="Times New Roman" w:hAnsi="Times New Roman"/>
        </w:rPr>
        <w:t xml:space="preserve"> </w:t>
      </w:r>
      <w:r w:rsidR="002970B5" w:rsidRPr="002B70E0">
        <w:rPr>
          <w:rFonts w:ascii="Times New Roman" w:hAnsi="Times New Roman"/>
        </w:rPr>
        <w:t xml:space="preserve">A hemispherical container </w:t>
      </w:r>
      <w:r w:rsidR="00BB53EA" w:rsidRPr="002B70E0">
        <w:rPr>
          <w:rFonts w:ascii="Times New Roman" w:hAnsi="Times New Roman"/>
        </w:rPr>
        <w:t xml:space="preserve">of radius </w:t>
      </w:r>
      <m:oMath>
        <m:r>
          <w:rPr>
            <w:rFonts w:ascii="Cambria Math" w:hAnsi="Cambria Math"/>
          </w:rPr>
          <m:t>r</m:t>
        </m:r>
      </m:oMath>
      <w:r w:rsidR="002970B5" w:rsidRPr="002B70E0">
        <w:rPr>
          <w:rFonts w:ascii="Times New Roman" w:hAnsi="Times New Roman"/>
        </w:rPr>
        <w:t xml:space="preserve"> and a conical container of radius </w:t>
      </w:r>
      <m:oMath>
        <m:r>
          <w:rPr>
            <w:rFonts w:ascii="Cambria Math" w:hAnsi="Cambria Math"/>
          </w:rPr>
          <m:t>r</m:t>
        </m:r>
      </m:oMath>
      <w:r w:rsidR="00BB53EA" w:rsidRPr="002B70E0">
        <w:rPr>
          <w:rFonts w:ascii="Times New Roman" w:hAnsi="Times New Roman"/>
        </w:rPr>
        <w:t xml:space="preserve"> </w:t>
      </w:r>
      <w:r w:rsidR="002970B5" w:rsidRPr="002B70E0">
        <w:rPr>
          <w:rFonts w:ascii="Times New Roman" w:hAnsi="Times New Roman"/>
        </w:rPr>
        <w:t xml:space="preserve">and height also </w:t>
      </w:r>
      <m:oMath>
        <m:r>
          <w:rPr>
            <w:rFonts w:ascii="Cambria Math" w:hAnsi="Cambria Math"/>
          </w:rPr>
          <m:t>r</m:t>
        </m:r>
      </m:oMath>
      <w:r w:rsidR="002970B5" w:rsidRPr="002B70E0">
        <w:rPr>
          <w:rFonts w:ascii="Times New Roman" w:hAnsi="Times New Roman"/>
        </w:rPr>
        <w:t xml:space="preserve">. The radius of a hemispherical </w:t>
      </w:r>
      <m:oMath>
        <m:d>
          <m:dPr>
            <m:ctrlPr>
              <w:rPr>
                <w:rFonts w:ascii="Cambria Math" w:hAnsi="Cambria Math"/>
                <w:i/>
              </w:rPr>
            </m:ctrlPr>
          </m:dPr>
          <m:e>
            <m:r>
              <w:rPr>
                <w:rFonts w:ascii="Cambria Math" w:hAnsi="Cambria Math"/>
              </w:rPr>
              <m:t>r</m:t>
            </m:r>
          </m:e>
        </m:d>
      </m:oMath>
      <w:r w:rsidR="00BB53EA" w:rsidRPr="002B70E0">
        <w:rPr>
          <w:rFonts w:ascii="Times New Roman" w:hAnsi="Times New Roman"/>
        </w:rPr>
        <w:t xml:space="preserve"> = the radius of the cone </w:t>
      </w:r>
      <m:oMath>
        <m:d>
          <m:dPr>
            <m:ctrlPr>
              <w:rPr>
                <w:rFonts w:ascii="Cambria Math" w:hAnsi="Cambria Math"/>
                <w:i/>
              </w:rPr>
            </m:ctrlPr>
          </m:dPr>
          <m:e>
            <m:r>
              <w:rPr>
                <w:rFonts w:ascii="Cambria Math" w:hAnsi="Cambria Math"/>
              </w:rPr>
              <m:t>r</m:t>
            </m:r>
          </m:e>
        </m:d>
      </m:oMath>
      <w:r w:rsidR="00BB53EA" w:rsidRPr="002B70E0">
        <w:rPr>
          <w:rFonts w:ascii="Times New Roman" w:hAnsi="Times New Roman"/>
        </w:rPr>
        <w:t xml:space="preserve">. And the height of the cone </w:t>
      </w:r>
      <m:oMath>
        <m:d>
          <m:dPr>
            <m:ctrlPr>
              <w:rPr>
                <w:rFonts w:ascii="Cambria Math" w:hAnsi="Cambria Math"/>
                <w:i/>
              </w:rPr>
            </m:ctrlPr>
          </m:dPr>
          <m:e>
            <m:r>
              <w:rPr>
                <w:rFonts w:ascii="Cambria Math" w:hAnsi="Cambria Math"/>
              </w:rPr>
              <m:t>t</m:t>
            </m:r>
          </m:e>
        </m:d>
      </m:oMath>
      <w:r w:rsidR="002970B5" w:rsidRPr="002B70E0">
        <w:rPr>
          <w:rFonts w:ascii="Times New Roman" w:hAnsi="Times New Roman"/>
        </w:rPr>
        <w:t xml:space="preserve"> = </w:t>
      </w:r>
      <w:r w:rsidR="00BB53EA" w:rsidRPr="002B70E0">
        <w:rPr>
          <w:rFonts w:ascii="Times New Roman" w:hAnsi="Times New Roman"/>
        </w:rPr>
        <w:t xml:space="preserve">the radius of the hemispherical </w:t>
      </w:r>
      <m:oMath>
        <m:d>
          <m:dPr>
            <m:ctrlPr>
              <w:rPr>
                <w:rFonts w:ascii="Cambria Math" w:hAnsi="Cambria Math"/>
                <w:i/>
              </w:rPr>
            </m:ctrlPr>
          </m:dPr>
          <m:e>
            <m:r>
              <w:rPr>
                <w:rFonts w:ascii="Cambria Math" w:hAnsi="Cambria Math"/>
              </w:rPr>
              <m:t>r</m:t>
            </m:r>
          </m:e>
        </m:d>
      </m:oMath>
      <w:r w:rsidR="002970B5" w:rsidRPr="002B70E0">
        <w:rPr>
          <w:rFonts w:ascii="Times New Roman" w:hAnsi="Times New Roman"/>
        </w:rPr>
        <w:t>. This means that the height of the two shapes is the same and the radius of the two shapes are the same.</w:t>
      </w:r>
    </w:p>
    <w:p w:rsidR="00A12A9F" w:rsidRPr="002B70E0" w:rsidRDefault="00A12A9F" w:rsidP="00A12A9F">
      <w:pPr>
        <w:pStyle w:val="Bodytext"/>
        <w:ind w:firstLine="284"/>
        <w:rPr>
          <w:rFonts w:ascii="Times New Roman" w:hAnsi="Times New Roman"/>
        </w:rPr>
      </w:pPr>
      <w:r w:rsidRPr="002B70E0">
        <w:rPr>
          <w:rFonts w:ascii="Times New Roman" w:hAnsi="Times New Roman"/>
        </w:rPr>
        <w:t xml:space="preserve">Based on activity one and activity two, in the process of making a hemispherical and cone students can gain an understanding of the making of a hemispherical and cone. Hemispherical and cones are used as </w:t>
      </w:r>
      <w:r w:rsidR="00151CAA" w:rsidRPr="002B70E0">
        <w:rPr>
          <w:rFonts w:ascii="Times New Roman" w:hAnsi="Times New Roman"/>
          <w:color w:val="auto"/>
        </w:rPr>
        <w:t>learning tools</w:t>
      </w:r>
      <w:r w:rsidRPr="002B70E0">
        <w:rPr>
          <w:rFonts w:ascii="Times New Roman" w:hAnsi="Times New Roman"/>
          <w:color w:val="auto"/>
        </w:rPr>
        <w:t xml:space="preserve"> </w:t>
      </w:r>
      <w:r w:rsidRPr="002B70E0">
        <w:rPr>
          <w:rFonts w:ascii="Times New Roman" w:hAnsi="Times New Roman"/>
        </w:rPr>
        <w:t>in learning the volume of the sphere. Meanwhile, rice is used as a medium in the process of filling experiments to understand the concept volume of a sphere</w:t>
      </w:r>
    </w:p>
    <w:p w:rsidR="00691C48" w:rsidRPr="002B70E0" w:rsidRDefault="00A12A9F" w:rsidP="00A12A9F">
      <w:pPr>
        <w:pStyle w:val="Bodytext"/>
        <w:ind w:firstLine="284"/>
        <w:rPr>
          <w:rFonts w:ascii="Times New Roman" w:hAnsi="Times New Roman"/>
        </w:rPr>
      </w:pPr>
      <w:r w:rsidRPr="002B70E0">
        <w:rPr>
          <w:rFonts w:ascii="Times New Roman" w:hAnsi="Times New Roman"/>
        </w:rPr>
        <w:t xml:space="preserve">In the third activity, students prepare enough rice. Students take the rice then pour the rice into a cone-shaped container until it is full. Next, the students poured the rice contained in a cone-shaped container </w:t>
      </w:r>
      <w:r w:rsidR="003926E5" w:rsidRPr="002B70E0">
        <w:rPr>
          <w:rFonts w:ascii="Times New Roman" w:hAnsi="Times New Roman"/>
        </w:rPr>
        <w:t xml:space="preserve">into a hemispherical container. </w:t>
      </w:r>
      <w:r w:rsidR="00FC18A9" w:rsidRPr="002B70E0">
        <w:rPr>
          <w:rFonts w:ascii="Times New Roman" w:hAnsi="Times New Roman"/>
        </w:rPr>
        <w:t xml:space="preserve">In this case, the rice plays a role in filling the space in a hemispherical and cone, in other words, the students move the rice by measuring using the cone into the hemispherical. </w:t>
      </w:r>
      <w:r w:rsidRPr="002B70E0">
        <w:rPr>
          <w:rFonts w:ascii="Times New Roman" w:hAnsi="Times New Roman"/>
        </w:rPr>
        <w:t>In this activity, the students also completed the question "How many filling is needed so that the hemispherical container is filled with rice?"</w:t>
      </w:r>
      <w:r w:rsidR="003926E5" w:rsidRPr="002B70E0">
        <w:rPr>
          <w:rFonts w:ascii="Times New Roman" w:hAnsi="Times New Roman"/>
        </w:rPr>
        <w:t xml:space="preserve"> </w:t>
      </w:r>
      <w:r w:rsidRPr="002B70E0">
        <w:rPr>
          <w:rFonts w:ascii="Times New Roman" w:hAnsi="Times New Roman"/>
        </w:rPr>
        <w:t>The following is a conversation dialogue on the process of pouring rice.</w:t>
      </w:r>
    </w:p>
    <w:p w:rsidR="006357BC" w:rsidRDefault="006357BC" w:rsidP="006357BC">
      <w:pPr>
        <w:pStyle w:val="BodytextIndented"/>
        <w:ind w:firstLine="0"/>
        <w:jc w:val="center"/>
      </w:pPr>
    </w:p>
    <w:tbl>
      <w:tblPr>
        <w:tblStyle w:val="TableGrid"/>
        <w:tblW w:w="0" w:type="auto"/>
        <w:tblInd w:w="392" w:type="dxa"/>
        <w:tblLook w:val="04A0" w:firstRow="1" w:lastRow="0" w:firstColumn="1" w:lastColumn="0" w:noHBand="0" w:noVBand="1"/>
      </w:tblPr>
      <w:tblGrid>
        <w:gridCol w:w="8505"/>
      </w:tblGrid>
      <w:tr w:rsidR="006357BC" w:rsidTr="006357BC">
        <w:tc>
          <w:tcPr>
            <w:tcW w:w="8505" w:type="dxa"/>
          </w:tcPr>
          <w:p w:rsidR="006357BC" w:rsidRDefault="006357BC" w:rsidP="006357BC">
            <w:pPr>
              <w:rPr>
                <w:i/>
              </w:rPr>
            </w:pPr>
            <w:r w:rsidRPr="006357BC">
              <w:rPr>
                <w:i/>
              </w:rPr>
              <w:t xml:space="preserve">Teacher: "Take the rice and then pour the rice into a cone-shaped container until it is full. </w:t>
            </w:r>
          </w:p>
          <w:p w:rsidR="006357BC" w:rsidRDefault="006357BC" w:rsidP="006357BC">
            <w:pPr>
              <w:rPr>
                <w:i/>
              </w:rPr>
            </w:pPr>
            <w:r>
              <w:rPr>
                <w:i/>
              </w:rPr>
              <w:t xml:space="preserve">                 </w:t>
            </w:r>
            <w:r w:rsidRPr="006357BC">
              <w:rPr>
                <w:i/>
              </w:rPr>
              <w:t xml:space="preserve">Next, pour the rice from a cone-shaped container into a hemispherical container. </w:t>
            </w:r>
          </w:p>
          <w:p w:rsidR="006357BC" w:rsidRPr="006357BC" w:rsidRDefault="006357BC" w:rsidP="006357BC">
            <w:pPr>
              <w:rPr>
                <w:i/>
              </w:rPr>
            </w:pPr>
            <w:r>
              <w:rPr>
                <w:i/>
              </w:rPr>
              <w:t xml:space="preserve">                </w:t>
            </w:r>
            <w:r w:rsidRPr="006357BC">
              <w:rPr>
                <w:i/>
              </w:rPr>
              <w:t>Watch what happened? "</w:t>
            </w:r>
          </w:p>
          <w:p w:rsidR="006357BC" w:rsidRPr="006357BC" w:rsidRDefault="006357BC" w:rsidP="006357BC">
            <w:pPr>
              <w:rPr>
                <w:i/>
              </w:rPr>
            </w:pPr>
            <w:r w:rsidRPr="006357BC">
              <w:rPr>
                <w:i/>
              </w:rPr>
              <w:t>Student: "Hemispherical is not filled, Mrs"</w:t>
            </w:r>
          </w:p>
          <w:p w:rsidR="006357BC" w:rsidRPr="006357BC" w:rsidRDefault="006357BC" w:rsidP="006357BC">
            <w:pPr>
              <w:rPr>
                <w:i/>
              </w:rPr>
            </w:pPr>
            <w:r w:rsidRPr="006357BC">
              <w:rPr>
                <w:i/>
              </w:rPr>
              <w:t>Teacher: "Then how about hemispherical filled with rice?"</w:t>
            </w:r>
          </w:p>
          <w:p w:rsidR="006357BC" w:rsidRPr="006357BC" w:rsidRDefault="006357BC" w:rsidP="006357BC">
            <w:pPr>
              <w:rPr>
                <w:i/>
              </w:rPr>
            </w:pPr>
            <w:r w:rsidRPr="006357BC">
              <w:rPr>
                <w:i/>
              </w:rPr>
              <w:t>Student: "Take the rice again, Mrs, use a cone and then pour it into hemispherical"</w:t>
            </w:r>
          </w:p>
          <w:p w:rsidR="006357BC" w:rsidRPr="006357BC" w:rsidRDefault="006357BC" w:rsidP="006357BC">
            <w:pPr>
              <w:rPr>
                <w:i/>
              </w:rPr>
            </w:pPr>
            <w:r w:rsidRPr="006357BC">
              <w:rPr>
                <w:i/>
              </w:rPr>
              <w:t>Teacher: "Yes, right"</w:t>
            </w:r>
          </w:p>
          <w:p w:rsidR="006357BC" w:rsidRDefault="006357BC" w:rsidP="006357BC">
            <w:pPr>
              <w:rPr>
                <w:i/>
              </w:rPr>
            </w:pPr>
            <w:r w:rsidRPr="006357BC">
              <w:rPr>
                <w:i/>
              </w:rPr>
              <w:t xml:space="preserve">Teacher: "How many filling does it take so that the hemispherical container is filled with </w:t>
            </w:r>
          </w:p>
          <w:p w:rsidR="006357BC" w:rsidRPr="006357BC" w:rsidRDefault="006357BC" w:rsidP="006357BC">
            <w:pPr>
              <w:rPr>
                <w:i/>
              </w:rPr>
            </w:pPr>
            <w:r>
              <w:rPr>
                <w:i/>
              </w:rPr>
              <w:t xml:space="preserve">                </w:t>
            </w:r>
            <w:r w:rsidRPr="006357BC">
              <w:rPr>
                <w:i/>
              </w:rPr>
              <w:t>rice?"</w:t>
            </w:r>
          </w:p>
          <w:p w:rsidR="006357BC" w:rsidRDefault="006357BC" w:rsidP="006357BC">
            <w:pPr>
              <w:pStyle w:val="BodytextIndented"/>
              <w:ind w:firstLine="0"/>
              <w:jc w:val="left"/>
            </w:pPr>
            <w:r w:rsidRPr="006357BC">
              <w:rPr>
                <w:i/>
              </w:rPr>
              <w:t>Student: "Two times filling of rice, Mrs"</w:t>
            </w:r>
          </w:p>
        </w:tc>
      </w:tr>
    </w:tbl>
    <w:p w:rsidR="00525523" w:rsidRPr="00525523" w:rsidRDefault="00BB7521" w:rsidP="006357BC">
      <w:pPr>
        <w:pStyle w:val="Bodytext"/>
        <w:jc w:val="center"/>
        <w:rPr>
          <w:rFonts w:ascii="Times New Roman" w:hAnsi="Times New Roman"/>
        </w:rPr>
      </w:pPr>
      <w:r>
        <w:rPr>
          <w:rFonts w:ascii="Times New Roman" w:hAnsi="Times New Roman"/>
          <w:b/>
        </w:rPr>
        <w:t>Figure 4</w:t>
      </w:r>
      <w:r w:rsidR="00525523" w:rsidRPr="004804C8">
        <w:rPr>
          <w:rFonts w:ascii="Times New Roman" w:hAnsi="Times New Roman"/>
          <w:b/>
        </w:rPr>
        <w:t>.</w:t>
      </w:r>
      <w:r w:rsidR="00525523" w:rsidRPr="00525523">
        <w:rPr>
          <w:rFonts w:ascii="Times New Roman" w:hAnsi="Times New Roman"/>
        </w:rPr>
        <w:t xml:space="preserve"> Teacher and Student Conversation Transcript.</w:t>
      </w:r>
    </w:p>
    <w:p w:rsidR="00525523" w:rsidRPr="00525523" w:rsidRDefault="00525523" w:rsidP="00525523">
      <w:pPr>
        <w:pStyle w:val="Bodytext"/>
        <w:ind w:firstLine="284"/>
        <w:rPr>
          <w:rFonts w:ascii="Times New Roman" w:hAnsi="Times New Roman"/>
        </w:rPr>
      </w:pPr>
    </w:p>
    <w:p w:rsidR="00801DE0" w:rsidRDefault="00BB7521" w:rsidP="00525523">
      <w:pPr>
        <w:pStyle w:val="Bodytext"/>
        <w:ind w:firstLine="284"/>
        <w:rPr>
          <w:rFonts w:ascii="Times New Roman" w:hAnsi="Times New Roman"/>
        </w:rPr>
      </w:pPr>
      <w:r>
        <w:rPr>
          <w:rFonts w:ascii="Times New Roman" w:hAnsi="Times New Roman"/>
        </w:rPr>
        <w:lastRenderedPageBreak/>
        <w:t>Based on Figure 4</w:t>
      </w:r>
      <w:r w:rsidR="00525523" w:rsidRPr="00525523">
        <w:rPr>
          <w:rFonts w:ascii="Times New Roman" w:hAnsi="Times New Roman"/>
        </w:rPr>
        <w:t xml:space="preserve">, namely the conversation between the teacher and students, after the cone filling process is complete, then the students pour the rice contained in the cone-shaped container into a hemispherical container. </w:t>
      </w:r>
      <w:r w:rsidR="005B6912" w:rsidRPr="005B6912">
        <w:rPr>
          <w:rFonts w:ascii="Times New Roman" w:hAnsi="Times New Roman"/>
        </w:rPr>
        <w:t>In the first pouring, it turns out that the rice from the cone can fill half of the hemispherical container.</w:t>
      </w:r>
      <w:r w:rsidR="005B6912">
        <w:rPr>
          <w:rFonts w:ascii="Times New Roman" w:hAnsi="Times New Roman"/>
        </w:rPr>
        <w:t xml:space="preserve"> </w:t>
      </w:r>
      <w:r w:rsidR="00525523" w:rsidRPr="00525523">
        <w:rPr>
          <w:rFonts w:ascii="Times New Roman" w:hAnsi="Times New Roman"/>
        </w:rPr>
        <w:t>Next, the students repeat the previous step, namely pouring the rice into the cone until it is full, then the students pour the rice from the cone container into</w:t>
      </w:r>
      <w:r w:rsidR="00E369B0">
        <w:rPr>
          <w:rFonts w:ascii="Times New Roman" w:hAnsi="Times New Roman"/>
        </w:rPr>
        <w:t xml:space="preserve"> a</w:t>
      </w:r>
      <w:r w:rsidR="00525523" w:rsidRPr="00525523">
        <w:rPr>
          <w:rFonts w:ascii="Times New Roman" w:hAnsi="Times New Roman"/>
        </w:rPr>
        <w:t xml:space="preserve"> hemispherical container, and so on until the hemispherical container is filled with rice. After the filling process is complete and the hemispherical container is filled with rice, students are asked to conclude group activities on the experimen</w:t>
      </w:r>
      <w:r w:rsidR="00E369B0">
        <w:rPr>
          <w:rFonts w:ascii="Times New Roman" w:hAnsi="Times New Roman"/>
        </w:rPr>
        <w:t>ts that have been carried out. The f</w:t>
      </w:r>
      <w:r w:rsidR="00525523" w:rsidRPr="00525523">
        <w:rPr>
          <w:rFonts w:ascii="Times New Roman" w:hAnsi="Times New Roman"/>
        </w:rPr>
        <w:t>ollowing are the results of students'</w:t>
      </w:r>
      <w:r w:rsidR="003F155E">
        <w:rPr>
          <w:rFonts w:ascii="Times New Roman" w:hAnsi="Times New Roman"/>
        </w:rPr>
        <w:t xml:space="preserve"> answers can be seen in Figure 5</w:t>
      </w:r>
      <w:r w:rsidR="00525523" w:rsidRPr="00525523">
        <w:rPr>
          <w:rFonts w:ascii="Times New Roman" w:hAnsi="Times New Roman"/>
        </w:rPr>
        <w:t>.</w:t>
      </w:r>
    </w:p>
    <w:p w:rsidR="009D0FF5" w:rsidRDefault="009D0FF5" w:rsidP="00196066">
      <w:pPr>
        <w:pStyle w:val="BodytextIndented"/>
        <w:jc w:val="center"/>
      </w:pPr>
    </w:p>
    <w:p w:rsidR="00196066" w:rsidRDefault="00196066" w:rsidP="00136831">
      <w:pPr>
        <w:pStyle w:val="BodytextIndented"/>
        <w:ind w:firstLine="0"/>
        <w:jc w:val="center"/>
      </w:pPr>
      <w:r>
        <w:rPr>
          <w:noProof/>
        </w:rPr>
        <w:drawing>
          <wp:inline distT="0" distB="0" distL="0" distR="0">
            <wp:extent cx="3664464" cy="2124075"/>
            <wp:effectExtent l="19050" t="19050" r="12700" b="9525"/>
            <wp:docPr id="2" name="Picture 2" descr="D:\S 2\Bismillahirrahmanirrahim ISIMMED 2020\CamScanner 08-14-2020 05.48.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 2\Bismillahirrahmanirrahim ISIMMED 2020\CamScanner 08-14-2020 05.48.16_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322" b="8925"/>
                    <a:stretch/>
                  </pic:blipFill>
                  <pic:spPr bwMode="auto">
                    <a:xfrm>
                      <a:off x="0" y="0"/>
                      <a:ext cx="3664464" cy="212407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4872" w:rsidRDefault="00BB7521" w:rsidP="00136831">
      <w:pPr>
        <w:pStyle w:val="BodytextIndented"/>
        <w:ind w:firstLine="0"/>
        <w:jc w:val="center"/>
      </w:pPr>
      <w:r>
        <w:rPr>
          <w:b/>
        </w:rPr>
        <w:t>Figure 5</w:t>
      </w:r>
      <w:r w:rsidR="004804C8" w:rsidRPr="004804C8">
        <w:rPr>
          <w:b/>
        </w:rPr>
        <w:t xml:space="preserve">. </w:t>
      </w:r>
      <w:r w:rsidR="004804C8" w:rsidRPr="004804C8">
        <w:t>Examples of students' answers in completing the final questions in group activities</w:t>
      </w:r>
      <w:r w:rsidR="00136831" w:rsidRPr="004804C8">
        <w:t>.</w:t>
      </w:r>
    </w:p>
    <w:p w:rsidR="00691C48" w:rsidRDefault="00691C48" w:rsidP="00930488">
      <w:pPr>
        <w:pStyle w:val="BodytextIndented"/>
        <w:ind w:firstLine="0"/>
      </w:pPr>
    </w:p>
    <w:p w:rsidR="00CD2829" w:rsidRPr="002B70E0" w:rsidRDefault="00BB7521" w:rsidP="00691C48">
      <w:pPr>
        <w:pStyle w:val="BodytextIndented"/>
        <w:rPr>
          <w:rFonts w:ascii="Times New Roman" w:hAnsi="Times New Roman"/>
          <w:strike/>
          <w:color w:val="FF0000"/>
        </w:rPr>
      </w:pPr>
      <w:r w:rsidRPr="002B70E0">
        <w:rPr>
          <w:rFonts w:ascii="Times New Roman" w:hAnsi="Times New Roman"/>
        </w:rPr>
        <w:t>Based on Figure 5</w:t>
      </w:r>
      <w:r w:rsidR="00A96AAC" w:rsidRPr="002B70E0">
        <w:rPr>
          <w:rFonts w:ascii="Times New Roman" w:hAnsi="Times New Roman"/>
        </w:rPr>
        <w:t>, from the students' answers in completing the final questions in the experiments that have been carried out, the students have understood the concept volume of a sphere where the students concluded the results of their experiments by presenting that the volume of a hemispherical is equal to twice</w:t>
      </w:r>
      <w:r w:rsidR="004933CC" w:rsidRPr="002B70E0">
        <w:rPr>
          <w:rFonts w:ascii="Times New Roman" w:hAnsi="Times New Roman"/>
        </w:rPr>
        <w:t xml:space="preserve"> the volume of a cone.</w:t>
      </w:r>
      <w:r w:rsidR="006833EE" w:rsidRPr="002B70E0">
        <w:rPr>
          <w:rFonts w:ascii="Times New Roman" w:hAnsi="Times New Roman"/>
        </w:rPr>
        <w:t xml:space="preserve"> The hemisphere is half the ball. The ball used is a plastic ball that has been divided into two equal parts.</w:t>
      </w:r>
    </w:p>
    <w:p w:rsidR="005751F4" w:rsidRPr="002B70E0" w:rsidRDefault="00CD2829" w:rsidP="005751F4">
      <w:pPr>
        <w:pStyle w:val="BodytextIndented"/>
        <w:rPr>
          <w:rFonts w:ascii="Times New Roman" w:hAnsi="Times New Roman"/>
        </w:rPr>
      </w:pPr>
      <w:r w:rsidRPr="002B70E0">
        <w:rPr>
          <w:rFonts w:ascii="Times New Roman" w:hAnsi="Times New Roman"/>
        </w:rPr>
        <w:t xml:space="preserve">By converting it to a mathematical concept, students change the volume of cone =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t</m:t>
        </m:r>
      </m:oMath>
      <w:r w:rsidRPr="002B70E0">
        <w:rPr>
          <w:rFonts w:ascii="Times New Roman" w:hAnsi="Times New Roman"/>
        </w:rPr>
        <w:t xml:space="preserve">, where </w:t>
      </w:r>
      <m:oMath>
        <m:r>
          <w:rPr>
            <w:rFonts w:ascii="Cambria Math" w:hAnsi="Cambria Math"/>
          </w:rPr>
          <m:t>t</m:t>
        </m:r>
      </m:oMath>
      <w:r w:rsidRPr="002B70E0">
        <w:rPr>
          <w:rFonts w:ascii="Times New Roman" w:hAnsi="Times New Roman"/>
        </w:rPr>
        <w:t xml:space="preserve"> equals to the radius of a hemispherical,</w:t>
      </w:r>
      <w:r w:rsidR="004933CC" w:rsidRPr="002B70E0">
        <w:rPr>
          <w:rFonts w:ascii="Times New Roman" w:hAnsi="Times New Roman"/>
        </w:rPr>
        <w:t xml:space="preserve"> </w:t>
      </w:r>
      <w:r w:rsidRPr="002B70E0">
        <w:rPr>
          <w:rFonts w:ascii="Times New Roman" w:hAnsi="Times New Roman"/>
        </w:rPr>
        <w:t xml:space="preserve">and the volume of a hemispherical is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r w:rsidRPr="002B70E0">
        <w:rPr>
          <w:rFonts w:ascii="Times New Roman" w:hAnsi="Times New Roman"/>
        </w:rPr>
        <w:t>.</w:t>
      </w:r>
      <w:r w:rsidR="005751F4" w:rsidRPr="002B70E0">
        <w:rPr>
          <w:rFonts w:ascii="Times New Roman" w:hAnsi="Times New Roman"/>
        </w:rPr>
        <w:t xml:space="preserve"> </w:t>
      </w:r>
      <w:r w:rsidR="00A96AAC" w:rsidRPr="002B70E0">
        <w:rPr>
          <w:rFonts w:ascii="Times New Roman" w:hAnsi="Times New Roman"/>
        </w:rPr>
        <w:t>Based on this concept, students understand that the concept volume of a hemispherical is equal</w:t>
      </w:r>
      <w:r w:rsidR="005751F4" w:rsidRPr="002B70E0">
        <w:rPr>
          <w:rFonts w:ascii="Times New Roman" w:hAnsi="Times New Roman"/>
        </w:rPr>
        <w:t xml:space="preserve"> to twice the volume of a cone.</w:t>
      </w:r>
    </w:p>
    <w:p w:rsidR="00A96AAC" w:rsidRPr="002B70E0" w:rsidRDefault="00A96AAC" w:rsidP="005751F4">
      <w:pPr>
        <w:pStyle w:val="BodytextIndented"/>
        <w:rPr>
          <w:rFonts w:ascii="Times New Roman" w:hAnsi="Times New Roman"/>
        </w:rPr>
      </w:pPr>
      <w:r w:rsidRPr="002B70E0">
        <w:rPr>
          <w:rFonts w:ascii="Times New Roman" w:hAnsi="Times New Roman"/>
        </w:rPr>
        <w:t>Next, students look for the volume of a sphere. The student finishes by answering that the volume of a sphere is equal to twice the volume of a hemispherical. By converting it to a mathematical concept, students change the volume of the sphere =</w:t>
      </w:r>
      <w:r w:rsidR="001301EB" w:rsidRPr="002B70E0">
        <w:rPr>
          <w:rFonts w:ascii="Times New Roman" w:hAnsi="Times New Roman"/>
        </w:rPr>
        <w:t xml:space="preserve"> </w:t>
      </w:r>
      <m:oMath>
        <m:r>
          <w:rPr>
            <w:rFonts w:ascii="Cambria Math" w:hAnsi="Cambria Math"/>
          </w:rPr>
          <m:t xml:space="preserve">2 </m:t>
        </m:r>
        <m:r>
          <m:rPr>
            <m:sty m:val="p"/>
          </m:rPr>
          <w:rPr>
            <w:rFonts w:ascii="Cambria Math" w:hAnsi="Cambria Math"/>
          </w:rPr>
          <m:t xml:space="preserve">x </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r w:rsidRPr="002B70E0">
        <w:rPr>
          <w:rFonts w:ascii="Times New Roman" w:hAnsi="Times New Roman"/>
        </w:rPr>
        <w:t xml:space="preserve">. So that the volume of the sphere = </w:t>
      </w:r>
      <m:oMath>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r w:rsidRPr="002B70E0">
        <w:rPr>
          <w:rFonts w:ascii="Times New Roman" w:hAnsi="Times New Roman"/>
        </w:rPr>
        <w:t xml:space="preserve"> is obtained. Based on this concept, students understand that the concept volume of a sphere is equal to twice the volume of a hemispherical. This shows that students understand the concept volume of a sphere. It can be seen from the conclusion that the students found the formula for the volume of a sphere, which is </w:t>
      </w:r>
      <m:oMath>
        <m:f>
          <m:fPr>
            <m:ctrlPr>
              <w:rPr>
                <w:rFonts w:ascii="Cambria Math" w:hAnsi="Cambria Math"/>
                <w:i/>
              </w:rPr>
            </m:ctrlPr>
          </m:fPr>
          <m:num>
            <m:r>
              <w:rPr>
                <w:rFonts w:ascii="Cambria Math" w:hAnsi="Cambria Math"/>
              </w:rPr>
              <m:t>4</m:t>
            </m:r>
          </m:num>
          <m:den>
            <m: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r w:rsidR="001301EB" w:rsidRPr="002B70E0">
        <w:rPr>
          <w:rFonts w:ascii="Times New Roman" w:hAnsi="Times New Roman"/>
        </w:rPr>
        <w:t>.</w:t>
      </w:r>
    </w:p>
    <w:p w:rsidR="00930488" w:rsidRPr="002B70E0" w:rsidRDefault="00653F5C" w:rsidP="00691C48">
      <w:pPr>
        <w:pStyle w:val="BodytextIndented"/>
        <w:rPr>
          <w:rFonts w:ascii="Times New Roman" w:hAnsi="Times New Roman"/>
        </w:rPr>
      </w:pPr>
      <w:r w:rsidRPr="002B70E0">
        <w:rPr>
          <w:rFonts w:ascii="Times New Roman" w:hAnsi="Times New Roman"/>
        </w:rPr>
        <w:t xml:space="preserve">Student activities in this study are based on the implementation of Indonesian Realistic Mathematics Education (PMRI). Each student activity has a learning design by the characteristics of Indonesian Realistic Mathematics Education (PMRI). The first characteristic of Indonesian Realistic Mathematics Education (PMRI) is the role of context. In this lesson, the role of the context used is rice. Rice is a real context that students often encounter as a daily staple food. In this activity, students experiment with rice filling in the Student Worksheet (LKPD) and solve problems. This activity provides new and different things so that students find learning in class to be more interesting and easy </w:t>
      </w:r>
      <w:r w:rsidRPr="002B70E0">
        <w:rPr>
          <w:rFonts w:ascii="Times New Roman" w:hAnsi="Times New Roman"/>
        </w:rPr>
        <w:lastRenderedPageBreak/>
        <w:t xml:space="preserve">to understand. The second characteristic is the use of </w:t>
      </w:r>
      <w:r w:rsidR="00945CCC" w:rsidRPr="002B70E0">
        <w:rPr>
          <w:rFonts w:ascii="Times New Roman" w:hAnsi="Times New Roman"/>
          <w:color w:val="auto"/>
        </w:rPr>
        <w:t>learning tools</w:t>
      </w:r>
      <w:r w:rsidRPr="002B70E0">
        <w:rPr>
          <w:rFonts w:ascii="Times New Roman" w:hAnsi="Times New Roman"/>
        </w:rPr>
        <w:t xml:space="preserve">. The use of </w:t>
      </w:r>
      <w:r w:rsidR="00757333" w:rsidRPr="00757333">
        <w:rPr>
          <w:rFonts w:ascii="Times New Roman" w:hAnsi="Times New Roman"/>
        </w:rPr>
        <w:t xml:space="preserve">learning tools </w:t>
      </w:r>
      <w:r w:rsidRPr="002B70E0">
        <w:rPr>
          <w:rFonts w:ascii="Times New Roman" w:hAnsi="Times New Roman"/>
        </w:rPr>
        <w:t xml:space="preserve">can be seen when students carry out activities 1 and 2. Students make a hemispherical container and a cone-shaped container. The third characteristic is the use of student construction results. This can be seen in the implementation process of the three activities that have been carried out. The teacher gives freedom to students in answering problem-solving questions on the Student Worksheet (LKPD) using their respective strategies. The strategies found were in measuring the </w:t>
      </w:r>
      <w:r w:rsidR="009416B3" w:rsidRPr="009416B3">
        <w:rPr>
          <w:rFonts w:ascii="Times New Roman" w:hAnsi="Times New Roman"/>
        </w:rPr>
        <w:t>radius</w:t>
      </w:r>
      <w:r w:rsidRPr="002B70E0">
        <w:rPr>
          <w:rFonts w:ascii="Times New Roman" w:hAnsi="Times New Roman"/>
        </w:rPr>
        <w:t xml:space="preserve"> and height of a hemispherical, also when measuring the height and radius of the cone, students using a ruler, stick, or with the ropes around them. Also, in the activity of making cone circles, some students use bows, compasses, ropes or some use plastic plates by tracing the edges of the plates. The fourth characteristic is the interactivity. Interactivity occurs between teachers and students in every learning activity they do. The teacher conducts the process of mentoring students with a conversational dialogue during the learning process. The fifth characteristic is linkage. The linkage in question is that in the learning process of the volume of a sphere there is a connection with the concept of circles, comparisons, counting operations, cones, and hemispherical.</w:t>
      </w:r>
    </w:p>
    <w:p w:rsidR="00092C8D" w:rsidRPr="002B70E0" w:rsidRDefault="00BD4D69" w:rsidP="00691C48">
      <w:pPr>
        <w:pStyle w:val="BodytextIndented"/>
        <w:rPr>
          <w:rFonts w:ascii="Times New Roman" w:hAnsi="Times New Roman"/>
        </w:rPr>
      </w:pPr>
      <w:r w:rsidRPr="002B70E0">
        <w:rPr>
          <w:rFonts w:ascii="Times New Roman" w:hAnsi="Times New Roman"/>
        </w:rPr>
        <w:t xml:space="preserve">Based on these five characteristics, students have carried out activity one, activity two, and activity three according to the Indonesian Realistic Mathematics Education (PMRI) approach. Students have been able to do learning well and students can easily understand the basic concept of </w:t>
      </w:r>
      <w:r w:rsidR="00AA036E" w:rsidRPr="002B70E0">
        <w:rPr>
          <w:rFonts w:ascii="Times New Roman" w:hAnsi="Times New Roman"/>
        </w:rPr>
        <w:t>spherical volume</w:t>
      </w:r>
      <w:r w:rsidRPr="002B70E0">
        <w:rPr>
          <w:rFonts w:ascii="Times New Roman" w:hAnsi="Times New Roman"/>
        </w:rPr>
        <w:t xml:space="preserve">. This can be seen in student learning to find the volume </w:t>
      </w:r>
      <w:r w:rsidR="000B0464" w:rsidRPr="002B70E0">
        <w:rPr>
          <w:rFonts w:ascii="Times New Roman" w:hAnsi="Times New Roman"/>
        </w:rPr>
        <w:t>of a sphere formula with its</w:t>
      </w:r>
      <w:r w:rsidRPr="002B70E0">
        <w:rPr>
          <w:rFonts w:ascii="Times New Roman" w:hAnsi="Times New Roman"/>
        </w:rPr>
        <w:t xml:space="preserve"> strategy. Therefore, students can easily remember the formula for the volume of the ball without having to memorize the formula.</w:t>
      </w:r>
    </w:p>
    <w:p w:rsidR="0066447C" w:rsidRPr="002B70E0" w:rsidRDefault="00B26AF4" w:rsidP="0066447C">
      <w:pPr>
        <w:pStyle w:val="Section"/>
        <w:rPr>
          <w:rFonts w:ascii="Times New Roman" w:hAnsi="Times New Roman"/>
        </w:rPr>
      </w:pPr>
      <w:r w:rsidRPr="002B70E0">
        <w:rPr>
          <w:rFonts w:ascii="Times New Roman" w:hAnsi="Times New Roman"/>
        </w:rPr>
        <w:t>Conclusion</w:t>
      </w:r>
    </w:p>
    <w:p w:rsidR="0066447C" w:rsidRPr="002B70E0" w:rsidRDefault="00AE1AA2" w:rsidP="00AE1AA2">
      <w:pPr>
        <w:pStyle w:val="Bodytext"/>
        <w:rPr>
          <w:rFonts w:ascii="Times New Roman" w:hAnsi="Times New Roman"/>
        </w:rPr>
      </w:pPr>
      <w:r w:rsidRPr="002B70E0">
        <w:rPr>
          <w:rFonts w:ascii="Times New Roman" w:hAnsi="Times New Roman"/>
        </w:rPr>
        <w:t>The role of rice in understanding the concept of spherical volume geometry can have a positive influence on students in grade IX. It can be seen that there is student interest in rice media and the learning is going well, students can easily understand the concept volume of a sphere. The use of this context can help students to rediscover and understand the basic</w:t>
      </w:r>
      <w:r w:rsidR="00A11ADC" w:rsidRPr="002B70E0">
        <w:rPr>
          <w:rFonts w:ascii="Times New Roman" w:hAnsi="Times New Roman"/>
        </w:rPr>
        <w:t xml:space="preserve"> concepts of spherical volume.  </w:t>
      </w:r>
      <w:r w:rsidRPr="002B70E0">
        <w:rPr>
          <w:rFonts w:ascii="Times New Roman" w:hAnsi="Times New Roman"/>
        </w:rPr>
        <w:t xml:space="preserve">Students' understanding of the concept of spherical volume develops from the informal stage to the formal stage. Students can find the formula for the volume of the sphere by using real situations in the student environment. This situation can be properly instilled in students so that students can more easily learn mathematics material, especially on spherical volume material. </w:t>
      </w:r>
    </w:p>
    <w:p w:rsidR="009A0487" w:rsidRPr="002B70E0" w:rsidRDefault="009A0487">
      <w:pPr>
        <w:pStyle w:val="Sectionnonumber"/>
        <w:rPr>
          <w:rFonts w:ascii="Times New Roman" w:hAnsi="Times New Roman"/>
        </w:rPr>
      </w:pPr>
      <w:r w:rsidRPr="002B70E0">
        <w:rPr>
          <w:rFonts w:ascii="Times New Roman" w:hAnsi="Times New Roman"/>
        </w:rPr>
        <w:t>References</w:t>
      </w:r>
    </w:p>
    <w:p w:rsidR="009A0487" w:rsidRPr="002B70E0" w:rsidRDefault="00B97DF7">
      <w:pPr>
        <w:pStyle w:val="Reference"/>
        <w:rPr>
          <w:rFonts w:ascii="Times New Roman" w:hAnsi="Times New Roman"/>
        </w:rPr>
      </w:pPr>
      <w:r w:rsidRPr="002B70E0">
        <w:rPr>
          <w:rFonts w:ascii="Times New Roman" w:hAnsi="Times New Roman"/>
        </w:rPr>
        <w:t>Reys R 2019</w:t>
      </w:r>
      <w:r w:rsidR="0017129E" w:rsidRPr="002B70E0">
        <w:rPr>
          <w:rFonts w:ascii="Times New Roman" w:hAnsi="Times New Roman"/>
        </w:rPr>
        <w:t xml:space="preserve"> </w:t>
      </w:r>
      <w:r w:rsidR="0017129E" w:rsidRPr="002B70E0">
        <w:rPr>
          <w:rFonts w:ascii="Times New Roman" w:hAnsi="Times New Roman"/>
          <w:i/>
        </w:rPr>
        <w:t>Hel</w:t>
      </w:r>
      <w:r w:rsidR="004A23A3" w:rsidRPr="002B70E0">
        <w:rPr>
          <w:rFonts w:ascii="Times New Roman" w:hAnsi="Times New Roman"/>
          <w:i/>
        </w:rPr>
        <w:t>ping Children Learn Mathematics (</w:t>
      </w:r>
      <w:r w:rsidR="0017129E" w:rsidRPr="002B70E0">
        <w:rPr>
          <w:rFonts w:ascii="Times New Roman" w:hAnsi="Times New Roman"/>
        </w:rPr>
        <w:t xml:space="preserve">Australia: </w:t>
      </w:r>
      <w:r w:rsidR="004A23A3" w:rsidRPr="002B70E0">
        <w:rPr>
          <w:rFonts w:ascii="Times New Roman" w:hAnsi="Times New Roman"/>
        </w:rPr>
        <w:t>John Wiley &amp; Sons Australia Ltd)</w:t>
      </w:r>
    </w:p>
    <w:p w:rsidR="0017129E" w:rsidRPr="002B70E0" w:rsidRDefault="004A23A3" w:rsidP="0017129E">
      <w:pPr>
        <w:pStyle w:val="Reference"/>
        <w:rPr>
          <w:rFonts w:ascii="Times New Roman" w:hAnsi="Times New Roman"/>
        </w:rPr>
      </w:pPr>
      <w:r w:rsidRPr="002B70E0">
        <w:rPr>
          <w:rFonts w:ascii="Times New Roman" w:hAnsi="Times New Roman"/>
        </w:rPr>
        <w:t>Curry M and Outhred L 2005</w:t>
      </w:r>
      <w:r w:rsidR="0017129E" w:rsidRPr="002B70E0">
        <w:rPr>
          <w:rFonts w:ascii="Times New Roman" w:hAnsi="Times New Roman"/>
        </w:rPr>
        <w:t xml:space="preserve"> Conceptual Understanding of Spatial Measureme</w:t>
      </w:r>
      <w:r w:rsidR="005145BB" w:rsidRPr="002B70E0">
        <w:rPr>
          <w:rFonts w:ascii="Times New Roman" w:hAnsi="Times New Roman"/>
        </w:rPr>
        <w:t xml:space="preserve">nt </w:t>
      </w:r>
      <w:r w:rsidR="005145BB" w:rsidRPr="002B70E0">
        <w:rPr>
          <w:rFonts w:ascii="Times New Roman" w:hAnsi="Times New Roman"/>
          <w:i/>
        </w:rPr>
        <w:t>Building Connections:</w:t>
      </w:r>
      <w:r w:rsidR="005145BB" w:rsidRPr="002B70E0">
        <w:rPr>
          <w:rFonts w:ascii="Times New Roman" w:hAnsi="Times New Roman"/>
        </w:rPr>
        <w:t xml:space="preserve"> </w:t>
      </w:r>
      <w:r w:rsidR="005145BB" w:rsidRPr="002B70E0">
        <w:rPr>
          <w:rFonts w:ascii="Times New Roman" w:hAnsi="Times New Roman"/>
          <w:i/>
        </w:rPr>
        <w:t>Theory</w:t>
      </w:r>
      <w:r w:rsidR="00DA39FA" w:rsidRPr="002B70E0">
        <w:rPr>
          <w:rFonts w:ascii="Times New Roman" w:hAnsi="Times New Roman"/>
          <w:i/>
        </w:rPr>
        <w:t>,</w:t>
      </w:r>
      <w:r w:rsidR="0017129E" w:rsidRPr="002B70E0">
        <w:rPr>
          <w:rFonts w:ascii="Times New Roman" w:hAnsi="Times New Roman"/>
          <w:i/>
        </w:rPr>
        <w:t xml:space="preserve"> Research and Practice</w:t>
      </w:r>
      <w:r w:rsidR="00DB4104" w:rsidRPr="002B70E0">
        <w:rPr>
          <w:rFonts w:ascii="Times New Roman" w:hAnsi="Times New Roman"/>
        </w:rPr>
        <w:t xml:space="preserve"> 265-272</w:t>
      </w:r>
    </w:p>
    <w:p w:rsidR="0017129E" w:rsidRPr="002B70E0" w:rsidRDefault="00394DEA" w:rsidP="0017129E">
      <w:pPr>
        <w:pStyle w:val="Reference"/>
        <w:rPr>
          <w:rFonts w:ascii="Times New Roman" w:hAnsi="Times New Roman"/>
        </w:rPr>
      </w:pPr>
      <w:r w:rsidRPr="002B70E0">
        <w:rPr>
          <w:rFonts w:ascii="Times New Roman" w:hAnsi="Times New Roman"/>
        </w:rPr>
        <w:t>Widi</w:t>
      </w:r>
      <w:r w:rsidR="00FB1606" w:rsidRPr="002B70E0">
        <w:rPr>
          <w:rFonts w:ascii="Times New Roman" w:hAnsi="Times New Roman"/>
        </w:rPr>
        <w:t>awati, Helni I and Herdiyan S</w:t>
      </w:r>
      <w:r w:rsidRPr="002B70E0">
        <w:rPr>
          <w:rFonts w:ascii="Times New Roman" w:hAnsi="Times New Roman"/>
        </w:rPr>
        <w:t xml:space="preserve"> 2019</w:t>
      </w:r>
      <w:r w:rsidR="00502ECF" w:rsidRPr="002B70E0">
        <w:rPr>
          <w:rFonts w:ascii="Times New Roman" w:hAnsi="Times New Roman"/>
        </w:rPr>
        <w:t xml:space="preserve"> Penggunaan Kuaci pada Pe</w:t>
      </w:r>
      <w:r w:rsidR="00A829CE" w:rsidRPr="002B70E0">
        <w:rPr>
          <w:rFonts w:ascii="Times New Roman" w:hAnsi="Times New Roman"/>
        </w:rPr>
        <w:t>mbelajaran Volume Bola di Kelas</w:t>
      </w:r>
      <w:r w:rsidR="00502ECF" w:rsidRPr="002B70E0">
        <w:rPr>
          <w:rFonts w:ascii="Times New Roman" w:hAnsi="Times New Roman"/>
        </w:rPr>
        <w:t xml:space="preserve"> </w:t>
      </w:r>
      <w:r w:rsidR="00A829CE" w:rsidRPr="002B70E0">
        <w:rPr>
          <w:rFonts w:ascii="Times New Roman" w:hAnsi="Times New Roman"/>
          <w:i/>
        </w:rPr>
        <w:t>Jurnal</w:t>
      </w:r>
      <w:r w:rsidR="00502ECF" w:rsidRPr="002B70E0">
        <w:rPr>
          <w:rFonts w:ascii="Times New Roman" w:hAnsi="Times New Roman"/>
          <w:i/>
        </w:rPr>
        <w:t xml:space="preserve"> Pendidikan Matematika : Judika Education</w:t>
      </w:r>
      <w:r w:rsidR="00A829CE" w:rsidRPr="002B70E0">
        <w:rPr>
          <w:rFonts w:ascii="Times New Roman" w:hAnsi="Times New Roman"/>
        </w:rPr>
        <w:t xml:space="preserve"> </w:t>
      </w:r>
      <w:r w:rsidR="00A829CE" w:rsidRPr="002B70E0">
        <w:rPr>
          <w:rFonts w:ascii="Times New Roman" w:hAnsi="Times New Roman"/>
          <w:b/>
        </w:rPr>
        <w:t>2</w:t>
      </w:r>
      <w:r w:rsidR="00DB4104" w:rsidRPr="002B70E0">
        <w:rPr>
          <w:rFonts w:ascii="Times New Roman" w:hAnsi="Times New Roman"/>
        </w:rPr>
        <w:t xml:space="preserve"> 66-72</w:t>
      </w:r>
    </w:p>
    <w:p w:rsidR="00AF6FA9" w:rsidRPr="002B70E0" w:rsidRDefault="00AF6FA9" w:rsidP="00AF6FA9">
      <w:pPr>
        <w:pStyle w:val="Reference"/>
        <w:rPr>
          <w:rFonts w:ascii="Times New Roman" w:hAnsi="Times New Roman"/>
        </w:rPr>
      </w:pPr>
      <w:r w:rsidRPr="002B70E0">
        <w:rPr>
          <w:rFonts w:ascii="Times New Roman" w:hAnsi="Times New Roman"/>
        </w:rPr>
        <w:t>Walle</w:t>
      </w:r>
      <w:r w:rsidR="00FD01BD" w:rsidRPr="002B70E0">
        <w:rPr>
          <w:rFonts w:ascii="Times New Roman" w:hAnsi="Times New Roman"/>
        </w:rPr>
        <w:t xml:space="preserve"> V D and</w:t>
      </w:r>
      <w:r w:rsidR="00EF72C8" w:rsidRPr="002B70E0">
        <w:rPr>
          <w:rFonts w:ascii="Times New Roman" w:hAnsi="Times New Roman"/>
        </w:rPr>
        <w:t xml:space="preserve"> John A 2008</w:t>
      </w:r>
      <w:r w:rsidRPr="002B70E0">
        <w:rPr>
          <w:rFonts w:ascii="Times New Roman" w:hAnsi="Times New Roman"/>
        </w:rPr>
        <w:t xml:space="preserve"> </w:t>
      </w:r>
      <w:r w:rsidRPr="002B70E0">
        <w:rPr>
          <w:rFonts w:ascii="Times New Roman" w:hAnsi="Times New Roman"/>
          <w:i/>
        </w:rPr>
        <w:t>Elementary and Middle School Mathema</w:t>
      </w:r>
      <w:r w:rsidR="00FD01BD" w:rsidRPr="002B70E0">
        <w:rPr>
          <w:rFonts w:ascii="Times New Roman" w:hAnsi="Times New Roman"/>
          <w:i/>
        </w:rPr>
        <w:t xml:space="preserve">tics: Teaching Developementally </w:t>
      </w:r>
      <w:r w:rsidRPr="002B70E0">
        <w:rPr>
          <w:rFonts w:ascii="Times New Roman" w:hAnsi="Times New Roman"/>
          <w:i/>
        </w:rPr>
        <w:t>7th e</w:t>
      </w:r>
      <w:r w:rsidR="00FD01BD" w:rsidRPr="002B70E0">
        <w:rPr>
          <w:rFonts w:ascii="Times New Roman" w:hAnsi="Times New Roman"/>
          <w:i/>
        </w:rPr>
        <w:t>dition</w:t>
      </w:r>
      <w:r w:rsidR="00DB4104" w:rsidRPr="002B70E0">
        <w:rPr>
          <w:rFonts w:ascii="Times New Roman" w:hAnsi="Times New Roman"/>
        </w:rPr>
        <w:t xml:space="preserve"> </w:t>
      </w:r>
      <w:r w:rsidR="00FD01BD" w:rsidRPr="002B70E0">
        <w:rPr>
          <w:rFonts w:ascii="Times New Roman" w:hAnsi="Times New Roman"/>
        </w:rPr>
        <w:t>(</w:t>
      </w:r>
      <w:r w:rsidR="00DB4104" w:rsidRPr="002B70E0">
        <w:rPr>
          <w:rFonts w:ascii="Times New Roman" w:hAnsi="Times New Roman"/>
        </w:rPr>
        <w:t>Boston: Allyn and Bacon</w:t>
      </w:r>
      <w:r w:rsidR="00FD01BD" w:rsidRPr="002B70E0">
        <w:rPr>
          <w:rFonts w:ascii="Times New Roman" w:hAnsi="Times New Roman"/>
        </w:rPr>
        <w:t>)</w:t>
      </w:r>
    </w:p>
    <w:p w:rsidR="00AF6FA9" w:rsidRPr="002B70E0" w:rsidRDefault="00FB1606" w:rsidP="00AF6FA9">
      <w:pPr>
        <w:pStyle w:val="Reference"/>
        <w:rPr>
          <w:rFonts w:ascii="Times New Roman" w:hAnsi="Times New Roman"/>
        </w:rPr>
      </w:pPr>
      <w:r w:rsidRPr="002B70E0">
        <w:rPr>
          <w:rFonts w:ascii="Times New Roman" w:hAnsi="Times New Roman"/>
        </w:rPr>
        <w:t>Takaria J</w:t>
      </w:r>
      <w:r w:rsidR="0061458D" w:rsidRPr="002B70E0">
        <w:rPr>
          <w:rFonts w:ascii="Times New Roman" w:hAnsi="Times New Roman"/>
        </w:rPr>
        <w:t xml:space="preserve"> 2017</w:t>
      </w:r>
      <w:r w:rsidR="00AF6FA9" w:rsidRPr="002B70E0">
        <w:rPr>
          <w:rFonts w:ascii="Times New Roman" w:hAnsi="Times New Roman"/>
        </w:rPr>
        <w:t xml:space="preserve"> Pemahaman Konsep Volume Bangun Ruan</w:t>
      </w:r>
      <w:r w:rsidR="0061458D" w:rsidRPr="002B70E0">
        <w:rPr>
          <w:rFonts w:ascii="Times New Roman" w:hAnsi="Times New Roman"/>
        </w:rPr>
        <w:t>g Melalui Hukum Kekekalan Isi</w:t>
      </w:r>
      <w:r w:rsidR="00AF6FA9" w:rsidRPr="002B70E0">
        <w:rPr>
          <w:rFonts w:ascii="Times New Roman" w:hAnsi="Times New Roman"/>
        </w:rPr>
        <w:t xml:space="preserve"> </w:t>
      </w:r>
      <w:r w:rsidR="00AF6FA9" w:rsidRPr="002B70E0">
        <w:rPr>
          <w:rFonts w:ascii="Times New Roman" w:hAnsi="Times New Roman"/>
          <w:i/>
        </w:rPr>
        <w:t>Jurnal Ped</w:t>
      </w:r>
      <w:r w:rsidR="00952069" w:rsidRPr="002B70E0">
        <w:rPr>
          <w:rFonts w:ascii="Times New Roman" w:hAnsi="Times New Roman"/>
          <w:i/>
        </w:rPr>
        <w:t xml:space="preserve">agogika dan Dinamika Pendidikan. </w:t>
      </w:r>
      <w:r w:rsidR="00AF6FA9" w:rsidRPr="007B5557">
        <w:rPr>
          <w:rFonts w:ascii="Times New Roman" w:hAnsi="Times New Roman"/>
          <w:b/>
        </w:rPr>
        <w:t>7</w:t>
      </w:r>
      <w:r w:rsidR="00DB4104" w:rsidRPr="002B70E0">
        <w:rPr>
          <w:rFonts w:ascii="Times New Roman" w:hAnsi="Times New Roman"/>
        </w:rPr>
        <w:t xml:space="preserve"> 79-89</w:t>
      </w:r>
    </w:p>
    <w:p w:rsidR="0017129E" w:rsidRPr="002B70E0" w:rsidRDefault="00057011" w:rsidP="0017129E">
      <w:pPr>
        <w:pStyle w:val="Reference"/>
        <w:rPr>
          <w:rFonts w:ascii="Times New Roman" w:hAnsi="Times New Roman"/>
        </w:rPr>
      </w:pPr>
      <w:r w:rsidRPr="002B70E0">
        <w:rPr>
          <w:rFonts w:ascii="Times New Roman" w:hAnsi="Times New Roman"/>
        </w:rPr>
        <w:t>Juwita H, Ratu I I P and</w:t>
      </w:r>
      <w:r w:rsidR="00FB1606" w:rsidRPr="002B70E0">
        <w:rPr>
          <w:rFonts w:ascii="Times New Roman" w:hAnsi="Times New Roman"/>
        </w:rPr>
        <w:t xml:space="preserve"> Somakim</w:t>
      </w:r>
      <w:r w:rsidR="004E4881" w:rsidRPr="002B70E0">
        <w:rPr>
          <w:rFonts w:ascii="Times New Roman" w:hAnsi="Times New Roman"/>
        </w:rPr>
        <w:t xml:space="preserve"> 2015</w:t>
      </w:r>
      <w:r w:rsidR="00502ECF" w:rsidRPr="002B70E0">
        <w:rPr>
          <w:rFonts w:ascii="Times New Roman" w:hAnsi="Times New Roman"/>
        </w:rPr>
        <w:t xml:space="preserve"> Peranan Buah Semangka dalam Pembelajaran Volume Bola. </w:t>
      </w:r>
      <w:r w:rsidR="00502ECF" w:rsidRPr="002B70E0">
        <w:rPr>
          <w:rFonts w:ascii="Times New Roman" w:hAnsi="Times New Roman"/>
          <w:i/>
        </w:rPr>
        <w:t>Jurnal Elemen</w:t>
      </w:r>
      <w:r w:rsidR="004E4881" w:rsidRPr="002B70E0">
        <w:rPr>
          <w:rFonts w:ascii="Times New Roman" w:hAnsi="Times New Roman"/>
        </w:rPr>
        <w:t xml:space="preserve">. </w:t>
      </w:r>
      <w:r w:rsidR="004E4881" w:rsidRPr="002B70E0">
        <w:rPr>
          <w:rFonts w:ascii="Times New Roman" w:hAnsi="Times New Roman"/>
          <w:b/>
        </w:rPr>
        <w:t>1</w:t>
      </w:r>
      <w:r w:rsidR="004E4881" w:rsidRPr="002B70E0">
        <w:rPr>
          <w:rFonts w:ascii="Times New Roman" w:hAnsi="Times New Roman"/>
        </w:rPr>
        <w:t xml:space="preserve"> </w:t>
      </w:r>
      <w:r w:rsidR="00DB4104" w:rsidRPr="002B70E0">
        <w:rPr>
          <w:rFonts w:ascii="Times New Roman" w:hAnsi="Times New Roman"/>
        </w:rPr>
        <w:t>130 – 143</w:t>
      </w:r>
    </w:p>
    <w:p w:rsidR="00F32308" w:rsidRDefault="00F32308" w:rsidP="00F32308">
      <w:pPr>
        <w:pStyle w:val="Reference"/>
        <w:rPr>
          <w:rFonts w:ascii="Times New Roman" w:hAnsi="Times New Roman"/>
        </w:rPr>
      </w:pPr>
      <w:r w:rsidRPr="002B70E0">
        <w:rPr>
          <w:rFonts w:ascii="Times New Roman" w:hAnsi="Times New Roman"/>
        </w:rPr>
        <w:t>Turmudi and Julia 2014 Exploring the formula of the sphere via watermelon: a lesson study at a junior secondary school. In the 6</w:t>
      </w:r>
      <w:r w:rsidRPr="002B70E0">
        <w:rPr>
          <w:rFonts w:ascii="Times New Roman" w:hAnsi="Times New Roman"/>
          <w:vertAlign w:val="superscript"/>
        </w:rPr>
        <w:t>th</w:t>
      </w:r>
      <w:r w:rsidR="000050F9">
        <w:rPr>
          <w:rFonts w:ascii="Times New Roman" w:hAnsi="Times New Roman"/>
        </w:rPr>
        <w:t xml:space="preserve"> Int. Conf.</w:t>
      </w:r>
      <w:r w:rsidRPr="002B70E0">
        <w:rPr>
          <w:rFonts w:ascii="Times New Roman" w:hAnsi="Times New Roman"/>
        </w:rPr>
        <w:t xml:space="preserve"> of Teacher Education (UPI-UPSI). The standardization of Teacher Education: Asian Qualification Framework</w:t>
      </w:r>
      <w:r w:rsidR="00DC0838">
        <w:rPr>
          <w:rFonts w:ascii="Times New Roman" w:hAnsi="Times New Roman"/>
        </w:rPr>
        <w:t xml:space="preserve">. </w:t>
      </w:r>
      <w:r w:rsidR="00886B1E">
        <w:rPr>
          <w:rFonts w:ascii="Times New Roman" w:hAnsi="Times New Roman"/>
        </w:rPr>
        <w:t>25-26 Juni Bandung p.</w:t>
      </w:r>
      <w:r w:rsidR="005C7DC2">
        <w:rPr>
          <w:rFonts w:ascii="Times New Roman" w:hAnsi="Times New Roman"/>
        </w:rPr>
        <w:t xml:space="preserve"> </w:t>
      </w:r>
      <w:r w:rsidRPr="002B70E0">
        <w:rPr>
          <w:rFonts w:ascii="Times New Roman" w:hAnsi="Times New Roman"/>
        </w:rPr>
        <w:t>141-163</w:t>
      </w:r>
    </w:p>
    <w:p w:rsidR="009F4CA8" w:rsidRPr="009F4CA8" w:rsidRDefault="009F4CA8" w:rsidP="009F4CA8">
      <w:pPr>
        <w:pStyle w:val="Reference"/>
      </w:pPr>
      <w:r w:rsidRPr="002B70E0">
        <w:t xml:space="preserve">Turmudi and Erlina E 2012 Constructing formula of pyramid volume by comparing volume of prism with the beach sand and container media in junior secondary school: A lesson study. In the </w:t>
      </w:r>
      <w:r w:rsidRPr="002B70E0">
        <w:rPr>
          <w:i/>
        </w:rPr>
        <w:t>5</w:t>
      </w:r>
      <w:r w:rsidRPr="002B70E0">
        <w:rPr>
          <w:i/>
          <w:vertAlign w:val="superscript"/>
        </w:rPr>
        <w:t>th</w:t>
      </w:r>
      <w:r w:rsidR="00F326F2">
        <w:rPr>
          <w:i/>
        </w:rPr>
        <w:t xml:space="preserve"> Int. Conf.</w:t>
      </w:r>
      <w:r w:rsidRPr="002B70E0">
        <w:rPr>
          <w:i/>
        </w:rPr>
        <w:t xml:space="preserve"> on Research and Education in Mathematics. AIP </w:t>
      </w:r>
      <w:r w:rsidR="00FE634B">
        <w:rPr>
          <w:i/>
        </w:rPr>
        <w:t>Conf.</w:t>
      </w:r>
      <w:r w:rsidR="00F326F2">
        <w:rPr>
          <w:i/>
        </w:rPr>
        <w:t xml:space="preserve"> Proc</w:t>
      </w:r>
      <w:r w:rsidR="00673D1F">
        <w:rPr>
          <w:i/>
        </w:rPr>
        <w:t>.</w:t>
      </w:r>
      <w:r w:rsidR="0059698C">
        <w:rPr>
          <w:i/>
        </w:rPr>
        <w:t xml:space="preserve"> </w:t>
      </w:r>
      <w:r w:rsidR="0059698C" w:rsidRPr="0059698C">
        <w:rPr>
          <w:b/>
        </w:rPr>
        <w:t>1450</w:t>
      </w:r>
      <w:r w:rsidRPr="0059698C">
        <w:rPr>
          <w:b/>
        </w:rPr>
        <w:t xml:space="preserve"> </w:t>
      </w:r>
      <w:r w:rsidR="00673D1F">
        <w:lastRenderedPageBreak/>
        <w:t>p.</w:t>
      </w:r>
      <w:r w:rsidRPr="002B70E0">
        <w:t>173-182</w:t>
      </w:r>
    </w:p>
    <w:p w:rsidR="0033458C" w:rsidRPr="002B70E0" w:rsidRDefault="00FD01BD" w:rsidP="0017129E">
      <w:pPr>
        <w:pStyle w:val="Reference"/>
        <w:rPr>
          <w:rFonts w:ascii="Times New Roman" w:hAnsi="Times New Roman"/>
        </w:rPr>
      </w:pPr>
      <w:r w:rsidRPr="002B70E0">
        <w:rPr>
          <w:rFonts w:ascii="Times New Roman" w:hAnsi="Times New Roman"/>
        </w:rPr>
        <w:t>Gravemeijer K and Paul C</w:t>
      </w:r>
      <w:r w:rsidR="00F74C76" w:rsidRPr="002B70E0">
        <w:rPr>
          <w:rFonts w:ascii="Times New Roman" w:hAnsi="Times New Roman"/>
        </w:rPr>
        <w:t xml:space="preserve"> 2006</w:t>
      </w:r>
      <w:r w:rsidR="0033458C" w:rsidRPr="002B70E0">
        <w:rPr>
          <w:rFonts w:ascii="Times New Roman" w:hAnsi="Times New Roman"/>
        </w:rPr>
        <w:t xml:space="preserve"> Design Research From A Learning Desi</w:t>
      </w:r>
      <w:r w:rsidR="00F74C76" w:rsidRPr="002B70E0">
        <w:rPr>
          <w:rFonts w:ascii="Times New Roman" w:hAnsi="Times New Roman"/>
        </w:rPr>
        <w:t xml:space="preserve">gn </w:t>
      </w:r>
      <w:r w:rsidR="00405C44" w:rsidRPr="002B70E0">
        <w:rPr>
          <w:rFonts w:ascii="Times New Roman" w:hAnsi="Times New Roman"/>
        </w:rPr>
        <w:t>Perspective ed</w:t>
      </w:r>
      <w:r w:rsidR="00F74C76" w:rsidRPr="002B70E0">
        <w:rPr>
          <w:rFonts w:ascii="Times New Roman" w:hAnsi="Times New Roman"/>
        </w:rPr>
        <w:t xml:space="preserve"> Akker et al</w:t>
      </w:r>
      <w:r w:rsidR="00405C44" w:rsidRPr="002B70E0">
        <w:rPr>
          <w:rFonts w:ascii="Times New Roman" w:hAnsi="Times New Roman"/>
        </w:rPr>
        <w:t xml:space="preserve"> </w:t>
      </w:r>
      <w:r w:rsidR="0033458C" w:rsidRPr="002B70E0">
        <w:rPr>
          <w:rFonts w:ascii="Times New Roman" w:hAnsi="Times New Roman"/>
          <w:i/>
        </w:rPr>
        <w:t>Educational Design Research</w:t>
      </w:r>
      <w:r w:rsidR="00405C44" w:rsidRPr="002B70E0">
        <w:rPr>
          <w:rFonts w:ascii="Times New Roman" w:hAnsi="Times New Roman"/>
        </w:rPr>
        <w:t xml:space="preserve"> (</w:t>
      </w:r>
      <w:r w:rsidR="0047281B" w:rsidRPr="002B70E0">
        <w:rPr>
          <w:rFonts w:ascii="Times New Roman" w:hAnsi="Times New Roman"/>
        </w:rPr>
        <w:t>New York: Routledge</w:t>
      </w:r>
      <w:r w:rsidR="00405C44" w:rsidRPr="002B70E0">
        <w:rPr>
          <w:rFonts w:ascii="Times New Roman" w:hAnsi="Times New Roman"/>
        </w:rPr>
        <w:t>)</w:t>
      </w:r>
      <w:r w:rsidR="0055666D" w:rsidRPr="002B70E0">
        <w:rPr>
          <w:rFonts w:ascii="Times New Roman" w:hAnsi="Times New Roman"/>
        </w:rPr>
        <w:t xml:space="preserve"> 17–</w:t>
      </w:r>
      <w:r w:rsidR="00DB4104" w:rsidRPr="002B70E0">
        <w:rPr>
          <w:rFonts w:ascii="Times New Roman" w:hAnsi="Times New Roman"/>
        </w:rPr>
        <w:t>51</w:t>
      </w:r>
    </w:p>
    <w:p w:rsidR="009035DB" w:rsidRPr="002B70E0" w:rsidRDefault="009035DB" w:rsidP="001F2744">
      <w:pPr>
        <w:pStyle w:val="Reference"/>
        <w:numPr>
          <w:ilvl w:val="0"/>
          <w:numId w:val="0"/>
        </w:numPr>
        <w:rPr>
          <w:rFonts w:ascii="Times New Roman" w:hAnsi="Times New Roman"/>
        </w:rPr>
      </w:pPr>
    </w:p>
    <w:p w:rsidR="00AF6FA9" w:rsidRPr="002B70E0" w:rsidRDefault="00AF6FA9" w:rsidP="00AF6FA9">
      <w:pPr>
        <w:pStyle w:val="Reference"/>
        <w:numPr>
          <w:ilvl w:val="0"/>
          <w:numId w:val="0"/>
        </w:numPr>
        <w:ind w:left="851" w:hanging="851"/>
        <w:rPr>
          <w:rFonts w:ascii="Times New Roman" w:hAnsi="Times New Roman"/>
        </w:rPr>
      </w:pPr>
    </w:p>
    <w:p w:rsidR="00F81F6F" w:rsidRPr="002B70E0" w:rsidRDefault="00F81F6F">
      <w:pPr>
        <w:rPr>
          <w:rFonts w:ascii="Times New Roman" w:hAnsi="Times New Roman"/>
        </w:rPr>
      </w:pPr>
    </w:p>
    <w:sectPr w:rsidR="00F81F6F" w:rsidRPr="002B70E0">
      <w:headerReference w:type="even" r:id="rId16"/>
      <w:headerReference w:type="default" r:id="rId17"/>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17E" w:rsidRDefault="006E017E">
      <w:r>
        <w:separator/>
      </w:r>
    </w:p>
  </w:endnote>
  <w:endnote w:type="continuationSeparator" w:id="0">
    <w:p w:rsidR="006E017E" w:rsidRDefault="006E0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bon">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17E" w:rsidRPr="00043761" w:rsidRDefault="006E017E">
      <w:pPr>
        <w:pStyle w:val="Bulleted"/>
        <w:numPr>
          <w:ilvl w:val="0"/>
          <w:numId w:val="0"/>
        </w:numPr>
        <w:rPr>
          <w:rFonts w:ascii="Sabon" w:hAnsi="Sabon"/>
          <w:color w:val="auto"/>
          <w:szCs w:val="20"/>
        </w:rPr>
      </w:pPr>
      <w:r>
        <w:separator/>
      </w:r>
    </w:p>
  </w:footnote>
  <w:footnote w:type="continuationSeparator" w:id="0">
    <w:p w:rsidR="006E017E" w:rsidRDefault="006E01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F97" w:rsidRDefault="00973F9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F97" w:rsidRDefault="00973F97"/>
  <w:p w:rsidR="00973F97" w:rsidRDefault="00973F97"/>
  <w:p w:rsidR="00973F97" w:rsidRDefault="00973F97"/>
  <w:p w:rsidR="00973F97" w:rsidRDefault="00973F97"/>
  <w:p w:rsidR="00973F97" w:rsidRDefault="00973F97"/>
  <w:p w:rsidR="00973F97" w:rsidRDefault="00973F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12C6BF1"/>
    <w:multiLevelType w:val="hybridMultilevel"/>
    <w:tmpl w:val="946EE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5F6E73"/>
    <w:multiLevelType w:val="hybridMultilevel"/>
    <w:tmpl w:val="ADFAD1F6"/>
    <w:lvl w:ilvl="0" w:tplc="84B6CE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5"/>
  </w:num>
  <w:num w:numId="2">
    <w:abstractNumId w:val="1"/>
  </w:num>
  <w:num w:numId="3">
    <w:abstractNumId w:val="0"/>
  </w:num>
  <w:num w:numId="4">
    <w:abstractNumId w:val="2"/>
  </w:num>
  <w:num w:numId="5">
    <w:abstractNumId w:val="3"/>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activeWritingStyle w:appName="MSWord" w:lang="en-GB"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TQzNTG2NDUyMzQyMTJX0lEKTi0uzszPAykwqwUAKC4W4SwAAAA="/>
  </w:docVars>
  <w:rsids>
    <w:rsidRoot w:val="00EF6BE4"/>
    <w:rsid w:val="000050F9"/>
    <w:rsid w:val="00006EA6"/>
    <w:rsid w:val="000155CF"/>
    <w:rsid w:val="00027A1C"/>
    <w:rsid w:val="00036D3A"/>
    <w:rsid w:val="00040A38"/>
    <w:rsid w:val="00051688"/>
    <w:rsid w:val="00056A44"/>
    <w:rsid w:val="00057011"/>
    <w:rsid w:val="00057BE4"/>
    <w:rsid w:val="00060A6F"/>
    <w:rsid w:val="00070727"/>
    <w:rsid w:val="00083B12"/>
    <w:rsid w:val="00086FEE"/>
    <w:rsid w:val="00092C8D"/>
    <w:rsid w:val="00095EFD"/>
    <w:rsid w:val="000A6DBD"/>
    <w:rsid w:val="000B02C3"/>
    <w:rsid w:val="000B0464"/>
    <w:rsid w:val="000B4013"/>
    <w:rsid w:val="000C057B"/>
    <w:rsid w:val="000C499B"/>
    <w:rsid w:val="000D163B"/>
    <w:rsid w:val="000D385C"/>
    <w:rsid w:val="000D6490"/>
    <w:rsid w:val="000E09A2"/>
    <w:rsid w:val="000E73DB"/>
    <w:rsid w:val="000F3FE4"/>
    <w:rsid w:val="001034AB"/>
    <w:rsid w:val="00105ED3"/>
    <w:rsid w:val="00114781"/>
    <w:rsid w:val="0011503A"/>
    <w:rsid w:val="00117948"/>
    <w:rsid w:val="00117C9C"/>
    <w:rsid w:val="001301EB"/>
    <w:rsid w:val="00130B21"/>
    <w:rsid w:val="00131B81"/>
    <w:rsid w:val="0013334C"/>
    <w:rsid w:val="00136831"/>
    <w:rsid w:val="00150B0C"/>
    <w:rsid w:val="00151CAA"/>
    <w:rsid w:val="001565A9"/>
    <w:rsid w:val="00163946"/>
    <w:rsid w:val="00164E47"/>
    <w:rsid w:val="00165CEB"/>
    <w:rsid w:val="0017129E"/>
    <w:rsid w:val="00183B6A"/>
    <w:rsid w:val="00196066"/>
    <w:rsid w:val="00196890"/>
    <w:rsid w:val="00196AEE"/>
    <w:rsid w:val="001C57BC"/>
    <w:rsid w:val="001D4B9F"/>
    <w:rsid w:val="001F2744"/>
    <w:rsid w:val="00200FC3"/>
    <w:rsid w:val="00202884"/>
    <w:rsid w:val="00205A14"/>
    <w:rsid w:val="00213C68"/>
    <w:rsid w:val="00217A99"/>
    <w:rsid w:val="00230CAC"/>
    <w:rsid w:val="002343C2"/>
    <w:rsid w:val="00234B7B"/>
    <w:rsid w:val="00235DEF"/>
    <w:rsid w:val="00254381"/>
    <w:rsid w:val="002602FF"/>
    <w:rsid w:val="00264381"/>
    <w:rsid w:val="002663A3"/>
    <w:rsid w:val="002705D3"/>
    <w:rsid w:val="002709F7"/>
    <w:rsid w:val="00271672"/>
    <w:rsid w:val="002738B8"/>
    <w:rsid w:val="002739C6"/>
    <w:rsid w:val="00275024"/>
    <w:rsid w:val="002806E3"/>
    <w:rsid w:val="00280AC9"/>
    <w:rsid w:val="00293A30"/>
    <w:rsid w:val="002970B5"/>
    <w:rsid w:val="002A3D5B"/>
    <w:rsid w:val="002B09FE"/>
    <w:rsid w:val="002B486A"/>
    <w:rsid w:val="002B70E0"/>
    <w:rsid w:val="002C1420"/>
    <w:rsid w:val="002C47ED"/>
    <w:rsid w:val="002C4B74"/>
    <w:rsid w:val="002D0529"/>
    <w:rsid w:val="002F1B77"/>
    <w:rsid w:val="002F7317"/>
    <w:rsid w:val="00304351"/>
    <w:rsid w:val="003211F3"/>
    <w:rsid w:val="00325F48"/>
    <w:rsid w:val="0033458C"/>
    <w:rsid w:val="00343A9A"/>
    <w:rsid w:val="003560FA"/>
    <w:rsid w:val="00365369"/>
    <w:rsid w:val="003661A2"/>
    <w:rsid w:val="0037792B"/>
    <w:rsid w:val="00381C09"/>
    <w:rsid w:val="003926E5"/>
    <w:rsid w:val="00394DEA"/>
    <w:rsid w:val="003A0AF1"/>
    <w:rsid w:val="003D03C4"/>
    <w:rsid w:val="003D6DF1"/>
    <w:rsid w:val="003E24BE"/>
    <w:rsid w:val="003E56C2"/>
    <w:rsid w:val="003E5BA4"/>
    <w:rsid w:val="003F155E"/>
    <w:rsid w:val="003F2FDF"/>
    <w:rsid w:val="003F31FC"/>
    <w:rsid w:val="00400B6F"/>
    <w:rsid w:val="00404477"/>
    <w:rsid w:val="00405011"/>
    <w:rsid w:val="004058FB"/>
    <w:rsid w:val="00405C44"/>
    <w:rsid w:val="00411A86"/>
    <w:rsid w:val="00417AF2"/>
    <w:rsid w:val="00417C1D"/>
    <w:rsid w:val="004258A1"/>
    <w:rsid w:val="00430B1A"/>
    <w:rsid w:val="00430D4F"/>
    <w:rsid w:val="004458C1"/>
    <w:rsid w:val="004632DB"/>
    <w:rsid w:val="004663D6"/>
    <w:rsid w:val="0047281B"/>
    <w:rsid w:val="004804C8"/>
    <w:rsid w:val="004867A2"/>
    <w:rsid w:val="004933CC"/>
    <w:rsid w:val="004A080D"/>
    <w:rsid w:val="004A23A3"/>
    <w:rsid w:val="004B004D"/>
    <w:rsid w:val="004B33B4"/>
    <w:rsid w:val="004B7469"/>
    <w:rsid w:val="004E4881"/>
    <w:rsid w:val="004F00DE"/>
    <w:rsid w:val="00502ECF"/>
    <w:rsid w:val="005128BF"/>
    <w:rsid w:val="005145BB"/>
    <w:rsid w:val="005158FA"/>
    <w:rsid w:val="00521A41"/>
    <w:rsid w:val="00525523"/>
    <w:rsid w:val="005318C3"/>
    <w:rsid w:val="005371C4"/>
    <w:rsid w:val="00543D2B"/>
    <w:rsid w:val="00544CBE"/>
    <w:rsid w:val="00550DE9"/>
    <w:rsid w:val="00552083"/>
    <w:rsid w:val="00553D1A"/>
    <w:rsid w:val="0055666D"/>
    <w:rsid w:val="005603AA"/>
    <w:rsid w:val="005751F4"/>
    <w:rsid w:val="005800AA"/>
    <w:rsid w:val="005819C3"/>
    <w:rsid w:val="00593F51"/>
    <w:rsid w:val="00594E21"/>
    <w:rsid w:val="0059698C"/>
    <w:rsid w:val="005B0776"/>
    <w:rsid w:val="005B1864"/>
    <w:rsid w:val="005B5A99"/>
    <w:rsid w:val="005B6912"/>
    <w:rsid w:val="005C00ED"/>
    <w:rsid w:val="005C294A"/>
    <w:rsid w:val="005C7DC2"/>
    <w:rsid w:val="005D195C"/>
    <w:rsid w:val="005D7F9C"/>
    <w:rsid w:val="005F1252"/>
    <w:rsid w:val="005F241F"/>
    <w:rsid w:val="005F498B"/>
    <w:rsid w:val="006023DA"/>
    <w:rsid w:val="00605D0F"/>
    <w:rsid w:val="0061458D"/>
    <w:rsid w:val="0062465E"/>
    <w:rsid w:val="00630252"/>
    <w:rsid w:val="006357BC"/>
    <w:rsid w:val="00642EAD"/>
    <w:rsid w:val="00644EE1"/>
    <w:rsid w:val="00653F5C"/>
    <w:rsid w:val="0066447C"/>
    <w:rsid w:val="00673D1F"/>
    <w:rsid w:val="00683369"/>
    <w:rsid w:val="006833EE"/>
    <w:rsid w:val="006835F9"/>
    <w:rsid w:val="0068434E"/>
    <w:rsid w:val="00684997"/>
    <w:rsid w:val="00691C48"/>
    <w:rsid w:val="0069407C"/>
    <w:rsid w:val="006C0008"/>
    <w:rsid w:val="006C716F"/>
    <w:rsid w:val="006D3723"/>
    <w:rsid w:val="006D6F14"/>
    <w:rsid w:val="006E017E"/>
    <w:rsid w:val="006E353D"/>
    <w:rsid w:val="006F1A80"/>
    <w:rsid w:val="006F45A4"/>
    <w:rsid w:val="0070270D"/>
    <w:rsid w:val="00710A0D"/>
    <w:rsid w:val="00721298"/>
    <w:rsid w:val="0073314C"/>
    <w:rsid w:val="00733CB3"/>
    <w:rsid w:val="00734F36"/>
    <w:rsid w:val="0074016A"/>
    <w:rsid w:val="00746CBC"/>
    <w:rsid w:val="00757333"/>
    <w:rsid w:val="00781C63"/>
    <w:rsid w:val="00783A5A"/>
    <w:rsid w:val="0079623B"/>
    <w:rsid w:val="007A17CE"/>
    <w:rsid w:val="007A5F9B"/>
    <w:rsid w:val="007B1D60"/>
    <w:rsid w:val="007B5557"/>
    <w:rsid w:val="007B7E1B"/>
    <w:rsid w:val="007C0EA3"/>
    <w:rsid w:val="007C203C"/>
    <w:rsid w:val="007D2C2B"/>
    <w:rsid w:val="007E2397"/>
    <w:rsid w:val="007F12DD"/>
    <w:rsid w:val="00801A14"/>
    <w:rsid w:val="00801DE0"/>
    <w:rsid w:val="008137DE"/>
    <w:rsid w:val="0082060A"/>
    <w:rsid w:val="008225F9"/>
    <w:rsid w:val="00827ACB"/>
    <w:rsid w:val="00827C69"/>
    <w:rsid w:val="00846874"/>
    <w:rsid w:val="008539BB"/>
    <w:rsid w:val="00860A5B"/>
    <w:rsid w:val="00880ECB"/>
    <w:rsid w:val="00886B1E"/>
    <w:rsid w:val="008B7F30"/>
    <w:rsid w:val="008C606D"/>
    <w:rsid w:val="008D2177"/>
    <w:rsid w:val="008E7104"/>
    <w:rsid w:val="008E7B9E"/>
    <w:rsid w:val="009035DB"/>
    <w:rsid w:val="00922032"/>
    <w:rsid w:val="00923063"/>
    <w:rsid w:val="00923DA3"/>
    <w:rsid w:val="00930488"/>
    <w:rsid w:val="00930DDF"/>
    <w:rsid w:val="00932426"/>
    <w:rsid w:val="00935C97"/>
    <w:rsid w:val="009374DD"/>
    <w:rsid w:val="009416B3"/>
    <w:rsid w:val="00945CCC"/>
    <w:rsid w:val="00945F0C"/>
    <w:rsid w:val="0094602A"/>
    <w:rsid w:val="009465B9"/>
    <w:rsid w:val="0094745D"/>
    <w:rsid w:val="00951D9E"/>
    <w:rsid w:val="00952069"/>
    <w:rsid w:val="00964D5D"/>
    <w:rsid w:val="00965189"/>
    <w:rsid w:val="00970ED1"/>
    <w:rsid w:val="00973EFD"/>
    <w:rsid w:val="00973F97"/>
    <w:rsid w:val="00990C22"/>
    <w:rsid w:val="00991A76"/>
    <w:rsid w:val="00995BD3"/>
    <w:rsid w:val="0099777E"/>
    <w:rsid w:val="009A0487"/>
    <w:rsid w:val="009A2FAF"/>
    <w:rsid w:val="009A46B8"/>
    <w:rsid w:val="009A64C0"/>
    <w:rsid w:val="009B1336"/>
    <w:rsid w:val="009B2566"/>
    <w:rsid w:val="009D0FF5"/>
    <w:rsid w:val="009E2EAD"/>
    <w:rsid w:val="009F4501"/>
    <w:rsid w:val="009F4CA8"/>
    <w:rsid w:val="009F53AE"/>
    <w:rsid w:val="00A05330"/>
    <w:rsid w:val="00A11ADC"/>
    <w:rsid w:val="00A12A9F"/>
    <w:rsid w:val="00A21EFC"/>
    <w:rsid w:val="00A24AB5"/>
    <w:rsid w:val="00A424E5"/>
    <w:rsid w:val="00A435B9"/>
    <w:rsid w:val="00A50DAB"/>
    <w:rsid w:val="00A51C9F"/>
    <w:rsid w:val="00A563E6"/>
    <w:rsid w:val="00A57E2F"/>
    <w:rsid w:val="00A65FC3"/>
    <w:rsid w:val="00A71A8A"/>
    <w:rsid w:val="00A728AC"/>
    <w:rsid w:val="00A829CE"/>
    <w:rsid w:val="00A859E7"/>
    <w:rsid w:val="00A96AAC"/>
    <w:rsid w:val="00AA036E"/>
    <w:rsid w:val="00AA099B"/>
    <w:rsid w:val="00AA735B"/>
    <w:rsid w:val="00AA764E"/>
    <w:rsid w:val="00AD57EA"/>
    <w:rsid w:val="00AD6C2E"/>
    <w:rsid w:val="00AE1AA2"/>
    <w:rsid w:val="00AE379B"/>
    <w:rsid w:val="00AF6FA9"/>
    <w:rsid w:val="00AF7CC1"/>
    <w:rsid w:val="00B02801"/>
    <w:rsid w:val="00B05982"/>
    <w:rsid w:val="00B0620A"/>
    <w:rsid w:val="00B129E8"/>
    <w:rsid w:val="00B168A6"/>
    <w:rsid w:val="00B26AF4"/>
    <w:rsid w:val="00B26FEA"/>
    <w:rsid w:val="00B43AF5"/>
    <w:rsid w:val="00B545D2"/>
    <w:rsid w:val="00B74F1C"/>
    <w:rsid w:val="00B76B85"/>
    <w:rsid w:val="00B80D40"/>
    <w:rsid w:val="00B82343"/>
    <w:rsid w:val="00B83F45"/>
    <w:rsid w:val="00B97DF7"/>
    <w:rsid w:val="00BA59BA"/>
    <w:rsid w:val="00BB1937"/>
    <w:rsid w:val="00BB46B6"/>
    <w:rsid w:val="00BB53EA"/>
    <w:rsid w:val="00BB7521"/>
    <w:rsid w:val="00BC5485"/>
    <w:rsid w:val="00BC688F"/>
    <w:rsid w:val="00BD4D69"/>
    <w:rsid w:val="00BF0E5E"/>
    <w:rsid w:val="00BF68DE"/>
    <w:rsid w:val="00C03836"/>
    <w:rsid w:val="00C04674"/>
    <w:rsid w:val="00C42E32"/>
    <w:rsid w:val="00C44A34"/>
    <w:rsid w:val="00C47998"/>
    <w:rsid w:val="00C57626"/>
    <w:rsid w:val="00C60FCD"/>
    <w:rsid w:val="00C8220F"/>
    <w:rsid w:val="00C84872"/>
    <w:rsid w:val="00C852F7"/>
    <w:rsid w:val="00C935BE"/>
    <w:rsid w:val="00C94A20"/>
    <w:rsid w:val="00CA7834"/>
    <w:rsid w:val="00CA7905"/>
    <w:rsid w:val="00CB3932"/>
    <w:rsid w:val="00CB5E87"/>
    <w:rsid w:val="00CB7356"/>
    <w:rsid w:val="00CC296F"/>
    <w:rsid w:val="00CD07A8"/>
    <w:rsid w:val="00CD2829"/>
    <w:rsid w:val="00CD718D"/>
    <w:rsid w:val="00CE5162"/>
    <w:rsid w:val="00CF0FE9"/>
    <w:rsid w:val="00D25B54"/>
    <w:rsid w:val="00D31491"/>
    <w:rsid w:val="00D43093"/>
    <w:rsid w:val="00D44AE1"/>
    <w:rsid w:val="00D56D49"/>
    <w:rsid w:val="00D5764C"/>
    <w:rsid w:val="00D76155"/>
    <w:rsid w:val="00D763E5"/>
    <w:rsid w:val="00D8012C"/>
    <w:rsid w:val="00DA39FA"/>
    <w:rsid w:val="00DB4104"/>
    <w:rsid w:val="00DC0838"/>
    <w:rsid w:val="00DD1466"/>
    <w:rsid w:val="00DE1EF1"/>
    <w:rsid w:val="00DE2EC1"/>
    <w:rsid w:val="00DE558C"/>
    <w:rsid w:val="00DF6062"/>
    <w:rsid w:val="00E16953"/>
    <w:rsid w:val="00E21015"/>
    <w:rsid w:val="00E326CA"/>
    <w:rsid w:val="00E32A89"/>
    <w:rsid w:val="00E369B0"/>
    <w:rsid w:val="00E378E8"/>
    <w:rsid w:val="00E45883"/>
    <w:rsid w:val="00E6107E"/>
    <w:rsid w:val="00E626BE"/>
    <w:rsid w:val="00E63685"/>
    <w:rsid w:val="00E75C8B"/>
    <w:rsid w:val="00E83105"/>
    <w:rsid w:val="00E83B3A"/>
    <w:rsid w:val="00E86BBC"/>
    <w:rsid w:val="00EB77CC"/>
    <w:rsid w:val="00ED46EA"/>
    <w:rsid w:val="00ED73CA"/>
    <w:rsid w:val="00EE2E9F"/>
    <w:rsid w:val="00EF6BE4"/>
    <w:rsid w:val="00EF72C8"/>
    <w:rsid w:val="00F1588B"/>
    <w:rsid w:val="00F2135A"/>
    <w:rsid w:val="00F25792"/>
    <w:rsid w:val="00F25D12"/>
    <w:rsid w:val="00F26F6B"/>
    <w:rsid w:val="00F27C76"/>
    <w:rsid w:val="00F32308"/>
    <w:rsid w:val="00F326F2"/>
    <w:rsid w:val="00F5444A"/>
    <w:rsid w:val="00F60FA8"/>
    <w:rsid w:val="00F62782"/>
    <w:rsid w:val="00F629C2"/>
    <w:rsid w:val="00F72AE6"/>
    <w:rsid w:val="00F74C76"/>
    <w:rsid w:val="00F77A34"/>
    <w:rsid w:val="00F81F6F"/>
    <w:rsid w:val="00F83759"/>
    <w:rsid w:val="00F84017"/>
    <w:rsid w:val="00F91570"/>
    <w:rsid w:val="00F94DC3"/>
    <w:rsid w:val="00F959C9"/>
    <w:rsid w:val="00FA12B4"/>
    <w:rsid w:val="00FA3BBC"/>
    <w:rsid w:val="00FB1606"/>
    <w:rsid w:val="00FB5125"/>
    <w:rsid w:val="00FC117C"/>
    <w:rsid w:val="00FC18A9"/>
    <w:rsid w:val="00FC2657"/>
    <w:rsid w:val="00FD01BD"/>
    <w:rsid w:val="00FD0FCD"/>
    <w:rsid w:val="00FE0853"/>
    <w:rsid w:val="00FE634B"/>
    <w:rsid w:val="00FE7244"/>
    <w:rsid w:val="00FF3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ListParagraph">
    <w:name w:val="List Paragraph"/>
    <w:aliases w:val="Body of text,List Paragraph1,List Paragraph 1"/>
    <w:basedOn w:val="Normal"/>
    <w:link w:val="ListParagraphChar"/>
    <w:uiPriority w:val="34"/>
    <w:qFormat/>
    <w:rsid w:val="007D2C2B"/>
    <w:pPr>
      <w:spacing w:after="200" w:line="276" w:lineRule="auto"/>
      <w:ind w:left="720"/>
      <w:contextualSpacing/>
    </w:pPr>
    <w:rPr>
      <w:rFonts w:asciiTheme="minorHAnsi" w:eastAsiaTheme="minorHAnsi" w:hAnsiTheme="minorHAnsi" w:cstheme="minorBidi"/>
      <w:szCs w:val="22"/>
      <w:lang w:val="en-US"/>
    </w:rPr>
  </w:style>
  <w:style w:type="character" w:customStyle="1" w:styleId="ListParagraphChar">
    <w:name w:val="List Paragraph Char"/>
    <w:aliases w:val="Body of text Char,List Paragraph1 Char,List Paragraph 1 Char"/>
    <w:basedOn w:val="DefaultParagraphFont"/>
    <w:link w:val="ListParagraph"/>
    <w:uiPriority w:val="34"/>
    <w:locked/>
    <w:rsid w:val="007D2C2B"/>
    <w:rPr>
      <w:rFonts w:asciiTheme="minorHAnsi" w:eastAsiaTheme="minorHAnsi" w:hAnsiTheme="minorHAnsi" w:cstheme="minorBidi"/>
      <w:sz w:val="22"/>
      <w:szCs w:val="22"/>
      <w:lang w:val="en-US" w:eastAsia="en-US"/>
    </w:rPr>
  </w:style>
  <w:style w:type="paragraph" w:styleId="BalloonText">
    <w:name w:val="Balloon Text"/>
    <w:basedOn w:val="Normal"/>
    <w:link w:val="BalloonTextChar"/>
    <w:uiPriority w:val="99"/>
    <w:semiHidden/>
    <w:unhideWhenUsed/>
    <w:rsid w:val="00196066"/>
    <w:rPr>
      <w:rFonts w:ascii="Tahoma" w:hAnsi="Tahoma" w:cs="Tahoma"/>
      <w:sz w:val="16"/>
      <w:szCs w:val="16"/>
    </w:rPr>
  </w:style>
  <w:style w:type="character" w:customStyle="1" w:styleId="BalloonTextChar">
    <w:name w:val="Balloon Text Char"/>
    <w:basedOn w:val="DefaultParagraphFont"/>
    <w:link w:val="BalloonText"/>
    <w:uiPriority w:val="99"/>
    <w:semiHidden/>
    <w:rsid w:val="00196066"/>
    <w:rPr>
      <w:rFonts w:ascii="Tahoma" w:hAnsi="Tahoma" w:cs="Tahoma"/>
      <w:sz w:val="16"/>
      <w:szCs w:val="16"/>
      <w:lang w:eastAsia="en-US"/>
    </w:rPr>
  </w:style>
  <w:style w:type="table" w:styleId="TableGrid">
    <w:name w:val="Table Grid"/>
    <w:basedOn w:val="TableNormal"/>
    <w:uiPriority w:val="59"/>
    <w:rsid w:val="000C05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867A2"/>
    <w:rPr>
      <w:color w:val="808080"/>
    </w:rPr>
  </w:style>
  <w:style w:type="character" w:styleId="CommentReference">
    <w:name w:val="annotation reference"/>
    <w:basedOn w:val="DefaultParagraphFont"/>
    <w:uiPriority w:val="99"/>
    <w:semiHidden/>
    <w:unhideWhenUsed/>
    <w:rsid w:val="003926E5"/>
    <w:rPr>
      <w:sz w:val="16"/>
      <w:szCs w:val="16"/>
    </w:rPr>
  </w:style>
  <w:style w:type="paragraph" w:styleId="CommentText">
    <w:name w:val="annotation text"/>
    <w:basedOn w:val="Normal"/>
    <w:link w:val="CommentTextChar"/>
    <w:uiPriority w:val="99"/>
    <w:semiHidden/>
    <w:unhideWhenUsed/>
    <w:rsid w:val="003926E5"/>
    <w:rPr>
      <w:sz w:val="20"/>
    </w:rPr>
  </w:style>
  <w:style w:type="character" w:customStyle="1" w:styleId="CommentTextChar">
    <w:name w:val="Comment Text Char"/>
    <w:basedOn w:val="DefaultParagraphFont"/>
    <w:link w:val="CommentText"/>
    <w:uiPriority w:val="99"/>
    <w:semiHidden/>
    <w:rsid w:val="003926E5"/>
    <w:rPr>
      <w:rFonts w:ascii="Times" w:hAnsi="Times"/>
      <w:lang w:eastAsia="en-US"/>
    </w:rPr>
  </w:style>
  <w:style w:type="paragraph" w:styleId="CommentSubject">
    <w:name w:val="annotation subject"/>
    <w:basedOn w:val="CommentText"/>
    <w:next w:val="CommentText"/>
    <w:link w:val="CommentSubjectChar"/>
    <w:uiPriority w:val="99"/>
    <w:semiHidden/>
    <w:unhideWhenUsed/>
    <w:rsid w:val="003926E5"/>
    <w:rPr>
      <w:b/>
      <w:bCs/>
    </w:rPr>
  </w:style>
  <w:style w:type="character" w:customStyle="1" w:styleId="CommentSubjectChar">
    <w:name w:val="Comment Subject Char"/>
    <w:basedOn w:val="CommentTextChar"/>
    <w:link w:val="CommentSubject"/>
    <w:uiPriority w:val="99"/>
    <w:semiHidden/>
    <w:rsid w:val="003926E5"/>
    <w:rPr>
      <w:rFonts w:ascii="Times" w:hAnsi="Times"/>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733CB3"/>
    <w:pPr>
      <w:outlineLvl w:val="1"/>
    </w:pPr>
    <w:rPr>
      <w:i/>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paragraph" w:styleId="ListParagraph">
    <w:name w:val="List Paragraph"/>
    <w:aliases w:val="Body of text,List Paragraph1,List Paragraph 1"/>
    <w:basedOn w:val="Normal"/>
    <w:link w:val="ListParagraphChar"/>
    <w:uiPriority w:val="34"/>
    <w:qFormat/>
    <w:rsid w:val="007D2C2B"/>
    <w:pPr>
      <w:spacing w:after="200" w:line="276" w:lineRule="auto"/>
      <w:ind w:left="720"/>
      <w:contextualSpacing/>
    </w:pPr>
    <w:rPr>
      <w:rFonts w:asciiTheme="minorHAnsi" w:eastAsiaTheme="minorHAnsi" w:hAnsiTheme="minorHAnsi" w:cstheme="minorBidi"/>
      <w:szCs w:val="22"/>
      <w:lang w:val="en-US"/>
    </w:rPr>
  </w:style>
  <w:style w:type="character" w:customStyle="1" w:styleId="ListParagraphChar">
    <w:name w:val="List Paragraph Char"/>
    <w:aliases w:val="Body of text Char,List Paragraph1 Char,List Paragraph 1 Char"/>
    <w:basedOn w:val="DefaultParagraphFont"/>
    <w:link w:val="ListParagraph"/>
    <w:uiPriority w:val="34"/>
    <w:locked/>
    <w:rsid w:val="007D2C2B"/>
    <w:rPr>
      <w:rFonts w:asciiTheme="minorHAnsi" w:eastAsiaTheme="minorHAnsi" w:hAnsiTheme="minorHAnsi" w:cstheme="minorBidi"/>
      <w:sz w:val="22"/>
      <w:szCs w:val="22"/>
      <w:lang w:val="en-US" w:eastAsia="en-US"/>
    </w:rPr>
  </w:style>
  <w:style w:type="paragraph" w:styleId="BalloonText">
    <w:name w:val="Balloon Text"/>
    <w:basedOn w:val="Normal"/>
    <w:link w:val="BalloonTextChar"/>
    <w:uiPriority w:val="99"/>
    <w:semiHidden/>
    <w:unhideWhenUsed/>
    <w:rsid w:val="00196066"/>
    <w:rPr>
      <w:rFonts w:ascii="Tahoma" w:hAnsi="Tahoma" w:cs="Tahoma"/>
      <w:sz w:val="16"/>
      <w:szCs w:val="16"/>
    </w:rPr>
  </w:style>
  <w:style w:type="character" w:customStyle="1" w:styleId="BalloonTextChar">
    <w:name w:val="Balloon Text Char"/>
    <w:basedOn w:val="DefaultParagraphFont"/>
    <w:link w:val="BalloonText"/>
    <w:uiPriority w:val="99"/>
    <w:semiHidden/>
    <w:rsid w:val="00196066"/>
    <w:rPr>
      <w:rFonts w:ascii="Tahoma" w:hAnsi="Tahoma" w:cs="Tahoma"/>
      <w:sz w:val="16"/>
      <w:szCs w:val="16"/>
      <w:lang w:eastAsia="en-US"/>
    </w:rPr>
  </w:style>
  <w:style w:type="table" w:styleId="TableGrid">
    <w:name w:val="Table Grid"/>
    <w:basedOn w:val="TableNormal"/>
    <w:uiPriority w:val="59"/>
    <w:rsid w:val="000C05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867A2"/>
    <w:rPr>
      <w:color w:val="808080"/>
    </w:rPr>
  </w:style>
  <w:style w:type="character" w:styleId="CommentReference">
    <w:name w:val="annotation reference"/>
    <w:basedOn w:val="DefaultParagraphFont"/>
    <w:uiPriority w:val="99"/>
    <w:semiHidden/>
    <w:unhideWhenUsed/>
    <w:rsid w:val="003926E5"/>
    <w:rPr>
      <w:sz w:val="16"/>
      <w:szCs w:val="16"/>
    </w:rPr>
  </w:style>
  <w:style w:type="paragraph" w:styleId="CommentText">
    <w:name w:val="annotation text"/>
    <w:basedOn w:val="Normal"/>
    <w:link w:val="CommentTextChar"/>
    <w:uiPriority w:val="99"/>
    <w:semiHidden/>
    <w:unhideWhenUsed/>
    <w:rsid w:val="003926E5"/>
    <w:rPr>
      <w:sz w:val="20"/>
    </w:rPr>
  </w:style>
  <w:style w:type="character" w:customStyle="1" w:styleId="CommentTextChar">
    <w:name w:val="Comment Text Char"/>
    <w:basedOn w:val="DefaultParagraphFont"/>
    <w:link w:val="CommentText"/>
    <w:uiPriority w:val="99"/>
    <w:semiHidden/>
    <w:rsid w:val="003926E5"/>
    <w:rPr>
      <w:rFonts w:ascii="Times" w:hAnsi="Times"/>
      <w:lang w:eastAsia="en-US"/>
    </w:rPr>
  </w:style>
  <w:style w:type="paragraph" w:styleId="CommentSubject">
    <w:name w:val="annotation subject"/>
    <w:basedOn w:val="CommentText"/>
    <w:next w:val="CommentText"/>
    <w:link w:val="CommentSubjectChar"/>
    <w:uiPriority w:val="99"/>
    <w:semiHidden/>
    <w:unhideWhenUsed/>
    <w:rsid w:val="003926E5"/>
    <w:rPr>
      <w:b/>
      <w:bCs/>
    </w:rPr>
  </w:style>
  <w:style w:type="character" w:customStyle="1" w:styleId="CommentSubjectChar">
    <w:name w:val="Comment Subject Char"/>
    <w:basedOn w:val="CommentTextChar"/>
    <w:link w:val="CommentSubject"/>
    <w:uiPriority w:val="99"/>
    <w:semiHidden/>
    <w:rsid w:val="003926E5"/>
    <w:rPr>
      <w:rFonts w:ascii="Times" w:hAnsi="Time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29481">
      <w:bodyDiv w:val="1"/>
      <w:marLeft w:val="0"/>
      <w:marRight w:val="0"/>
      <w:marTop w:val="0"/>
      <w:marBottom w:val="0"/>
      <w:divBdr>
        <w:top w:val="none" w:sz="0" w:space="0" w:color="auto"/>
        <w:left w:val="none" w:sz="0" w:space="0" w:color="auto"/>
        <w:bottom w:val="none" w:sz="0" w:space="0" w:color="auto"/>
        <w:right w:val="none" w:sz="0" w:space="0" w:color="auto"/>
      </w:divBdr>
    </w:div>
    <w:div w:id="134681886">
      <w:bodyDiv w:val="1"/>
      <w:marLeft w:val="0"/>
      <w:marRight w:val="0"/>
      <w:marTop w:val="0"/>
      <w:marBottom w:val="0"/>
      <w:divBdr>
        <w:top w:val="none" w:sz="0" w:space="0" w:color="auto"/>
        <w:left w:val="none" w:sz="0" w:space="0" w:color="auto"/>
        <w:bottom w:val="none" w:sz="0" w:space="0" w:color="auto"/>
        <w:right w:val="none" w:sz="0" w:space="0" w:color="auto"/>
      </w:divBdr>
    </w:div>
    <w:div w:id="970282789">
      <w:bodyDiv w:val="1"/>
      <w:marLeft w:val="0"/>
      <w:marRight w:val="0"/>
      <w:marTop w:val="0"/>
      <w:marBottom w:val="0"/>
      <w:divBdr>
        <w:top w:val="none" w:sz="0" w:space="0" w:color="auto"/>
        <w:left w:val="none" w:sz="0" w:space="0" w:color="auto"/>
        <w:bottom w:val="none" w:sz="0" w:space="0" w:color="auto"/>
        <w:right w:val="none" w:sz="0" w:space="0" w:color="auto"/>
      </w:divBdr>
    </w:div>
    <w:div w:id="198426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AFED0-0BE8-4C71-9333-BBC22917B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Template>
  <TotalTime>1157</TotalTime>
  <Pages>6</Pages>
  <Words>2659</Words>
  <Characters>15158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17782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ismail - [2010]</cp:lastModifiedBy>
  <cp:revision>84</cp:revision>
  <cp:lastPrinted>2005-02-25T09:52:00Z</cp:lastPrinted>
  <dcterms:created xsi:type="dcterms:W3CDTF">2020-08-17T05:33:00Z</dcterms:created>
  <dcterms:modified xsi:type="dcterms:W3CDTF">2020-08-18T14:22:00Z</dcterms:modified>
</cp:coreProperties>
</file>