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4B" w:rsidRPr="00CE57CF" w:rsidRDefault="00AA6B15">
      <w:pPr>
        <w:pStyle w:val="StyleTitleLeft005cm"/>
        <w:rPr>
          <w:rFonts w:ascii="Times New Roman" w:hAnsi="Times New Roman"/>
        </w:rPr>
      </w:pPr>
      <w:r>
        <w:rPr>
          <w:rFonts w:ascii="Times New Roman" w:hAnsi="Times New Roman"/>
        </w:rPr>
        <w:t xml:space="preserve">Preservation of Traditional Games </w:t>
      </w:r>
      <w:r>
        <w:rPr>
          <w:rFonts w:ascii="Times New Roman" w:hAnsi="Times New Roman"/>
        </w:rPr>
        <w:br/>
        <w:t>through the SPADE Learning Model in Primary Schools</w:t>
      </w:r>
    </w:p>
    <w:p w:rsidR="004678A2" w:rsidRDefault="004678A2" w:rsidP="00AA6B15">
      <w:pPr>
        <w:ind w:left="1350"/>
        <w:jc w:val="both"/>
        <w:rPr>
          <w:rFonts w:ascii="Times New Roman" w:hAnsi="Times New Roman"/>
          <w:b/>
        </w:rPr>
      </w:pPr>
      <w:proofErr w:type="spellStart"/>
      <w:r>
        <w:rPr>
          <w:rFonts w:ascii="Times New Roman" w:hAnsi="Times New Roman"/>
          <w:b/>
        </w:rPr>
        <w:t>Nur’aeni</w:t>
      </w:r>
      <w:proofErr w:type="spellEnd"/>
      <w:r>
        <w:rPr>
          <w:rFonts w:ascii="Times New Roman" w:hAnsi="Times New Roman"/>
          <w:b/>
        </w:rPr>
        <w:t xml:space="preserve"> L, </w:t>
      </w:r>
      <w:proofErr w:type="spellStart"/>
      <w:r>
        <w:rPr>
          <w:rFonts w:ascii="Times New Roman" w:hAnsi="Times New Roman"/>
          <w:b/>
        </w:rPr>
        <w:t>Pranata</w:t>
      </w:r>
      <w:proofErr w:type="spellEnd"/>
      <w:r>
        <w:rPr>
          <w:rFonts w:ascii="Times New Roman" w:hAnsi="Times New Roman"/>
          <w:b/>
        </w:rPr>
        <w:t xml:space="preserve"> O H, Muharram M R W, </w:t>
      </w:r>
      <w:proofErr w:type="spellStart"/>
      <w:r>
        <w:rPr>
          <w:rFonts w:ascii="Times New Roman" w:hAnsi="Times New Roman"/>
          <w:b/>
        </w:rPr>
        <w:t>Apriani</w:t>
      </w:r>
      <w:proofErr w:type="spellEnd"/>
      <w:r>
        <w:rPr>
          <w:rFonts w:ascii="Times New Roman" w:hAnsi="Times New Roman"/>
          <w:b/>
        </w:rPr>
        <w:t xml:space="preserve"> I F, </w:t>
      </w:r>
      <w:r w:rsidR="005C7668">
        <w:rPr>
          <w:rFonts w:ascii="Times New Roman" w:hAnsi="Times New Roman"/>
          <w:b/>
        </w:rPr>
        <w:t xml:space="preserve">and </w:t>
      </w:r>
      <w:proofErr w:type="spellStart"/>
      <w:r>
        <w:rPr>
          <w:rFonts w:ascii="Times New Roman" w:hAnsi="Times New Roman"/>
          <w:b/>
        </w:rPr>
        <w:t>Permadi</w:t>
      </w:r>
      <w:proofErr w:type="spellEnd"/>
      <w:r>
        <w:rPr>
          <w:rFonts w:ascii="Times New Roman" w:hAnsi="Times New Roman"/>
          <w:b/>
        </w:rPr>
        <w:t xml:space="preserve"> A</w:t>
      </w:r>
    </w:p>
    <w:p w:rsidR="005C7668" w:rsidRPr="005C7668" w:rsidRDefault="005C7668" w:rsidP="005C7668">
      <w:pPr>
        <w:ind w:left="499" w:firstLine="851"/>
        <w:rPr>
          <w:rFonts w:eastAsia="Times"/>
          <w:color w:val="000000" w:themeColor="text1"/>
          <w:sz w:val="18"/>
          <w:szCs w:val="18"/>
        </w:rPr>
      </w:pPr>
      <w:hyperlink r:id="rId7" w:history="1">
        <w:r w:rsidRPr="005C7668">
          <w:rPr>
            <w:rStyle w:val="Hyperlink"/>
            <w:rFonts w:eastAsia="Times"/>
            <w:color w:val="000000" w:themeColor="text1"/>
            <w:sz w:val="18"/>
            <w:szCs w:val="18"/>
            <w:u w:val="none"/>
          </w:rPr>
          <w:t>nuraeni@upi.edu</w:t>
        </w:r>
      </w:hyperlink>
    </w:p>
    <w:p w:rsidR="005C7668" w:rsidRPr="005C7668" w:rsidRDefault="005C7668" w:rsidP="005C7668">
      <w:pPr>
        <w:ind w:left="998" w:firstLine="352"/>
      </w:pPr>
      <w:proofErr w:type="spellStart"/>
      <w:r>
        <w:rPr>
          <w:rFonts w:eastAsia="Times"/>
          <w:sz w:val="18"/>
          <w:szCs w:val="18"/>
        </w:rPr>
        <w:t>Universitas</w:t>
      </w:r>
      <w:proofErr w:type="spellEnd"/>
      <w:r>
        <w:rPr>
          <w:rFonts w:eastAsia="Times"/>
          <w:sz w:val="18"/>
          <w:szCs w:val="18"/>
        </w:rPr>
        <w:t xml:space="preserve"> Pendidikan Indonesia </w:t>
      </w:r>
      <w:proofErr w:type="spellStart"/>
      <w:r>
        <w:rPr>
          <w:rFonts w:eastAsia="Times"/>
          <w:sz w:val="18"/>
          <w:szCs w:val="18"/>
        </w:rPr>
        <w:t>Kampus</w:t>
      </w:r>
      <w:proofErr w:type="spellEnd"/>
      <w:r>
        <w:rPr>
          <w:rFonts w:eastAsia="Times"/>
          <w:sz w:val="18"/>
          <w:szCs w:val="18"/>
        </w:rPr>
        <w:t xml:space="preserve"> </w:t>
      </w:r>
      <w:proofErr w:type="spellStart"/>
      <w:r>
        <w:rPr>
          <w:rFonts w:eastAsia="Times"/>
          <w:sz w:val="18"/>
          <w:szCs w:val="18"/>
        </w:rPr>
        <w:t>Tasikmalaya</w:t>
      </w:r>
      <w:proofErr w:type="spellEnd"/>
      <w:r>
        <w:rPr>
          <w:rFonts w:eastAsia="Times"/>
          <w:sz w:val="18"/>
          <w:szCs w:val="18"/>
        </w:rPr>
        <w:t xml:space="preserve">, Jl. </w:t>
      </w:r>
      <w:proofErr w:type="spellStart"/>
      <w:r>
        <w:rPr>
          <w:rFonts w:eastAsia="Times"/>
          <w:sz w:val="18"/>
          <w:szCs w:val="18"/>
        </w:rPr>
        <w:t>Dadaha</w:t>
      </w:r>
      <w:proofErr w:type="spellEnd"/>
      <w:r>
        <w:rPr>
          <w:rFonts w:eastAsia="Times"/>
          <w:sz w:val="18"/>
          <w:szCs w:val="18"/>
        </w:rPr>
        <w:t xml:space="preserve"> No. 18 </w:t>
      </w:r>
      <w:proofErr w:type="spellStart"/>
      <w:r>
        <w:rPr>
          <w:rFonts w:eastAsia="Times"/>
          <w:sz w:val="18"/>
          <w:szCs w:val="18"/>
        </w:rPr>
        <w:t>Tasikmalaya</w:t>
      </w:r>
      <w:proofErr w:type="spellEnd"/>
      <w:r>
        <w:rPr>
          <w:rFonts w:eastAsia="Times"/>
          <w:sz w:val="18"/>
          <w:szCs w:val="18"/>
        </w:rPr>
        <w:t xml:space="preserve"> City</w:t>
      </w:r>
      <w:r>
        <w:rPr>
          <w:rFonts w:eastAsia="Times"/>
          <w:sz w:val="18"/>
          <w:szCs w:val="18"/>
        </w:rPr>
        <w:t>, Indonesia</w:t>
      </w:r>
    </w:p>
    <w:p w:rsidR="004678A2" w:rsidRDefault="004678A2" w:rsidP="00AA6B15">
      <w:pPr>
        <w:ind w:left="1350"/>
        <w:jc w:val="both"/>
        <w:rPr>
          <w:rFonts w:ascii="Times New Roman" w:hAnsi="Times New Roman"/>
          <w:b/>
        </w:rPr>
      </w:pPr>
    </w:p>
    <w:p w:rsidR="00AA6B15" w:rsidRDefault="00EA3F4B" w:rsidP="00AA6B15">
      <w:pPr>
        <w:ind w:left="1350"/>
        <w:jc w:val="both"/>
        <w:rPr>
          <w:i/>
          <w:color w:val="000000"/>
          <w:sz w:val="20"/>
        </w:rPr>
      </w:pPr>
      <w:r w:rsidRPr="00CE57CF">
        <w:rPr>
          <w:rFonts w:ascii="Times New Roman" w:hAnsi="Times New Roman"/>
          <w:b/>
        </w:rPr>
        <w:t xml:space="preserve">Abstract. </w:t>
      </w:r>
      <w:r w:rsidR="00AA6B15" w:rsidRPr="00AA6B15">
        <w:rPr>
          <w:rFonts w:ascii="Times New Roman" w:hAnsi="Times New Roman"/>
          <w:color w:val="000000"/>
          <w:sz w:val="20"/>
        </w:rPr>
        <w:t xml:space="preserve">This research is motivated by the importance of </w:t>
      </w:r>
      <w:proofErr w:type="gramStart"/>
      <w:r w:rsidR="00AA6B15" w:rsidRPr="00AA6B15">
        <w:rPr>
          <w:rFonts w:ascii="Times New Roman" w:hAnsi="Times New Roman"/>
          <w:color w:val="000000"/>
          <w:sz w:val="20"/>
        </w:rPr>
        <w:t>applying  SPADE</w:t>
      </w:r>
      <w:proofErr w:type="gramEnd"/>
      <w:r w:rsidR="00AA6B15" w:rsidRPr="00AA6B15">
        <w:rPr>
          <w:rFonts w:ascii="Times New Roman" w:hAnsi="Times New Roman"/>
          <w:color w:val="000000"/>
          <w:sz w:val="20"/>
        </w:rPr>
        <w:t xml:space="preserve"> learning model in preserving Indonesia's traditional game culture within the scope of elementary schools. The development of the times, making traditional games almost extinct. In addition, there is no learning model with stages relating to </w:t>
      </w:r>
      <w:proofErr w:type="gramStart"/>
      <w:r w:rsidR="00AA6B15" w:rsidRPr="00AA6B15">
        <w:rPr>
          <w:rFonts w:ascii="Times New Roman" w:hAnsi="Times New Roman"/>
          <w:color w:val="000000"/>
          <w:sz w:val="20"/>
        </w:rPr>
        <w:t>singing ,</w:t>
      </w:r>
      <w:proofErr w:type="gramEnd"/>
      <w:r w:rsidR="00AA6B15" w:rsidRPr="00AA6B15">
        <w:rPr>
          <w:rFonts w:ascii="Times New Roman" w:hAnsi="Times New Roman"/>
          <w:color w:val="000000"/>
          <w:sz w:val="20"/>
        </w:rPr>
        <w:t xml:space="preserve"> playing , </w:t>
      </w:r>
      <w:r w:rsidR="00956A26">
        <w:rPr>
          <w:rFonts w:ascii="Times New Roman" w:hAnsi="Times New Roman"/>
          <w:color w:val="000000"/>
          <w:sz w:val="20"/>
        </w:rPr>
        <w:t>a</w:t>
      </w:r>
      <w:r w:rsidR="00AA6B15" w:rsidRPr="00AA6B15">
        <w:rPr>
          <w:rFonts w:ascii="Times New Roman" w:hAnsi="Times New Roman"/>
          <w:color w:val="000000"/>
          <w:sz w:val="20"/>
        </w:rPr>
        <w:t xml:space="preserve">nalysis, discussion and evaluation. This means SPADE learning model is very suitable to be applied in terms of preserving traditional game culture. In addition, SPADE learning model is very fun because in its stages there are singing and playing because children are essentially playful. </w:t>
      </w:r>
      <w:proofErr w:type="gramStart"/>
      <w:r w:rsidR="00AA6B15" w:rsidRPr="00AA6B15">
        <w:rPr>
          <w:rFonts w:ascii="Times New Roman" w:hAnsi="Times New Roman"/>
          <w:color w:val="000000"/>
          <w:sz w:val="20"/>
        </w:rPr>
        <w:t>So</w:t>
      </w:r>
      <w:proofErr w:type="gramEnd"/>
      <w:r w:rsidR="00AA6B15" w:rsidRPr="00AA6B15">
        <w:rPr>
          <w:rFonts w:ascii="Times New Roman" w:hAnsi="Times New Roman"/>
          <w:color w:val="000000"/>
          <w:sz w:val="20"/>
        </w:rPr>
        <w:t xml:space="preserve"> this model is very instrumental in the learning process to help students in understanding geometry material. The purpose of this </w:t>
      </w:r>
      <w:proofErr w:type="gramStart"/>
      <w:r w:rsidR="00AA6B15" w:rsidRPr="00AA6B15">
        <w:rPr>
          <w:rFonts w:ascii="Times New Roman" w:hAnsi="Times New Roman"/>
          <w:color w:val="000000"/>
          <w:sz w:val="20"/>
        </w:rPr>
        <w:t>study  to</w:t>
      </w:r>
      <w:proofErr w:type="gramEnd"/>
      <w:r w:rsidR="00AA6B15" w:rsidRPr="00AA6B15">
        <w:rPr>
          <w:rFonts w:ascii="Times New Roman" w:hAnsi="Times New Roman"/>
          <w:color w:val="000000"/>
          <w:sz w:val="20"/>
        </w:rPr>
        <w:t xml:space="preserve"> describe the importance of  SPADE learning model to be applied in elementary schools in preserving Indonesia's traditional game culture. The use of this research method is a descriptive method with a documentary analysis study approach. The conclusion of this study is that SPADE learning model is feasible and important to be applied in elementary schools because learning is fun and easy for mathematics, especially geometry. In addition, as a form of preservation of Indonesia's traditional game culture.</w:t>
      </w:r>
    </w:p>
    <w:p w:rsidR="00EA3F4B" w:rsidRPr="00CE57CF" w:rsidRDefault="00EA3F4B">
      <w:pPr>
        <w:pStyle w:val="Abstract"/>
        <w:spacing w:after="567"/>
        <w:rPr>
          <w:rFonts w:ascii="Times New Roman" w:hAnsi="Times New Roman"/>
        </w:rPr>
      </w:pPr>
    </w:p>
    <w:p w:rsidR="00AA6B15" w:rsidRDefault="00EA3F4B" w:rsidP="00AA6B15">
      <w:pPr>
        <w:pStyle w:val="section"/>
        <w:rPr>
          <w:rFonts w:ascii="Times New Roman" w:hAnsi="Times New Roman"/>
          <w:b w:val="0"/>
        </w:rPr>
      </w:pPr>
      <w:r w:rsidRPr="00CE57CF">
        <w:rPr>
          <w:rFonts w:ascii="Times New Roman" w:hAnsi="Times New Roman"/>
        </w:rPr>
        <w:t>Introduction</w:t>
      </w:r>
      <w:r w:rsidR="00AA6B15">
        <w:rPr>
          <w:rFonts w:ascii="Times New Roman" w:hAnsi="Times New Roman"/>
        </w:rPr>
        <w:br/>
      </w:r>
      <w:r w:rsidR="00AA6B15" w:rsidRPr="00AA6B15">
        <w:rPr>
          <w:b w:val="0"/>
        </w:rPr>
        <w:t>Traditional games are considered children's games before the age of modern technology, in the 90s and before. The times are changing rapidly and reducing the popularity of traditional games. Nowadays, children prefer to play devices. This is in line with statement that children rarely use traditional games as an attractive option for them due to the impact of offering more sophisticated games in big cities</w:t>
      </w:r>
      <w:r w:rsidR="008423A6">
        <w:rPr>
          <w:b w:val="0"/>
        </w:rPr>
        <w:t xml:space="preserve"> </w:t>
      </w:r>
      <w:r w:rsidR="008423A6">
        <w:rPr>
          <w:b w:val="0"/>
        </w:rPr>
        <w:t>[1]</w:t>
      </w:r>
      <w:r w:rsidR="00AA6B15" w:rsidRPr="00AA6B15">
        <w:rPr>
          <w:b w:val="0"/>
        </w:rPr>
        <w:t>. In fact, traditional games are very useful for developing cognitive and motor skills. Therefore, traditional games need to be preserved.</w:t>
      </w:r>
    </w:p>
    <w:p w:rsidR="00AA6B15" w:rsidRDefault="00AA6B15" w:rsidP="00AA6B15">
      <w:pPr>
        <w:pStyle w:val="section"/>
        <w:numPr>
          <w:ilvl w:val="0"/>
          <w:numId w:val="0"/>
        </w:numPr>
        <w:rPr>
          <w:rFonts w:ascii="Times New Roman" w:hAnsi="Times New Roman"/>
          <w:b w:val="0"/>
        </w:rPr>
      </w:pPr>
      <w:r w:rsidRPr="00AA6B15">
        <w:rPr>
          <w:b w:val="0"/>
        </w:rPr>
        <w:t xml:space="preserve">The preservation of traditional games has been listed in the Regulation concerning the guidelines for the preservation of tradition chapter III article 4 regarding the object of tradition preservation include: a. traditional ceremonies, namely sacred events related to forces beyond human ability (magical) with natural events and life cycles; b. folk tales, namely stories that were disseminated and passed down orally and classified into three major groups, namely myths, legends, and fairy tales; c. folk games, namely a recreational activity that has special rules, which are a reflection of cultural character and function as a guardian of social relations; d. traditional expressions, namely figurative sentences, symbols whose meaning is understood by the wearer orally which contains the values ​​of life and the views of society; e. traditional medicine, namely procedures for healing diseases that are traditionally carried out and passed down from generation to generation, using traditional tools and utilizing materials obtained from the natural environment and the use of spells; f. traditional food and drink, namely the type of food and drink made from natural ingredients and </w:t>
      </w:r>
      <w:r w:rsidRPr="00AA6B15">
        <w:rPr>
          <w:b w:val="0"/>
        </w:rPr>
        <w:lastRenderedPageBreak/>
        <w:t>the manufacturing process still uses simple tools and is a cultural work of certain local communities; g. traditional architecture, namely a building whose form, structure, function, various biases, and ways of making it are passed from one generation to the next and can be used as a place to carry out life activities; h. traditional clothing, namely clothing that functions to protect the body from the natural environment, and has regional nuances that become a characteristic or identity for the supporting community</w:t>
      </w:r>
      <w:r w:rsidR="008423A6">
        <w:rPr>
          <w:b w:val="0"/>
        </w:rPr>
        <w:t xml:space="preserve"> </w:t>
      </w:r>
      <w:r w:rsidR="008423A6">
        <w:rPr>
          <w:b w:val="0"/>
        </w:rPr>
        <w:t>[2]</w:t>
      </w:r>
      <w:r w:rsidRPr="00AA6B15">
        <w:rPr>
          <w:b w:val="0"/>
        </w:rPr>
        <w:t>. One of the efforts to preserve traditional games is inserting them into the learning process through the implementation of the SPADE learning model.</w:t>
      </w:r>
    </w:p>
    <w:p w:rsidR="00AA6B15" w:rsidRDefault="008423A6" w:rsidP="00AA6B15">
      <w:pPr>
        <w:pStyle w:val="section"/>
        <w:numPr>
          <w:ilvl w:val="0"/>
          <w:numId w:val="0"/>
        </w:numPr>
        <w:rPr>
          <w:rFonts w:ascii="Times New Roman" w:hAnsi="Times New Roman"/>
          <w:b w:val="0"/>
        </w:rPr>
      </w:pPr>
      <w:r>
        <w:rPr>
          <w:b w:val="0"/>
          <w:shd w:val="clear" w:color="auto" w:fill="FFFFFF"/>
        </w:rPr>
        <w:t>T</w:t>
      </w:r>
      <w:r w:rsidR="00AA6B15" w:rsidRPr="00AA6B15">
        <w:rPr>
          <w:b w:val="0"/>
          <w:shd w:val="clear" w:color="auto" w:fill="FFFFFF"/>
        </w:rPr>
        <w:t>he SPADE learning model</w:t>
      </w:r>
      <w:r>
        <w:rPr>
          <w:b w:val="0"/>
          <w:shd w:val="clear" w:color="auto" w:fill="FFFFFF"/>
        </w:rPr>
        <w:t xml:space="preserve"> </w:t>
      </w:r>
      <w:r w:rsidR="00AA6B15" w:rsidRPr="00AA6B15">
        <w:rPr>
          <w:b w:val="0"/>
          <w:shd w:val="clear" w:color="auto" w:fill="FFFFFF"/>
        </w:rPr>
        <w:t>is seen as a traditional game-based learning model by implementing learning in accordance with traditional game-based building materials in elementary schools</w:t>
      </w:r>
      <w:r>
        <w:rPr>
          <w:b w:val="0"/>
          <w:shd w:val="clear" w:color="auto" w:fill="FFFFFF"/>
        </w:rPr>
        <w:t xml:space="preserve"> </w:t>
      </w:r>
      <w:r>
        <w:rPr>
          <w:b w:val="0"/>
          <w:shd w:val="clear" w:color="auto" w:fill="FFFFFF"/>
        </w:rPr>
        <w:t>[3]</w:t>
      </w:r>
      <w:r w:rsidR="00AA6B15" w:rsidRPr="00AA6B15">
        <w:rPr>
          <w:b w:val="0"/>
          <w:shd w:val="clear" w:color="auto" w:fill="FFFFFF"/>
        </w:rPr>
        <w:t xml:space="preserve">. The SPADE learning model pattern begins with Singing (singing songs about geometry material), Playing (playing the traditional game of </w:t>
      </w:r>
      <w:proofErr w:type="spellStart"/>
      <w:r w:rsidR="00AA6B15" w:rsidRPr="00AA6B15">
        <w:rPr>
          <w:b w:val="0"/>
          <w:shd w:val="clear" w:color="auto" w:fill="FFFFFF"/>
        </w:rPr>
        <w:t>pecle</w:t>
      </w:r>
      <w:proofErr w:type="spellEnd"/>
      <w:r w:rsidR="00AA6B15" w:rsidRPr="00AA6B15">
        <w:rPr>
          <w:b w:val="0"/>
          <w:shd w:val="clear" w:color="auto" w:fill="FFFFFF"/>
        </w:rPr>
        <w:t xml:space="preserve">, </w:t>
      </w:r>
      <w:proofErr w:type="spellStart"/>
      <w:r w:rsidR="00AA6B15" w:rsidRPr="00AA6B15">
        <w:rPr>
          <w:b w:val="0"/>
          <w:shd w:val="clear" w:color="auto" w:fill="FFFFFF"/>
        </w:rPr>
        <w:t>gobak</w:t>
      </w:r>
      <w:proofErr w:type="spellEnd"/>
      <w:r w:rsidR="00AA6B15" w:rsidRPr="00AA6B15">
        <w:rPr>
          <w:b w:val="0"/>
          <w:shd w:val="clear" w:color="auto" w:fill="FFFFFF"/>
        </w:rPr>
        <w:t xml:space="preserve"> </w:t>
      </w:r>
      <w:proofErr w:type="spellStart"/>
      <w:r w:rsidR="00AA6B15" w:rsidRPr="00AA6B15">
        <w:rPr>
          <w:b w:val="0"/>
          <w:shd w:val="clear" w:color="auto" w:fill="FFFFFF"/>
        </w:rPr>
        <w:t>sodor</w:t>
      </w:r>
      <w:proofErr w:type="spellEnd"/>
      <w:r w:rsidR="00AA6B15" w:rsidRPr="00AA6B15">
        <w:rPr>
          <w:b w:val="0"/>
          <w:shd w:val="clear" w:color="auto" w:fill="FFFFFF"/>
        </w:rPr>
        <w:t xml:space="preserve"> and </w:t>
      </w:r>
      <w:proofErr w:type="spellStart"/>
      <w:r w:rsidR="00AA6B15" w:rsidRPr="00AA6B15">
        <w:rPr>
          <w:b w:val="0"/>
          <w:shd w:val="clear" w:color="auto" w:fill="FFFFFF"/>
        </w:rPr>
        <w:t>damdaman</w:t>
      </w:r>
      <w:proofErr w:type="spellEnd"/>
      <w:r w:rsidR="00AA6B15" w:rsidRPr="00AA6B15">
        <w:rPr>
          <w:b w:val="0"/>
          <w:shd w:val="clear" w:color="auto" w:fill="FFFFFF"/>
        </w:rPr>
        <w:t>), analysis of flat shapes, discussion of analysis results and evaluation of analysis results.</w:t>
      </w:r>
    </w:p>
    <w:p w:rsidR="00AA6B15" w:rsidRPr="00AA6B15" w:rsidRDefault="00AA6B15" w:rsidP="00AA6B15">
      <w:pPr>
        <w:pStyle w:val="section"/>
        <w:numPr>
          <w:ilvl w:val="0"/>
          <w:numId w:val="0"/>
        </w:numPr>
        <w:rPr>
          <w:rFonts w:ascii="Times New Roman" w:hAnsi="Times New Roman"/>
          <w:b w:val="0"/>
        </w:rPr>
      </w:pPr>
      <w:r w:rsidRPr="00AA6B15">
        <w:rPr>
          <w:b w:val="0"/>
        </w:rPr>
        <w:t>The SPADE Learning Model gives educators the freedom to choose traditional games according to the geometry material being studied. Therefore, the SPADE learning model is a solution to preserving traditional games while inviting children to play while learning. The purpose of this study describes the importance of the SPADE learning model to be applied in elementary schools in preserving Indonesia's traditional game culture.</w:t>
      </w:r>
    </w:p>
    <w:p w:rsidR="00AA6B15" w:rsidRDefault="00AA6B15">
      <w:pPr>
        <w:pStyle w:val="BodyChar"/>
        <w:rPr>
          <w:rFonts w:ascii="Times New Roman" w:hAnsi="Times New Roman"/>
        </w:rPr>
      </w:pPr>
    </w:p>
    <w:p w:rsidR="00AA6B15" w:rsidRPr="00AA6B15" w:rsidRDefault="00AA6B15" w:rsidP="00AA6B15">
      <w:pPr>
        <w:pStyle w:val="section"/>
      </w:pPr>
      <w:r>
        <w:t>Methods</w:t>
      </w:r>
    </w:p>
    <w:p w:rsidR="00AA6B15" w:rsidRDefault="00AA6B15">
      <w:pPr>
        <w:pStyle w:val="BodyChar"/>
        <w:rPr>
          <w:rFonts w:ascii="Times New Roman" w:hAnsi="Times New Roman"/>
        </w:rPr>
      </w:pPr>
    </w:p>
    <w:p w:rsidR="00AA6B15" w:rsidRDefault="00AA6B15" w:rsidP="00AA6B15">
      <w:pPr>
        <w:jc w:val="both"/>
        <w:rPr>
          <w:rFonts w:ascii="Times New Roman" w:hAnsi="Times New Roman"/>
          <w:color w:val="000000"/>
          <w:szCs w:val="22"/>
        </w:rPr>
      </w:pPr>
      <w:r w:rsidRPr="00AA6B15">
        <w:rPr>
          <w:rFonts w:ascii="Times New Roman" w:hAnsi="Times New Roman"/>
          <w:color w:val="000000"/>
          <w:szCs w:val="22"/>
        </w:rPr>
        <w:t xml:space="preserve">This research uses descriptive method so it emphasizes data collection and identification. The components in this study are to describe, </w:t>
      </w:r>
      <w:proofErr w:type="spellStart"/>
      <w:r w:rsidRPr="00AA6B15">
        <w:rPr>
          <w:rFonts w:ascii="Times New Roman" w:hAnsi="Times New Roman"/>
          <w:color w:val="000000"/>
          <w:szCs w:val="22"/>
        </w:rPr>
        <w:t>analyze</w:t>
      </w:r>
      <w:proofErr w:type="spellEnd"/>
      <w:r w:rsidRPr="00AA6B15">
        <w:rPr>
          <w:rFonts w:ascii="Times New Roman" w:hAnsi="Times New Roman"/>
          <w:color w:val="000000"/>
          <w:szCs w:val="22"/>
        </w:rPr>
        <w:t xml:space="preserve"> and interpret the findings in clear and precise terms </w:t>
      </w:r>
      <w:bookmarkStart w:id="0" w:name="_Hlk48811654"/>
      <w:r w:rsidR="008423A6">
        <w:rPr>
          <w:rFonts w:ascii="Times New Roman" w:hAnsi="Times New Roman"/>
          <w:color w:val="000000"/>
          <w:szCs w:val="22"/>
        </w:rPr>
        <w:t>[4]</w:t>
      </w:r>
      <w:r w:rsidRPr="00AA6B15">
        <w:rPr>
          <w:rFonts w:ascii="Times New Roman" w:hAnsi="Times New Roman"/>
          <w:color w:val="000000"/>
          <w:szCs w:val="22"/>
        </w:rPr>
        <w:t>.</w:t>
      </w:r>
      <w:bookmarkEnd w:id="0"/>
    </w:p>
    <w:p w:rsidR="00BA0B27" w:rsidRDefault="00BA0B27" w:rsidP="00AA6B15">
      <w:pPr>
        <w:jc w:val="both"/>
        <w:rPr>
          <w:rFonts w:ascii="Times New Roman" w:hAnsi="Times New Roman"/>
          <w:color w:val="000000"/>
          <w:szCs w:val="22"/>
        </w:rPr>
      </w:pPr>
      <w:r w:rsidRPr="00FB179E">
        <w:rPr>
          <w:rFonts w:ascii="Times New Roman" w:hAnsi="Times New Roman"/>
          <w:noProof/>
          <w:color w:val="000000"/>
          <w:sz w:val="20"/>
        </w:rPr>
        <w:drawing>
          <wp:anchor distT="0" distB="0" distL="114300" distR="114300" simplePos="0" relativeHeight="251658240" behindDoc="0" locked="0" layoutInCell="1" allowOverlap="1" wp14:anchorId="197D3BDC">
            <wp:simplePos x="0" y="0"/>
            <wp:positionH relativeFrom="column">
              <wp:posOffset>1332245</wp:posOffset>
            </wp:positionH>
            <wp:positionV relativeFrom="paragraph">
              <wp:posOffset>52675</wp:posOffset>
            </wp:positionV>
            <wp:extent cx="2933700" cy="1838325"/>
            <wp:effectExtent l="0" t="57150" r="0" b="85725"/>
            <wp:wrapNone/>
            <wp:docPr id="1028"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Default="00BA0B27" w:rsidP="00AA6B15">
      <w:pPr>
        <w:jc w:val="both"/>
        <w:rPr>
          <w:rFonts w:ascii="Times New Roman" w:hAnsi="Times New Roman"/>
          <w:color w:val="000000"/>
          <w:szCs w:val="22"/>
        </w:rPr>
      </w:pPr>
    </w:p>
    <w:p w:rsidR="00BA0B27" w:rsidRPr="00AA6B15" w:rsidRDefault="00BA0B27" w:rsidP="00AA6B15">
      <w:pPr>
        <w:jc w:val="both"/>
        <w:rPr>
          <w:rFonts w:ascii="Times New Roman" w:hAnsi="Times New Roman"/>
          <w:color w:val="000000"/>
          <w:szCs w:val="22"/>
        </w:rPr>
      </w:pPr>
    </w:p>
    <w:p w:rsidR="005C7668" w:rsidRDefault="005C7668" w:rsidP="005C7668">
      <w:pPr>
        <w:pStyle w:val="BodyChar"/>
        <w:jc w:val="center"/>
        <w:rPr>
          <w:rFonts w:ascii="Times New Roman" w:hAnsi="Times New Roman"/>
        </w:rPr>
      </w:pPr>
      <w:r>
        <w:rPr>
          <w:rFonts w:ascii="Times New Roman" w:hAnsi="Times New Roman"/>
        </w:rPr>
        <w:t>Fig. 1 Research Approach</w:t>
      </w:r>
    </w:p>
    <w:p w:rsidR="00AA6B15" w:rsidRDefault="005C7668" w:rsidP="00AA6B15">
      <w:pPr>
        <w:pStyle w:val="BodyChar"/>
        <w:rPr>
          <w:rFonts w:ascii="Times New Roman" w:hAnsi="Times New Roman"/>
        </w:rPr>
      </w:pPr>
      <w:r>
        <w:rPr>
          <w:rFonts w:ascii="Times New Roman" w:hAnsi="Times New Roman"/>
        </w:rPr>
        <w:t>Figure 2 shows t</w:t>
      </w:r>
      <w:r w:rsidR="00AA6B15" w:rsidRPr="00AA6B15">
        <w:rPr>
          <w:rFonts w:ascii="Times New Roman" w:hAnsi="Times New Roman"/>
        </w:rPr>
        <w:t xml:space="preserve">he approach used is a documentary analysis study to reveal the information that is in a particular field of study </w:t>
      </w:r>
      <w:bookmarkStart w:id="1" w:name="_Hlk48811666"/>
      <w:r w:rsidR="008423A6">
        <w:rPr>
          <w:rFonts w:ascii="Times New Roman" w:hAnsi="Times New Roman"/>
        </w:rPr>
        <w:t>[5]</w:t>
      </w:r>
      <w:r w:rsidR="00AA6B15" w:rsidRPr="00AA6B15">
        <w:rPr>
          <w:rFonts w:ascii="Times New Roman" w:hAnsi="Times New Roman"/>
        </w:rPr>
        <w:t xml:space="preserve">. </w:t>
      </w:r>
      <w:bookmarkEnd w:id="1"/>
      <w:r w:rsidR="00AA6B15" w:rsidRPr="00AA6B15">
        <w:rPr>
          <w:rFonts w:ascii="Times New Roman" w:hAnsi="Times New Roman"/>
        </w:rPr>
        <w:t>This means that document analysis is carried out with the subject of citation analysis and analysis of bibliographic subjects in scientific papers. The object used for research is a bibliography or referen</w:t>
      </w:r>
      <w:bookmarkStart w:id="2" w:name="_GoBack"/>
      <w:bookmarkEnd w:id="2"/>
      <w:r w:rsidR="00AA6B15" w:rsidRPr="00AA6B15">
        <w:rPr>
          <w:rFonts w:ascii="Times New Roman" w:hAnsi="Times New Roman"/>
        </w:rPr>
        <w:t>ce in the scientific paper.</w:t>
      </w:r>
    </w:p>
    <w:p w:rsidR="00AA6B15" w:rsidRDefault="00AA6B15" w:rsidP="00AA6B15">
      <w:pPr>
        <w:pStyle w:val="BodyChar"/>
        <w:rPr>
          <w:rFonts w:ascii="Times New Roman" w:hAnsi="Times New Roman"/>
        </w:rPr>
      </w:pPr>
    </w:p>
    <w:p w:rsidR="00AA6B15" w:rsidRDefault="00AA6B15" w:rsidP="00AA6B15">
      <w:pPr>
        <w:pStyle w:val="section"/>
      </w:pPr>
      <w:r>
        <w:t>Results</w:t>
      </w:r>
    </w:p>
    <w:p w:rsidR="00AA6B15" w:rsidRDefault="00AA6B15" w:rsidP="00AA6B15">
      <w:pPr>
        <w:pStyle w:val="BodyChar"/>
        <w:rPr>
          <w:rFonts w:ascii="Times New Roman" w:hAnsi="Times New Roman"/>
        </w:rPr>
      </w:pPr>
    </w:p>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t xml:space="preserve">Traditional games can be considered endangered by modern games. It is in line with </w:t>
      </w:r>
      <w:bookmarkStart w:id="3" w:name="_Hlk48811676"/>
      <w:proofErr w:type="spellStart"/>
      <w:r w:rsidRPr="00AA6B15">
        <w:rPr>
          <w:rFonts w:ascii="Times New Roman" w:hAnsi="Times New Roman"/>
          <w:color w:val="000000"/>
          <w:szCs w:val="22"/>
        </w:rPr>
        <w:t>Nurhafizah</w:t>
      </w:r>
      <w:proofErr w:type="spellEnd"/>
      <w:r w:rsidRPr="00AA6B15">
        <w:rPr>
          <w:rFonts w:ascii="Times New Roman" w:hAnsi="Times New Roman"/>
          <w:color w:val="000000"/>
          <w:szCs w:val="22"/>
        </w:rPr>
        <w:t xml:space="preserve"> &amp; </w:t>
      </w:r>
      <w:proofErr w:type="spellStart"/>
      <w:r w:rsidRPr="00AA6B15">
        <w:rPr>
          <w:rFonts w:ascii="Times New Roman" w:hAnsi="Times New Roman"/>
          <w:color w:val="000000"/>
          <w:szCs w:val="22"/>
        </w:rPr>
        <w:t>Kosnin's</w:t>
      </w:r>
      <w:bookmarkEnd w:id="3"/>
      <w:proofErr w:type="spellEnd"/>
      <w:r w:rsidR="008423A6">
        <w:rPr>
          <w:rFonts w:ascii="Times New Roman" w:hAnsi="Times New Roman"/>
          <w:color w:val="000000"/>
          <w:szCs w:val="22"/>
        </w:rPr>
        <w:t xml:space="preserve"> </w:t>
      </w:r>
      <w:r w:rsidRPr="00AA6B15">
        <w:rPr>
          <w:rFonts w:ascii="Times New Roman" w:hAnsi="Times New Roman"/>
          <w:color w:val="000000"/>
          <w:szCs w:val="22"/>
        </w:rPr>
        <w:t>statement that traditional games are increasingly being rarely chosen as games that are attractive to children</w:t>
      </w:r>
      <w:r w:rsidR="008423A6">
        <w:rPr>
          <w:rFonts w:ascii="Times New Roman" w:hAnsi="Times New Roman"/>
          <w:color w:val="000000"/>
          <w:szCs w:val="22"/>
        </w:rPr>
        <w:t xml:space="preserve"> [6]</w:t>
      </w:r>
      <w:r w:rsidRPr="00AA6B15">
        <w:rPr>
          <w:rFonts w:ascii="Times New Roman" w:hAnsi="Times New Roman"/>
          <w:color w:val="000000"/>
          <w:szCs w:val="22"/>
        </w:rPr>
        <w:t>. This is considered as a result of the current offer of sophisticated games, especially in big cities. Traditional games are important to be preserved because they include the characteristics or culture of a region or country</w:t>
      </w:r>
      <w:r w:rsidR="004678A2">
        <w:rPr>
          <w:rFonts w:ascii="Times New Roman" w:hAnsi="Times New Roman"/>
          <w:color w:val="000000"/>
          <w:szCs w:val="22"/>
        </w:rPr>
        <w:t xml:space="preserve"> and the traditional games are the culmination of all cultural outcomes [7]</w:t>
      </w:r>
      <w:r w:rsidRPr="00AA6B15">
        <w:rPr>
          <w:rFonts w:ascii="Times New Roman" w:hAnsi="Times New Roman"/>
          <w:color w:val="000000"/>
          <w:szCs w:val="22"/>
        </w:rPr>
        <w:t>.</w:t>
      </w:r>
    </w:p>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lastRenderedPageBreak/>
        <w:t xml:space="preserve">Traditional games are games that can train children's </w:t>
      </w:r>
      <w:proofErr w:type="spellStart"/>
      <w:r w:rsidRPr="00AA6B15">
        <w:rPr>
          <w:rFonts w:ascii="Times New Roman" w:hAnsi="Times New Roman"/>
          <w:color w:val="000000"/>
          <w:szCs w:val="22"/>
        </w:rPr>
        <w:t>motorik</w:t>
      </w:r>
      <w:proofErr w:type="spellEnd"/>
      <w:r w:rsidRPr="00AA6B15">
        <w:rPr>
          <w:rFonts w:ascii="Times New Roman" w:hAnsi="Times New Roman"/>
          <w:color w:val="000000"/>
          <w:szCs w:val="22"/>
        </w:rPr>
        <w:t xml:space="preserve"> and cognitive abilities. </w:t>
      </w:r>
      <w:r w:rsidR="004678A2">
        <w:rPr>
          <w:rFonts w:ascii="Times New Roman" w:hAnsi="Times New Roman"/>
          <w:color w:val="000000"/>
          <w:szCs w:val="22"/>
        </w:rPr>
        <w:t>T</w:t>
      </w:r>
      <w:r w:rsidRPr="00AA6B15">
        <w:rPr>
          <w:rFonts w:ascii="Times New Roman" w:hAnsi="Times New Roman"/>
          <w:color w:val="000000"/>
          <w:szCs w:val="22"/>
        </w:rPr>
        <w:t xml:space="preserve">raditional games will train every child's potential which is reflected in every social adaptation </w:t>
      </w:r>
      <w:r w:rsidR="004678A2">
        <w:rPr>
          <w:rFonts w:ascii="Times New Roman" w:hAnsi="Times New Roman"/>
          <w:color w:val="000000"/>
          <w:szCs w:val="22"/>
        </w:rPr>
        <w:t>behaviour [8]</w:t>
      </w:r>
      <w:r w:rsidRPr="00AA6B15">
        <w:rPr>
          <w:rFonts w:ascii="Times New Roman" w:hAnsi="Times New Roman"/>
          <w:color w:val="000000"/>
          <w:szCs w:val="22"/>
        </w:rPr>
        <w:t>. This is reflected in the attitude to always preserve and also love the culture of the Indonesian nation's beloved archipelago.</w:t>
      </w:r>
    </w:p>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t>In addition, researchers have not found a more concrete preservation of traditional games in government policies in the field. So there needs to be an alternative container so that traditional games are maintained. Therefore, the SPADE learning model is an alternative for preserving traditional games.</w:t>
      </w:r>
    </w:p>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t xml:space="preserve">The SPADE learning model is a new learning model in education. This model was created by </w:t>
      </w:r>
      <w:proofErr w:type="spellStart"/>
      <w:r w:rsidRPr="00AA6B15">
        <w:rPr>
          <w:rFonts w:ascii="Times New Roman" w:hAnsi="Times New Roman"/>
          <w:color w:val="000000"/>
          <w:szCs w:val="22"/>
        </w:rPr>
        <w:t>Dr.</w:t>
      </w:r>
      <w:proofErr w:type="spellEnd"/>
      <w:r w:rsidRPr="00AA6B15">
        <w:rPr>
          <w:rFonts w:ascii="Times New Roman" w:hAnsi="Times New Roman"/>
          <w:color w:val="000000"/>
          <w:szCs w:val="22"/>
        </w:rPr>
        <w:t xml:space="preserve"> </w:t>
      </w:r>
      <w:proofErr w:type="spellStart"/>
      <w:r w:rsidRPr="00AA6B15">
        <w:rPr>
          <w:rFonts w:ascii="Times New Roman" w:hAnsi="Times New Roman"/>
          <w:color w:val="000000"/>
          <w:szCs w:val="22"/>
        </w:rPr>
        <w:t>Epon</w:t>
      </w:r>
      <w:proofErr w:type="spellEnd"/>
      <w:r w:rsidRPr="00AA6B15">
        <w:rPr>
          <w:rFonts w:ascii="Times New Roman" w:hAnsi="Times New Roman"/>
          <w:color w:val="000000"/>
          <w:szCs w:val="22"/>
        </w:rPr>
        <w:t xml:space="preserve"> </w:t>
      </w:r>
      <w:proofErr w:type="spellStart"/>
      <w:r w:rsidRPr="00AA6B15">
        <w:rPr>
          <w:rFonts w:ascii="Times New Roman" w:hAnsi="Times New Roman"/>
          <w:color w:val="000000"/>
          <w:szCs w:val="22"/>
        </w:rPr>
        <w:t>Nur'aeni</w:t>
      </w:r>
      <w:proofErr w:type="spellEnd"/>
      <w:r w:rsidRPr="00AA6B15">
        <w:rPr>
          <w:rFonts w:ascii="Times New Roman" w:hAnsi="Times New Roman"/>
          <w:color w:val="000000"/>
          <w:szCs w:val="22"/>
        </w:rPr>
        <w:t xml:space="preserve"> L, M. Pd and friends. He is a lecturer at the Indonesian University of Education. This learning model was initiated in 2019. The research location is in Kampung Naga, </w:t>
      </w:r>
      <w:proofErr w:type="spellStart"/>
      <w:r w:rsidRPr="00AA6B15">
        <w:rPr>
          <w:rFonts w:ascii="Times New Roman" w:hAnsi="Times New Roman"/>
          <w:color w:val="000000"/>
          <w:szCs w:val="22"/>
        </w:rPr>
        <w:t>Neglasari</w:t>
      </w:r>
      <w:proofErr w:type="spellEnd"/>
      <w:r w:rsidRPr="00AA6B15">
        <w:rPr>
          <w:rFonts w:ascii="Times New Roman" w:hAnsi="Times New Roman"/>
          <w:color w:val="000000"/>
          <w:szCs w:val="22"/>
        </w:rPr>
        <w:t xml:space="preserve"> Village, </w:t>
      </w:r>
      <w:proofErr w:type="spellStart"/>
      <w:r w:rsidRPr="00AA6B15">
        <w:rPr>
          <w:rFonts w:ascii="Times New Roman" w:hAnsi="Times New Roman"/>
          <w:color w:val="000000"/>
          <w:szCs w:val="22"/>
        </w:rPr>
        <w:t>Salawu</w:t>
      </w:r>
      <w:proofErr w:type="spellEnd"/>
      <w:r w:rsidRPr="00AA6B15">
        <w:rPr>
          <w:rFonts w:ascii="Times New Roman" w:hAnsi="Times New Roman"/>
          <w:color w:val="000000"/>
          <w:szCs w:val="22"/>
        </w:rPr>
        <w:t xml:space="preserve"> District, </w:t>
      </w:r>
      <w:proofErr w:type="spellStart"/>
      <w:r w:rsidRPr="00AA6B15">
        <w:rPr>
          <w:rFonts w:ascii="Times New Roman" w:hAnsi="Times New Roman"/>
          <w:color w:val="000000"/>
          <w:szCs w:val="22"/>
        </w:rPr>
        <w:t>Tasikmalaya</w:t>
      </w:r>
      <w:proofErr w:type="spellEnd"/>
      <w:r w:rsidRPr="00AA6B15">
        <w:rPr>
          <w:rFonts w:ascii="Times New Roman" w:hAnsi="Times New Roman"/>
          <w:color w:val="000000"/>
          <w:szCs w:val="22"/>
        </w:rPr>
        <w:t xml:space="preserve"> Regency.</w:t>
      </w:r>
    </w:p>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t>The stages of the learning process are listed in the name of the model, namely Singing, Playing, Analysis, Discussion and Evaluation. At the singing stage, the songs used are adapted to the material, for example by adjusting the lyrics of children's songs and modifying them by including the important points of the material to be studied. An example of modification of the material is the space-building nets of the song "</w:t>
      </w:r>
      <w:proofErr w:type="spellStart"/>
      <w:r w:rsidRPr="00AA6B15">
        <w:rPr>
          <w:rFonts w:ascii="Times New Roman" w:hAnsi="Times New Roman"/>
          <w:color w:val="000000"/>
          <w:szCs w:val="22"/>
        </w:rPr>
        <w:t>Kring-kring</w:t>
      </w:r>
      <w:proofErr w:type="spellEnd"/>
      <w:r w:rsidRPr="00AA6B15">
        <w:rPr>
          <w:rFonts w:ascii="Times New Roman" w:hAnsi="Times New Roman"/>
          <w:color w:val="000000"/>
          <w:szCs w:val="22"/>
        </w:rPr>
        <w:t xml:space="preserve"> Ada </w:t>
      </w:r>
      <w:proofErr w:type="spellStart"/>
      <w:r w:rsidRPr="00AA6B15">
        <w:rPr>
          <w:rFonts w:ascii="Times New Roman" w:hAnsi="Times New Roman"/>
          <w:color w:val="000000"/>
          <w:szCs w:val="22"/>
        </w:rPr>
        <w:t>Sepeda</w:t>
      </w:r>
      <w:proofErr w:type="spellEnd"/>
      <w:r w:rsidRPr="00AA6B15">
        <w:rPr>
          <w:rFonts w:ascii="Times New Roman" w:hAnsi="Times New Roman"/>
          <w:color w:val="000000"/>
          <w:szCs w:val="22"/>
        </w:rPr>
        <w:t>" by Pak Kasur (</w:t>
      </w:r>
      <w:proofErr w:type="spellStart"/>
      <w:r w:rsidRPr="00AA6B15">
        <w:rPr>
          <w:rFonts w:ascii="Times New Roman" w:hAnsi="Times New Roman"/>
          <w:color w:val="000000"/>
          <w:szCs w:val="22"/>
        </w:rPr>
        <w:t>Soerjono</w:t>
      </w:r>
      <w:proofErr w:type="spellEnd"/>
      <w:r w:rsidRPr="00AA6B15">
        <w:rPr>
          <w:rFonts w:ascii="Times New Roman" w:hAnsi="Times New Roman"/>
          <w:color w:val="000000"/>
          <w:szCs w:val="22"/>
        </w:rPr>
        <w:t>) and Bu Kasur (</w:t>
      </w:r>
      <w:proofErr w:type="spellStart"/>
      <w:r w:rsidRPr="00AA6B15">
        <w:rPr>
          <w:rFonts w:ascii="Times New Roman" w:hAnsi="Times New Roman"/>
          <w:color w:val="000000"/>
          <w:szCs w:val="22"/>
        </w:rPr>
        <w:t>Sandiah</w:t>
      </w:r>
      <w:proofErr w:type="spellEnd"/>
      <w:r w:rsidRPr="00AA6B15">
        <w:rPr>
          <w:rFonts w:ascii="Times New Roman" w:hAnsi="Times New Roman"/>
          <w:color w:val="000000"/>
          <w:szCs w:val="22"/>
        </w:rPr>
        <w:t>).</w:t>
      </w:r>
    </w:p>
    <w:p w:rsidR="00AA6B15" w:rsidRPr="00AA6B15" w:rsidRDefault="00AA6B15" w:rsidP="00AA6B15">
      <w:pPr>
        <w:jc w:val="center"/>
        <w:rPr>
          <w:rFonts w:ascii="Times New Roman" w:hAnsi="Times New Roman"/>
          <w:b/>
          <w:color w:val="000000"/>
          <w:szCs w:val="22"/>
          <w:shd w:val="clear" w:color="auto" w:fill="FFFFFF"/>
        </w:rPr>
      </w:pPr>
      <w:r w:rsidRPr="00AA6B15">
        <w:rPr>
          <w:rFonts w:ascii="Times New Roman" w:hAnsi="Times New Roman"/>
          <w:b/>
          <w:color w:val="000000"/>
          <w:szCs w:val="22"/>
          <w:shd w:val="clear" w:color="auto" w:fill="FFFFFF"/>
        </w:rPr>
        <w:t>Ring-ring</w:t>
      </w:r>
    </w:p>
    <w:tbl>
      <w:tblPr>
        <w:tblStyle w:val="TableGrid"/>
        <w:tblW w:w="9287"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A6B15" w:rsidTr="00AA6B15">
        <w:tc>
          <w:tcPr>
            <w:tcW w:w="4643" w:type="dxa"/>
          </w:tcPr>
          <w:p w:rsidR="00AA6B15" w:rsidRPr="00AA6B15" w:rsidRDefault="00AA6B15" w:rsidP="00AA6B15">
            <w:pPr>
              <w:rPr>
                <w:rFonts w:ascii="Times New Roman" w:hAnsi="Times New Roman"/>
                <w:i/>
                <w:color w:val="000000"/>
                <w:szCs w:val="22"/>
                <w:shd w:val="clear" w:color="auto" w:fill="FFFFFF"/>
              </w:rPr>
            </w:pPr>
            <w:r w:rsidRPr="00AA6B15">
              <w:rPr>
                <w:rFonts w:ascii="Times New Roman" w:hAnsi="Times New Roman"/>
                <w:i/>
                <w:color w:val="000000"/>
                <w:szCs w:val="22"/>
                <w:shd w:val="clear" w:color="auto" w:fill="FFFFFF"/>
              </w:rPr>
              <w:t xml:space="preserve">Ring </w:t>
            </w:r>
            <w:proofErr w:type="spellStart"/>
            <w:r w:rsidRPr="00AA6B15">
              <w:rPr>
                <w:rFonts w:ascii="Times New Roman" w:hAnsi="Times New Roman"/>
                <w:i/>
                <w:color w:val="000000"/>
                <w:szCs w:val="22"/>
                <w:shd w:val="clear" w:color="auto" w:fill="FFFFFF"/>
              </w:rPr>
              <w:t>ring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jaring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balok</w:t>
            </w:r>
            <w:proofErr w:type="spellEnd"/>
          </w:p>
          <w:p w:rsidR="00AA6B15" w:rsidRPr="00AA6B15" w:rsidRDefault="00AA6B15" w:rsidP="00AA6B15">
            <w:pPr>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 xml:space="preserve">Beam net ring </w:t>
            </w:r>
            <w:proofErr w:type="spellStart"/>
            <w:r w:rsidRPr="00AA6B15">
              <w:rPr>
                <w:rFonts w:ascii="Times New Roman" w:hAnsi="Times New Roman"/>
                <w:color w:val="000000"/>
                <w:szCs w:val="22"/>
                <w:shd w:val="clear" w:color="auto" w:fill="FFFFFF"/>
              </w:rPr>
              <w:t>ring</w:t>
            </w:r>
            <w:proofErr w:type="spellEnd"/>
          </w:p>
          <w:p w:rsidR="00AA6B15" w:rsidRPr="00AA6B15" w:rsidRDefault="00AA6B15" w:rsidP="00AA6B15">
            <w:pPr>
              <w:rPr>
                <w:rFonts w:ascii="Times New Roman" w:hAnsi="Times New Roman"/>
                <w:i/>
                <w:color w:val="000000"/>
                <w:szCs w:val="22"/>
                <w:shd w:val="clear" w:color="auto" w:fill="FFFFFF"/>
              </w:rPr>
            </w:pPr>
            <w:proofErr w:type="spellStart"/>
            <w:r w:rsidRPr="00AA6B15">
              <w:rPr>
                <w:rFonts w:ascii="Times New Roman" w:hAnsi="Times New Roman"/>
                <w:i/>
                <w:color w:val="000000"/>
                <w:szCs w:val="22"/>
                <w:shd w:val="clear" w:color="auto" w:fill="FFFFFF"/>
              </w:rPr>
              <w:t>Bentuknya</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beda-beda</w:t>
            </w:r>
            <w:proofErr w:type="spellEnd"/>
          </w:p>
          <w:p w:rsidR="00AA6B15" w:rsidRPr="00AA6B15" w:rsidRDefault="00AA6B15" w:rsidP="00AA6B15">
            <w:pPr>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They come in different shapes</w:t>
            </w:r>
          </w:p>
          <w:p w:rsidR="00AA6B15" w:rsidRPr="00AA6B15" w:rsidRDefault="00AA6B15" w:rsidP="00AA6B15">
            <w:pPr>
              <w:rPr>
                <w:rFonts w:ascii="Times New Roman" w:hAnsi="Times New Roman"/>
                <w:i/>
                <w:color w:val="000000"/>
                <w:szCs w:val="22"/>
                <w:shd w:val="clear" w:color="auto" w:fill="FFFFFF"/>
              </w:rPr>
            </w:pPr>
            <w:proofErr w:type="spellStart"/>
            <w:r w:rsidRPr="00AA6B15">
              <w:rPr>
                <w:rFonts w:ascii="Times New Roman" w:hAnsi="Times New Roman"/>
                <w:i/>
                <w:color w:val="000000"/>
                <w:szCs w:val="22"/>
                <w:shd w:val="clear" w:color="auto" w:fill="FFFFFF"/>
              </w:rPr>
              <w:t>Setiap</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sisi</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saling</w:t>
            </w:r>
            <w:proofErr w:type="spellEnd"/>
          </w:p>
          <w:p w:rsidR="00AA6B15" w:rsidRPr="00AA6B15" w:rsidRDefault="00AA6B15" w:rsidP="00AA6B15">
            <w:pPr>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Every side of each other</w:t>
            </w:r>
          </w:p>
          <w:p w:rsidR="00AA6B15" w:rsidRPr="00AA6B15" w:rsidRDefault="00AA6B15" w:rsidP="00AA6B15">
            <w:pPr>
              <w:rPr>
                <w:rFonts w:ascii="Times New Roman" w:hAnsi="Times New Roman"/>
                <w:i/>
                <w:color w:val="000000"/>
                <w:szCs w:val="22"/>
                <w:shd w:val="clear" w:color="auto" w:fill="FFFFFF"/>
              </w:rPr>
            </w:pPr>
            <w:proofErr w:type="spellStart"/>
            <w:r w:rsidRPr="00AA6B15">
              <w:rPr>
                <w:rFonts w:ascii="Times New Roman" w:hAnsi="Times New Roman"/>
                <w:i/>
                <w:color w:val="000000"/>
                <w:szCs w:val="22"/>
                <w:shd w:val="clear" w:color="auto" w:fill="FFFFFF"/>
              </w:rPr>
              <w:t>Saling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berpasang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pasang</w:t>
            </w:r>
            <w:proofErr w:type="spellEnd"/>
          </w:p>
          <w:p w:rsidR="00AA6B15" w:rsidRDefault="00AA6B15" w:rsidP="00AA6B15">
            <w:pPr>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Pair each other</w:t>
            </w:r>
          </w:p>
        </w:tc>
        <w:tc>
          <w:tcPr>
            <w:tcW w:w="4644" w:type="dxa"/>
          </w:tcPr>
          <w:p w:rsidR="00AA6B15" w:rsidRPr="00AA6B15" w:rsidRDefault="00AA6B15" w:rsidP="00AA6B15">
            <w:pPr>
              <w:tabs>
                <w:tab w:val="left" w:pos="1134"/>
              </w:tabs>
              <w:rPr>
                <w:rFonts w:ascii="Times New Roman" w:hAnsi="Times New Roman"/>
                <w:i/>
                <w:color w:val="000000"/>
                <w:szCs w:val="22"/>
                <w:shd w:val="clear" w:color="auto" w:fill="FFFFFF"/>
              </w:rPr>
            </w:pPr>
            <w:r w:rsidRPr="00AA6B15">
              <w:rPr>
                <w:rFonts w:ascii="Times New Roman" w:hAnsi="Times New Roman"/>
                <w:i/>
                <w:color w:val="000000"/>
                <w:szCs w:val="22"/>
                <w:shd w:val="clear" w:color="auto" w:fill="FFFFFF"/>
              </w:rPr>
              <w:t xml:space="preserve">Ring-ring </w:t>
            </w:r>
            <w:proofErr w:type="spellStart"/>
            <w:r w:rsidRPr="00AA6B15">
              <w:rPr>
                <w:rFonts w:ascii="Times New Roman" w:hAnsi="Times New Roman"/>
                <w:i/>
                <w:color w:val="000000"/>
                <w:szCs w:val="22"/>
                <w:shd w:val="clear" w:color="auto" w:fill="FFFFFF"/>
              </w:rPr>
              <w:t>jaring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balok</w:t>
            </w:r>
            <w:proofErr w:type="spellEnd"/>
          </w:p>
          <w:p w:rsidR="00AA6B15" w:rsidRPr="00AA6B15" w:rsidRDefault="00AA6B15" w:rsidP="00AA6B15">
            <w:pPr>
              <w:tabs>
                <w:tab w:val="left" w:pos="1134"/>
              </w:tabs>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Beam net rings</w:t>
            </w:r>
          </w:p>
          <w:p w:rsidR="00AA6B15" w:rsidRPr="00AA6B15" w:rsidRDefault="00AA6B15" w:rsidP="00AA6B15">
            <w:pPr>
              <w:tabs>
                <w:tab w:val="left" w:pos="1134"/>
              </w:tabs>
              <w:rPr>
                <w:rFonts w:ascii="Times New Roman" w:hAnsi="Times New Roman"/>
                <w:i/>
                <w:color w:val="000000"/>
                <w:szCs w:val="22"/>
                <w:shd w:val="clear" w:color="auto" w:fill="FFFFFF"/>
              </w:rPr>
            </w:pPr>
            <w:r w:rsidRPr="00AA6B15">
              <w:rPr>
                <w:rFonts w:ascii="Times New Roman" w:hAnsi="Times New Roman"/>
                <w:i/>
                <w:color w:val="000000"/>
                <w:szCs w:val="22"/>
                <w:shd w:val="clear" w:color="auto" w:fill="FFFFFF"/>
              </w:rPr>
              <w:t xml:space="preserve">Ada </w:t>
            </w:r>
            <w:proofErr w:type="spellStart"/>
            <w:r w:rsidRPr="00AA6B15">
              <w:rPr>
                <w:rFonts w:ascii="Times New Roman" w:hAnsi="Times New Roman"/>
                <w:i/>
                <w:color w:val="000000"/>
                <w:szCs w:val="22"/>
                <w:shd w:val="clear" w:color="auto" w:fill="FFFFFF"/>
              </w:rPr>
              <w:t>tiga</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pasang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sisi</w:t>
            </w:r>
            <w:proofErr w:type="spellEnd"/>
          </w:p>
          <w:p w:rsidR="00AA6B15" w:rsidRPr="00AA6B15" w:rsidRDefault="00AA6B15" w:rsidP="00AA6B15">
            <w:pPr>
              <w:tabs>
                <w:tab w:val="left" w:pos="1134"/>
              </w:tabs>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There are three pairs of sides</w:t>
            </w:r>
          </w:p>
          <w:p w:rsidR="00AA6B15" w:rsidRPr="00AA6B15" w:rsidRDefault="00AA6B15" w:rsidP="00AA6B15">
            <w:pPr>
              <w:tabs>
                <w:tab w:val="left" w:pos="1134"/>
                <w:tab w:val="left" w:pos="1276"/>
              </w:tabs>
              <w:rPr>
                <w:rFonts w:ascii="Times New Roman" w:hAnsi="Times New Roman"/>
                <w:i/>
                <w:color w:val="000000"/>
                <w:szCs w:val="22"/>
                <w:shd w:val="clear" w:color="auto" w:fill="FFFFFF"/>
              </w:rPr>
            </w:pPr>
            <w:proofErr w:type="spellStart"/>
            <w:r w:rsidRPr="00AA6B15">
              <w:rPr>
                <w:rFonts w:ascii="Times New Roman" w:hAnsi="Times New Roman"/>
                <w:i/>
                <w:color w:val="000000"/>
                <w:szCs w:val="22"/>
                <w:shd w:val="clear" w:color="auto" w:fill="FFFFFF"/>
              </w:rPr>
              <w:t>Setiap</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pasang</w:t>
            </w:r>
            <w:proofErr w:type="spellEnd"/>
            <w:r w:rsidRPr="00AA6B15">
              <w:rPr>
                <w:rFonts w:ascii="Times New Roman" w:hAnsi="Times New Roman"/>
                <w:i/>
                <w:color w:val="000000"/>
                <w:szCs w:val="22"/>
                <w:shd w:val="clear" w:color="auto" w:fill="FFFFFF"/>
              </w:rPr>
              <w:t xml:space="preserve"> </w:t>
            </w:r>
            <w:proofErr w:type="spellStart"/>
            <w:r w:rsidRPr="00AA6B15">
              <w:rPr>
                <w:rFonts w:ascii="Times New Roman" w:hAnsi="Times New Roman"/>
                <w:i/>
                <w:color w:val="000000"/>
                <w:szCs w:val="22"/>
                <w:shd w:val="clear" w:color="auto" w:fill="FFFFFF"/>
              </w:rPr>
              <w:t>sisi</w:t>
            </w:r>
            <w:proofErr w:type="spellEnd"/>
          </w:p>
          <w:p w:rsidR="00AA6B15" w:rsidRPr="00AA6B15" w:rsidRDefault="00AA6B15" w:rsidP="00AA6B15">
            <w:pPr>
              <w:tabs>
                <w:tab w:val="left" w:pos="1134"/>
                <w:tab w:val="left" w:pos="1276"/>
              </w:tabs>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Each pair of sides</w:t>
            </w:r>
          </w:p>
          <w:p w:rsidR="00AA6B15" w:rsidRPr="00AA6B15" w:rsidRDefault="00AA6B15" w:rsidP="00AA6B15">
            <w:pPr>
              <w:tabs>
                <w:tab w:val="left" w:pos="1134"/>
                <w:tab w:val="left" w:pos="1276"/>
              </w:tabs>
              <w:rPr>
                <w:rFonts w:ascii="Times New Roman" w:hAnsi="Times New Roman"/>
                <w:i/>
                <w:color w:val="000000"/>
                <w:szCs w:val="22"/>
                <w:shd w:val="clear" w:color="auto" w:fill="FFFFFF"/>
              </w:rPr>
            </w:pPr>
            <w:r w:rsidRPr="00AA6B15">
              <w:rPr>
                <w:rFonts w:ascii="Times New Roman" w:hAnsi="Times New Roman"/>
                <w:i/>
                <w:color w:val="000000"/>
                <w:szCs w:val="22"/>
                <w:shd w:val="clear" w:color="auto" w:fill="FFFFFF"/>
              </w:rPr>
              <w:t xml:space="preserve">Sama dan </w:t>
            </w:r>
            <w:proofErr w:type="spellStart"/>
            <w:r w:rsidRPr="00AA6B15">
              <w:rPr>
                <w:rFonts w:ascii="Times New Roman" w:hAnsi="Times New Roman"/>
                <w:i/>
                <w:color w:val="000000"/>
                <w:szCs w:val="22"/>
                <w:shd w:val="clear" w:color="auto" w:fill="FFFFFF"/>
              </w:rPr>
              <w:t>sebangun</w:t>
            </w:r>
            <w:proofErr w:type="spellEnd"/>
          </w:p>
          <w:p w:rsidR="00AA6B15" w:rsidRDefault="00AA6B15" w:rsidP="00AA6B15">
            <w:pPr>
              <w:rPr>
                <w:rFonts w:ascii="Times New Roman" w:hAnsi="Times New Roman"/>
                <w:color w:val="000000"/>
                <w:szCs w:val="22"/>
                <w:shd w:val="clear" w:color="auto" w:fill="FFFFFF"/>
              </w:rPr>
            </w:pPr>
            <w:r w:rsidRPr="00AA6B15">
              <w:rPr>
                <w:rFonts w:ascii="Times New Roman" w:hAnsi="Times New Roman"/>
                <w:color w:val="000000"/>
                <w:szCs w:val="22"/>
                <w:shd w:val="clear" w:color="auto" w:fill="FFFFFF"/>
              </w:rPr>
              <w:t>Congruent</w:t>
            </w:r>
          </w:p>
        </w:tc>
      </w:tr>
    </w:tbl>
    <w:p w:rsidR="00AA6B15" w:rsidRPr="00AA6B15" w:rsidRDefault="00AA6B15" w:rsidP="00AA6B15">
      <w:pPr>
        <w:jc w:val="both"/>
        <w:rPr>
          <w:rFonts w:ascii="Times New Roman" w:hAnsi="Times New Roman"/>
          <w:color w:val="000000"/>
          <w:szCs w:val="22"/>
        </w:rPr>
      </w:pPr>
      <w:r w:rsidRPr="00AA6B15">
        <w:rPr>
          <w:rFonts w:ascii="Times New Roman" w:hAnsi="Times New Roman"/>
          <w:color w:val="000000"/>
          <w:szCs w:val="22"/>
        </w:rPr>
        <w:t xml:space="preserve">At the playing stage, the song is adapted to the learning material. Moreover, it is associated with traditional games. For example, the nets build space according to the </w:t>
      </w:r>
      <w:proofErr w:type="spellStart"/>
      <w:r w:rsidRPr="00AA6B15">
        <w:rPr>
          <w:rFonts w:ascii="Times New Roman" w:hAnsi="Times New Roman"/>
          <w:color w:val="000000"/>
          <w:szCs w:val="22"/>
        </w:rPr>
        <w:t>pecle</w:t>
      </w:r>
      <w:proofErr w:type="spellEnd"/>
      <w:r w:rsidRPr="00AA6B15">
        <w:rPr>
          <w:rFonts w:ascii="Times New Roman" w:hAnsi="Times New Roman"/>
          <w:color w:val="000000"/>
          <w:szCs w:val="22"/>
        </w:rPr>
        <w:t xml:space="preserve"> game seen in terms of its shape.</w:t>
      </w:r>
    </w:p>
    <w:p w:rsidR="00AA6B15" w:rsidRDefault="00AA6B15" w:rsidP="00AA6B15">
      <w:pPr>
        <w:pStyle w:val="BodyChar"/>
        <w:rPr>
          <w:rFonts w:ascii="Times New Roman" w:hAnsi="Times New Roman"/>
        </w:rPr>
      </w:pPr>
      <w:r w:rsidRPr="00AA6B15">
        <w:rPr>
          <w:rFonts w:ascii="Times New Roman" w:hAnsi="Times New Roman"/>
        </w:rPr>
        <w:t>In the analysis stage, namely by observing the playing arena, provided with student activity sheets (LKPD) to find out what the observation activities were. At the discussion stage, namely discussing questions at the LKPD. In the evaluation stage, namely by correcting when there are mistakes, you can ask and answer questions.</w:t>
      </w:r>
    </w:p>
    <w:p w:rsidR="00AA6B15" w:rsidRDefault="00AA6B15" w:rsidP="00AA6B15">
      <w:pPr>
        <w:pStyle w:val="subsection"/>
      </w:pPr>
      <w:r>
        <w:t>Relation between traditional games and mathematics (SPADE Model)</w:t>
      </w:r>
    </w:p>
    <w:p w:rsidR="00AA6B15" w:rsidRDefault="00AA6B15" w:rsidP="00AA6B15">
      <w:pPr>
        <w:pStyle w:val="BodyChar"/>
      </w:pPr>
      <w:r w:rsidRPr="00FB179E">
        <w:rPr>
          <w:rFonts w:ascii="Times New Roman" w:hAnsi="Times New Roman"/>
          <w:sz w:val="20"/>
          <w:szCs w:val="20"/>
        </w:rPr>
        <w:t xml:space="preserve">Many traditional games are associated with mathematical material, including: </w:t>
      </w:r>
      <w:proofErr w:type="spellStart"/>
      <w:r w:rsidRPr="00FB179E">
        <w:rPr>
          <w:rFonts w:ascii="Times New Roman" w:hAnsi="Times New Roman"/>
          <w:sz w:val="20"/>
          <w:szCs w:val="20"/>
        </w:rPr>
        <w:t>congklak</w:t>
      </w:r>
      <w:proofErr w:type="spellEnd"/>
      <w:r w:rsidRPr="00FB179E">
        <w:rPr>
          <w:rFonts w:ascii="Times New Roman" w:hAnsi="Times New Roman"/>
          <w:sz w:val="20"/>
          <w:szCs w:val="20"/>
        </w:rPr>
        <w:t xml:space="preserve">, cranks, </w:t>
      </w:r>
      <w:proofErr w:type="spellStart"/>
      <w:r w:rsidRPr="00FB179E">
        <w:rPr>
          <w:rFonts w:ascii="Times New Roman" w:hAnsi="Times New Roman"/>
          <w:sz w:val="20"/>
          <w:szCs w:val="20"/>
        </w:rPr>
        <w:t>gobak</w:t>
      </w:r>
      <w:proofErr w:type="spellEnd"/>
      <w:r w:rsidRPr="00FB179E">
        <w:rPr>
          <w:rFonts w:ascii="Times New Roman" w:hAnsi="Times New Roman"/>
          <w:sz w:val="20"/>
          <w:szCs w:val="20"/>
        </w:rPr>
        <w:t xml:space="preserve"> </w:t>
      </w:r>
      <w:proofErr w:type="spellStart"/>
      <w:r w:rsidRPr="00FB179E">
        <w:rPr>
          <w:rFonts w:ascii="Times New Roman" w:hAnsi="Times New Roman"/>
          <w:sz w:val="20"/>
          <w:szCs w:val="20"/>
        </w:rPr>
        <w:t>sodor</w:t>
      </w:r>
      <w:proofErr w:type="spellEnd"/>
      <w:r w:rsidRPr="00FB179E">
        <w:rPr>
          <w:rFonts w:ascii="Times New Roman" w:hAnsi="Times New Roman"/>
          <w:sz w:val="20"/>
          <w:szCs w:val="20"/>
        </w:rPr>
        <w:t xml:space="preserve">, </w:t>
      </w:r>
      <w:proofErr w:type="spellStart"/>
      <w:r w:rsidRPr="00FB179E">
        <w:rPr>
          <w:rFonts w:ascii="Times New Roman" w:hAnsi="Times New Roman"/>
          <w:sz w:val="20"/>
          <w:szCs w:val="20"/>
        </w:rPr>
        <w:t>bekel</w:t>
      </w:r>
      <w:proofErr w:type="spellEnd"/>
      <w:r w:rsidRPr="00FB179E">
        <w:rPr>
          <w:rFonts w:ascii="Times New Roman" w:hAnsi="Times New Roman"/>
          <w:sz w:val="20"/>
          <w:szCs w:val="20"/>
        </w:rPr>
        <w:t xml:space="preserve"> and boy-</w:t>
      </w:r>
      <w:proofErr w:type="spellStart"/>
      <w:r w:rsidRPr="00FB179E">
        <w:rPr>
          <w:rFonts w:ascii="Times New Roman" w:hAnsi="Times New Roman"/>
          <w:sz w:val="20"/>
          <w:szCs w:val="20"/>
        </w:rPr>
        <w:t>boyan</w:t>
      </w:r>
      <w:proofErr w:type="spellEnd"/>
      <w:r w:rsidRPr="00FB179E">
        <w:rPr>
          <w:rFonts w:ascii="Times New Roman" w:hAnsi="Times New Roman"/>
          <w:sz w:val="20"/>
          <w:szCs w:val="20"/>
        </w:rPr>
        <w:t xml:space="preserve">. However, not all of the SPADE learning models can be linked because SPADE is identical to geometry. That is, only traditional games in the form of an arena that can be applied in the SPADE learning model such as cranks and </w:t>
      </w:r>
      <w:proofErr w:type="spellStart"/>
      <w:r w:rsidRPr="00FB179E">
        <w:rPr>
          <w:rFonts w:ascii="Times New Roman" w:hAnsi="Times New Roman"/>
          <w:sz w:val="20"/>
          <w:szCs w:val="20"/>
        </w:rPr>
        <w:t>gobak</w:t>
      </w:r>
      <w:proofErr w:type="spellEnd"/>
      <w:r w:rsidRPr="00FB179E">
        <w:rPr>
          <w:rFonts w:ascii="Times New Roman" w:hAnsi="Times New Roman"/>
          <w:sz w:val="20"/>
          <w:szCs w:val="20"/>
        </w:rPr>
        <w:t xml:space="preserve"> </w:t>
      </w:r>
      <w:proofErr w:type="spellStart"/>
      <w:r w:rsidRPr="00FB179E">
        <w:rPr>
          <w:rFonts w:ascii="Times New Roman" w:hAnsi="Times New Roman"/>
          <w:sz w:val="20"/>
          <w:szCs w:val="20"/>
        </w:rPr>
        <w:t>sodor</w:t>
      </w:r>
      <w:proofErr w:type="spellEnd"/>
      <w:r w:rsidRPr="00FB179E">
        <w:rPr>
          <w:rFonts w:ascii="Times New Roman" w:hAnsi="Times New Roman"/>
          <w:sz w:val="20"/>
          <w:szCs w:val="20"/>
        </w:rPr>
        <w:t>. The following is an example of a description of a traditional game with the SPADE learning model</w:t>
      </w:r>
      <w:r>
        <w:rPr>
          <w:rFonts w:ascii="Times New Roman" w:hAnsi="Times New Roman"/>
          <w:sz w:val="20"/>
          <w:szCs w:val="20"/>
        </w:rPr>
        <w:t xml:space="preserve">, such as: </w:t>
      </w:r>
      <w:proofErr w:type="spellStart"/>
      <w:r w:rsidRPr="00AA6B15">
        <w:rPr>
          <w:rFonts w:ascii="Times New Roman" w:hAnsi="Times New Roman"/>
          <w:i/>
          <w:sz w:val="20"/>
          <w:szCs w:val="20"/>
        </w:rPr>
        <w:t>Engklek</w:t>
      </w:r>
      <w:proofErr w:type="spellEnd"/>
      <w:r w:rsidRPr="00AA6B15">
        <w:rPr>
          <w:rFonts w:ascii="Times New Roman" w:hAnsi="Times New Roman"/>
          <w:i/>
          <w:sz w:val="20"/>
          <w:szCs w:val="20"/>
        </w:rPr>
        <w:t>.</w:t>
      </w:r>
    </w:p>
    <w:p w:rsidR="00AA6B15" w:rsidRDefault="00AA6B15">
      <w:pPr>
        <w:pStyle w:val="BodyChar"/>
        <w:rPr>
          <w:rFonts w:ascii="Times New Roman" w:hAnsi="Times New Roman"/>
        </w:rPr>
      </w:pPr>
    </w:p>
    <w:p w:rsidR="00AA6B15" w:rsidRDefault="00AA6B15">
      <w:pPr>
        <w:pStyle w:val="BodyChar"/>
        <w:rPr>
          <w:rFonts w:ascii="Times New Roman" w:hAnsi="Times New Roman"/>
          <w:sz w:val="20"/>
          <w:szCs w:val="20"/>
        </w:rPr>
      </w:pPr>
      <w:r w:rsidRPr="00FB179E">
        <w:rPr>
          <w:rFonts w:ascii="Times New Roman" w:hAnsi="Times New Roman"/>
          <w:sz w:val="20"/>
          <w:szCs w:val="20"/>
        </w:rPr>
        <w:t xml:space="preserve">In traditional Sundanese, this game is more often called </w:t>
      </w:r>
      <w:proofErr w:type="spellStart"/>
      <w:r w:rsidRPr="00FB179E">
        <w:rPr>
          <w:rFonts w:ascii="Times New Roman" w:hAnsi="Times New Roman"/>
          <w:sz w:val="20"/>
          <w:szCs w:val="20"/>
        </w:rPr>
        <w:t>pecle</w:t>
      </w:r>
      <w:proofErr w:type="spellEnd"/>
      <w:r w:rsidRPr="00FB179E">
        <w:rPr>
          <w:rFonts w:ascii="Times New Roman" w:hAnsi="Times New Roman"/>
          <w:sz w:val="20"/>
          <w:szCs w:val="20"/>
        </w:rPr>
        <w:t xml:space="preserve">, but society in general call this game as </w:t>
      </w:r>
      <w:proofErr w:type="spellStart"/>
      <w:r w:rsidRPr="00FB179E">
        <w:rPr>
          <w:rFonts w:ascii="Times New Roman" w:hAnsi="Times New Roman"/>
          <w:sz w:val="20"/>
          <w:szCs w:val="20"/>
        </w:rPr>
        <w:t>engklek</w:t>
      </w:r>
      <w:proofErr w:type="spellEnd"/>
      <w:r w:rsidRPr="00FB179E">
        <w:rPr>
          <w:rFonts w:ascii="Times New Roman" w:hAnsi="Times New Roman"/>
          <w:sz w:val="20"/>
          <w:szCs w:val="20"/>
        </w:rPr>
        <w:t xml:space="preserve">. The sketch is depicted with a square or rectangular outline, and a semicircle. In the game of </w:t>
      </w:r>
      <w:proofErr w:type="spellStart"/>
      <w:r w:rsidRPr="00FB179E">
        <w:rPr>
          <w:rFonts w:ascii="Times New Roman" w:hAnsi="Times New Roman"/>
          <w:i/>
          <w:sz w:val="20"/>
          <w:szCs w:val="20"/>
        </w:rPr>
        <w:t>engklek</w:t>
      </w:r>
      <w:proofErr w:type="spellEnd"/>
      <w:r w:rsidRPr="00FB179E">
        <w:rPr>
          <w:rFonts w:ascii="Times New Roman" w:hAnsi="Times New Roman"/>
          <w:sz w:val="20"/>
          <w:szCs w:val="20"/>
        </w:rPr>
        <w:t>, shards of tiles or ceramic shards (</w:t>
      </w:r>
      <w:proofErr w:type="spellStart"/>
      <w:r w:rsidRPr="00FB179E">
        <w:rPr>
          <w:rFonts w:ascii="Times New Roman" w:hAnsi="Times New Roman"/>
          <w:i/>
          <w:sz w:val="20"/>
          <w:szCs w:val="20"/>
        </w:rPr>
        <w:t>Gacok</w:t>
      </w:r>
      <w:proofErr w:type="spellEnd"/>
      <w:r w:rsidRPr="00FB179E">
        <w:rPr>
          <w:rFonts w:ascii="Times New Roman" w:hAnsi="Times New Roman"/>
          <w:i/>
          <w:sz w:val="20"/>
          <w:szCs w:val="20"/>
        </w:rPr>
        <w:t xml:space="preserve">) </w:t>
      </w:r>
      <w:r w:rsidRPr="00FB179E">
        <w:rPr>
          <w:rFonts w:ascii="Times New Roman" w:hAnsi="Times New Roman"/>
          <w:sz w:val="20"/>
          <w:szCs w:val="20"/>
        </w:rPr>
        <w:t xml:space="preserve">are needed. </w:t>
      </w:r>
      <w:proofErr w:type="spellStart"/>
      <w:r w:rsidRPr="00FB179E">
        <w:rPr>
          <w:rFonts w:ascii="Times New Roman" w:hAnsi="Times New Roman"/>
          <w:sz w:val="20"/>
          <w:szCs w:val="20"/>
        </w:rPr>
        <w:t>Gacok</w:t>
      </w:r>
      <w:proofErr w:type="spellEnd"/>
      <w:r w:rsidRPr="00FB179E">
        <w:rPr>
          <w:rFonts w:ascii="Times New Roman" w:hAnsi="Times New Roman"/>
          <w:sz w:val="20"/>
          <w:szCs w:val="20"/>
        </w:rPr>
        <w:t xml:space="preserve"> is usually a circle or a square. This shows that this game is closely related to geometric properties. The game arena is a geometric shape with folding symmetry. So that it adds to the support that they are closely related to geometry. Even the use of the </w:t>
      </w:r>
      <w:proofErr w:type="spellStart"/>
      <w:r w:rsidRPr="00FB179E">
        <w:rPr>
          <w:rFonts w:ascii="Times New Roman" w:hAnsi="Times New Roman"/>
          <w:i/>
          <w:sz w:val="20"/>
          <w:szCs w:val="20"/>
        </w:rPr>
        <w:t>Engklek</w:t>
      </w:r>
      <w:proofErr w:type="spellEnd"/>
      <w:r w:rsidRPr="00FB179E">
        <w:rPr>
          <w:rFonts w:ascii="Times New Roman" w:hAnsi="Times New Roman"/>
          <w:i/>
          <w:sz w:val="20"/>
          <w:szCs w:val="20"/>
        </w:rPr>
        <w:t xml:space="preserve"> </w:t>
      </w:r>
      <w:r w:rsidRPr="00FB179E">
        <w:rPr>
          <w:rFonts w:ascii="Times New Roman" w:hAnsi="Times New Roman"/>
          <w:sz w:val="20"/>
          <w:szCs w:val="20"/>
        </w:rPr>
        <w:t>arena is similar to the shape of beam nets. This shows that there is a lot of mathematical potential to be developed in this game.</w:t>
      </w:r>
    </w:p>
    <w:p w:rsidR="00AA6B15" w:rsidRDefault="00AA6B15" w:rsidP="00AA6B15">
      <w:pPr>
        <w:pStyle w:val="BodyChar"/>
        <w:jc w:val="center"/>
        <w:rPr>
          <w:rFonts w:ascii="Times New Roman" w:hAnsi="Times New Roman"/>
          <w:sz w:val="20"/>
          <w:szCs w:val="20"/>
        </w:rPr>
      </w:pPr>
      <w:r w:rsidRPr="00FB179E">
        <w:rPr>
          <w:rFonts w:ascii="Times New Roman" w:hAnsi="Times New Roman"/>
          <w:noProof/>
          <w:sz w:val="20"/>
          <w:szCs w:val="20"/>
        </w:rPr>
        <w:lastRenderedPageBreak/>
        <w:drawing>
          <wp:inline distT="0" distB="0" distL="0" distR="0" wp14:anchorId="17012AB1" wp14:editId="22CF9029">
            <wp:extent cx="2371060" cy="1764464"/>
            <wp:effectExtent l="0" t="0" r="0" b="7620"/>
            <wp:docPr id="1029"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8"/>
                    <pic:cNvPicPr/>
                  </pic:nvPicPr>
                  <pic:blipFill>
                    <a:blip r:embed="rId13" cstate="print"/>
                    <a:srcRect/>
                    <a:stretch/>
                  </pic:blipFill>
                  <pic:spPr>
                    <a:xfrm>
                      <a:off x="0" y="0"/>
                      <a:ext cx="2371060" cy="1764464"/>
                    </a:xfrm>
                    <a:prstGeom prst="rect">
                      <a:avLst/>
                    </a:prstGeom>
                    <a:ln>
                      <a:noFill/>
                    </a:ln>
                  </pic:spPr>
                </pic:pic>
              </a:graphicData>
            </a:graphic>
          </wp:inline>
        </w:drawing>
      </w:r>
    </w:p>
    <w:p w:rsidR="00AA6B15" w:rsidRDefault="00AA6B15" w:rsidP="00AA6B15">
      <w:pPr>
        <w:pStyle w:val="BodyChar"/>
        <w:jc w:val="center"/>
        <w:rPr>
          <w:rFonts w:ascii="Times New Roman" w:hAnsi="Times New Roman"/>
          <w:sz w:val="20"/>
          <w:szCs w:val="20"/>
        </w:rPr>
      </w:pPr>
      <w:r>
        <w:rPr>
          <w:rFonts w:ascii="Times New Roman" w:hAnsi="Times New Roman"/>
          <w:sz w:val="20"/>
          <w:szCs w:val="20"/>
        </w:rPr>
        <w:t xml:space="preserve">Fig. 2 </w:t>
      </w:r>
      <w:r w:rsidRPr="00FB179E">
        <w:rPr>
          <w:rFonts w:ascii="Times New Roman" w:hAnsi="Times New Roman"/>
          <w:sz w:val="20"/>
          <w:szCs w:val="20"/>
        </w:rPr>
        <w:t xml:space="preserve">the use of the </w:t>
      </w:r>
      <w:proofErr w:type="spellStart"/>
      <w:r w:rsidRPr="00FB179E">
        <w:rPr>
          <w:rFonts w:ascii="Times New Roman" w:hAnsi="Times New Roman"/>
          <w:sz w:val="20"/>
          <w:szCs w:val="20"/>
        </w:rPr>
        <w:t>pecle</w:t>
      </w:r>
      <w:proofErr w:type="spellEnd"/>
      <w:r w:rsidRPr="00FB179E">
        <w:rPr>
          <w:rFonts w:ascii="Times New Roman" w:hAnsi="Times New Roman"/>
          <w:sz w:val="20"/>
          <w:szCs w:val="20"/>
        </w:rPr>
        <w:t xml:space="preserve"> game</w:t>
      </w:r>
    </w:p>
    <w:p w:rsidR="00AA6B15" w:rsidRDefault="00AA6B15">
      <w:pPr>
        <w:pStyle w:val="BodyChar"/>
        <w:rPr>
          <w:rFonts w:ascii="Times New Roman" w:hAnsi="Times New Roman"/>
          <w:sz w:val="20"/>
          <w:szCs w:val="20"/>
        </w:rPr>
      </w:pPr>
    </w:p>
    <w:p w:rsidR="00AA6B15" w:rsidRDefault="00AA6B15">
      <w:pPr>
        <w:pStyle w:val="BodyChar"/>
        <w:rPr>
          <w:rFonts w:ascii="Times New Roman" w:hAnsi="Times New Roman"/>
          <w:sz w:val="20"/>
          <w:szCs w:val="20"/>
        </w:rPr>
      </w:pPr>
      <w:r w:rsidRPr="00FB179E">
        <w:rPr>
          <w:rFonts w:ascii="Times New Roman" w:hAnsi="Times New Roman"/>
          <w:sz w:val="20"/>
          <w:szCs w:val="20"/>
        </w:rPr>
        <w:t xml:space="preserve">Figure 2 shows the use of the </w:t>
      </w:r>
      <w:proofErr w:type="spellStart"/>
      <w:r w:rsidRPr="00FB179E">
        <w:rPr>
          <w:rFonts w:ascii="Times New Roman" w:hAnsi="Times New Roman"/>
          <w:sz w:val="20"/>
          <w:szCs w:val="20"/>
        </w:rPr>
        <w:t>pecle</w:t>
      </w:r>
      <w:proofErr w:type="spellEnd"/>
      <w:r w:rsidRPr="00FB179E">
        <w:rPr>
          <w:rFonts w:ascii="Times New Roman" w:hAnsi="Times New Roman"/>
          <w:sz w:val="20"/>
          <w:szCs w:val="20"/>
        </w:rPr>
        <w:t xml:space="preserve"> game. This game can be done in groups with between two and ten players.</w:t>
      </w:r>
      <w:r>
        <w:rPr>
          <w:rFonts w:ascii="Times New Roman" w:hAnsi="Times New Roman"/>
          <w:sz w:val="20"/>
          <w:szCs w:val="20"/>
        </w:rPr>
        <w:t xml:space="preserve"> </w:t>
      </w:r>
      <w:r w:rsidRPr="00FB179E">
        <w:rPr>
          <w:rFonts w:ascii="Times New Roman" w:hAnsi="Times New Roman"/>
          <w:sz w:val="20"/>
          <w:szCs w:val="20"/>
        </w:rPr>
        <w:t xml:space="preserve">The rules and procedures for playing </w:t>
      </w:r>
      <w:proofErr w:type="spellStart"/>
      <w:r w:rsidRPr="00FB179E">
        <w:rPr>
          <w:rFonts w:ascii="Times New Roman" w:hAnsi="Times New Roman"/>
          <w:i/>
          <w:sz w:val="20"/>
          <w:szCs w:val="20"/>
        </w:rPr>
        <w:t>Engklek</w:t>
      </w:r>
      <w:proofErr w:type="spellEnd"/>
      <w:r w:rsidRPr="00FB179E">
        <w:rPr>
          <w:rFonts w:ascii="Times New Roman" w:hAnsi="Times New Roman"/>
          <w:sz w:val="20"/>
          <w:szCs w:val="20"/>
        </w:rPr>
        <w:t xml:space="preserve"> include:</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Create a traditional </w:t>
      </w:r>
      <w:proofErr w:type="spellStart"/>
      <w:r w:rsidRPr="00AA6B15">
        <w:rPr>
          <w:rFonts w:ascii="Times New Roman" w:hAnsi="Times New Roman"/>
          <w:sz w:val="20"/>
        </w:rPr>
        <w:t>pecle</w:t>
      </w:r>
      <w:proofErr w:type="spellEnd"/>
      <w:r w:rsidRPr="00AA6B15">
        <w:rPr>
          <w:rFonts w:ascii="Times New Roman" w:hAnsi="Times New Roman"/>
          <w:sz w:val="20"/>
        </w:rPr>
        <w:t xml:space="preserve"> playing arena with lines using chalk or </w:t>
      </w:r>
      <w:proofErr w:type="spellStart"/>
      <w:r w:rsidRPr="00AA6B15">
        <w:rPr>
          <w:rFonts w:ascii="Times New Roman" w:hAnsi="Times New Roman"/>
          <w:sz w:val="20"/>
        </w:rPr>
        <w:t>rapia</w:t>
      </w:r>
      <w:proofErr w:type="spellEnd"/>
      <w:r w:rsidRPr="00AA6B15">
        <w:rPr>
          <w:rFonts w:ascii="Times New Roman" w:hAnsi="Times New Roman"/>
          <w:sz w:val="20"/>
        </w:rPr>
        <w:t xml:space="preserve"> and nails as pegs on the ground.</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Prepare broken tiles or ceramic fragments (</w:t>
      </w:r>
      <w:proofErr w:type="spellStart"/>
      <w:r w:rsidRPr="00AA6B15">
        <w:rPr>
          <w:rFonts w:ascii="Times New Roman" w:hAnsi="Times New Roman"/>
          <w:sz w:val="20"/>
        </w:rPr>
        <w:t>gacuk</w:t>
      </w:r>
      <w:proofErr w:type="spellEnd"/>
      <w:r w:rsidRPr="00AA6B15">
        <w:rPr>
          <w:rFonts w:ascii="Times New Roman" w:hAnsi="Times New Roman"/>
          <w:sz w:val="20"/>
        </w:rPr>
        <w:t>).</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Players must perform </w:t>
      </w:r>
      <w:proofErr w:type="spellStart"/>
      <w:r w:rsidRPr="00AA6B15">
        <w:rPr>
          <w:rFonts w:ascii="Times New Roman" w:hAnsi="Times New Roman"/>
          <w:i/>
          <w:sz w:val="20"/>
        </w:rPr>
        <w:t>gambreng</w:t>
      </w:r>
      <w:proofErr w:type="spellEnd"/>
      <w:r w:rsidRPr="00AA6B15">
        <w:rPr>
          <w:rFonts w:ascii="Times New Roman" w:hAnsi="Times New Roman"/>
          <w:sz w:val="20"/>
        </w:rPr>
        <w:t xml:space="preserve"> or </w:t>
      </w:r>
      <w:proofErr w:type="spellStart"/>
      <w:r w:rsidRPr="00AA6B15">
        <w:rPr>
          <w:rFonts w:ascii="Times New Roman" w:hAnsi="Times New Roman"/>
          <w:i/>
          <w:sz w:val="20"/>
        </w:rPr>
        <w:t>hompimpa</w:t>
      </w:r>
      <w:proofErr w:type="spellEnd"/>
      <w:r w:rsidRPr="00AA6B15">
        <w:rPr>
          <w:rFonts w:ascii="Times New Roman" w:hAnsi="Times New Roman"/>
          <w:i/>
          <w:sz w:val="20"/>
        </w:rPr>
        <w:t xml:space="preserve"> </w:t>
      </w:r>
      <w:r w:rsidRPr="00AA6B15">
        <w:rPr>
          <w:rFonts w:ascii="Times New Roman" w:hAnsi="Times New Roman"/>
          <w:sz w:val="20"/>
        </w:rPr>
        <w:t xml:space="preserve">and </w:t>
      </w:r>
      <w:r w:rsidRPr="00AA6B15">
        <w:rPr>
          <w:rFonts w:ascii="Times New Roman" w:hAnsi="Times New Roman"/>
          <w:i/>
          <w:sz w:val="20"/>
        </w:rPr>
        <w:t>suit</w:t>
      </w:r>
      <w:r w:rsidRPr="00AA6B15">
        <w:rPr>
          <w:rFonts w:ascii="Times New Roman" w:hAnsi="Times New Roman"/>
          <w:sz w:val="20"/>
        </w:rPr>
        <w:t xml:space="preserve"> to determine the order of play first.</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Players must jump using one leg (</w:t>
      </w:r>
      <w:proofErr w:type="spellStart"/>
      <w:r w:rsidRPr="00AA6B15">
        <w:rPr>
          <w:rFonts w:ascii="Times New Roman" w:hAnsi="Times New Roman"/>
          <w:i/>
          <w:sz w:val="20"/>
        </w:rPr>
        <w:t>Engklek</w:t>
      </w:r>
      <w:proofErr w:type="spellEnd"/>
      <w:r w:rsidRPr="00AA6B15">
        <w:rPr>
          <w:rFonts w:ascii="Times New Roman" w:hAnsi="Times New Roman"/>
          <w:sz w:val="20"/>
        </w:rPr>
        <w:t>) in each plot.</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The player throws </w:t>
      </w:r>
      <w:proofErr w:type="spellStart"/>
      <w:r w:rsidRPr="00AA6B15">
        <w:rPr>
          <w:rFonts w:ascii="Times New Roman" w:hAnsi="Times New Roman"/>
          <w:i/>
          <w:sz w:val="20"/>
        </w:rPr>
        <w:t>gacuk</w:t>
      </w:r>
      <w:proofErr w:type="spellEnd"/>
      <w:r w:rsidRPr="00AA6B15">
        <w:rPr>
          <w:rFonts w:ascii="Times New Roman" w:hAnsi="Times New Roman"/>
          <w:i/>
          <w:sz w:val="20"/>
        </w:rPr>
        <w:t xml:space="preserve"> </w:t>
      </w:r>
      <w:r w:rsidRPr="00AA6B15">
        <w:rPr>
          <w:rFonts w:ascii="Times New Roman" w:hAnsi="Times New Roman"/>
          <w:sz w:val="20"/>
        </w:rPr>
        <w:t>into one of the squares, if he leaves the arena then the player is considered void and is replaced by the next player.</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The tile in the </w:t>
      </w:r>
      <w:proofErr w:type="spellStart"/>
      <w:r w:rsidRPr="00AA6B15">
        <w:rPr>
          <w:rFonts w:ascii="Times New Roman" w:hAnsi="Times New Roman"/>
          <w:i/>
          <w:sz w:val="20"/>
        </w:rPr>
        <w:t>gacuk</w:t>
      </w:r>
      <w:proofErr w:type="spellEnd"/>
      <w:r w:rsidRPr="00AA6B15">
        <w:rPr>
          <w:rFonts w:ascii="Times New Roman" w:hAnsi="Times New Roman"/>
          <w:i/>
          <w:sz w:val="20"/>
        </w:rPr>
        <w:t xml:space="preserve"> </w:t>
      </w:r>
      <w:r w:rsidRPr="00AA6B15">
        <w:rPr>
          <w:rFonts w:ascii="Times New Roman" w:hAnsi="Times New Roman"/>
          <w:sz w:val="20"/>
        </w:rPr>
        <w:t>cannot be stepped on so it must jump to the next tile. if a player steps on the line or rope, then the player is considered knocked out and replaced by the next player.</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When the player reaches the top of the arena mountain then the player must take the </w:t>
      </w:r>
      <w:proofErr w:type="spellStart"/>
      <w:r w:rsidRPr="00AA6B15">
        <w:rPr>
          <w:rFonts w:ascii="Times New Roman" w:hAnsi="Times New Roman"/>
          <w:i/>
          <w:sz w:val="20"/>
        </w:rPr>
        <w:t>gacuk</w:t>
      </w:r>
      <w:proofErr w:type="spellEnd"/>
      <w:r w:rsidRPr="00AA6B15">
        <w:rPr>
          <w:rFonts w:ascii="Times New Roman" w:hAnsi="Times New Roman"/>
          <w:sz w:val="20"/>
        </w:rPr>
        <w:t>, if the player touches the line then the player is deemed knocked out and replaced with the next player.</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If the player manages to take the </w:t>
      </w:r>
      <w:proofErr w:type="spellStart"/>
      <w:r w:rsidRPr="00AA6B15">
        <w:rPr>
          <w:rFonts w:ascii="Times New Roman" w:hAnsi="Times New Roman"/>
          <w:i/>
          <w:sz w:val="20"/>
        </w:rPr>
        <w:t>gacuk</w:t>
      </w:r>
      <w:proofErr w:type="spellEnd"/>
      <w:r w:rsidRPr="00AA6B15">
        <w:rPr>
          <w:rFonts w:ascii="Times New Roman" w:hAnsi="Times New Roman"/>
          <w:sz w:val="20"/>
        </w:rPr>
        <w:t xml:space="preserve">, then the </w:t>
      </w:r>
      <w:proofErr w:type="spellStart"/>
      <w:r w:rsidRPr="00AA6B15">
        <w:rPr>
          <w:rFonts w:ascii="Times New Roman" w:hAnsi="Times New Roman"/>
          <w:i/>
          <w:sz w:val="20"/>
        </w:rPr>
        <w:t>gacuk</w:t>
      </w:r>
      <w:proofErr w:type="spellEnd"/>
      <w:r w:rsidRPr="00AA6B15">
        <w:rPr>
          <w:rFonts w:ascii="Times New Roman" w:hAnsi="Times New Roman"/>
          <w:sz w:val="20"/>
        </w:rPr>
        <w:t xml:space="preserve"> is thrown out (the starting area of ​​the arena) by turning his back and closing his eyes.</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Then the player </w:t>
      </w:r>
      <w:proofErr w:type="spellStart"/>
      <w:r w:rsidRPr="00AA6B15">
        <w:rPr>
          <w:rFonts w:ascii="Times New Roman" w:hAnsi="Times New Roman"/>
          <w:i/>
          <w:sz w:val="20"/>
        </w:rPr>
        <w:t>Engklek</w:t>
      </w:r>
      <w:proofErr w:type="spellEnd"/>
      <w:r w:rsidRPr="00AA6B15">
        <w:rPr>
          <w:rFonts w:ascii="Times New Roman" w:hAnsi="Times New Roman"/>
          <w:sz w:val="20"/>
        </w:rPr>
        <w:t xml:space="preserve"> according to the box and ends with rests on the </w:t>
      </w:r>
      <w:proofErr w:type="spellStart"/>
      <w:r w:rsidRPr="00AA6B15">
        <w:rPr>
          <w:rFonts w:ascii="Times New Roman" w:hAnsi="Times New Roman"/>
          <w:i/>
          <w:sz w:val="20"/>
        </w:rPr>
        <w:t>gacuk</w:t>
      </w:r>
      <w:proofErr w:type="spellEnd"/>
      <w:r w:rsidRPr="00AA6B15">
        <w:rPr>
          <w:rFonts w:ascii="Times New Roman" w:hAnsi="Times New Roman"/>
          <w:sz w:val="20"/>
        </w:rPr>
        <w:t xml:space="preserve"> that was thrown earlier.</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If successful, the player continues to the stage of looking for rice fields by way of </w:t>
      </w:r>
      <w:proofErr w:type="spellStart"/>
      <w:r w:rsidRPr="00AA6B15">
        <w:rPr>
          <w:rFonts w:ascii="Times New Roman" w:hAnsi="Times New Roman"/>
          <w:i/>
          <w:sz w:val="20"/>
        </w:rPr>
        <w:t>gacuk</w:t>
      </w:r>
      <w:proofErr w:type="spellEnd"/>
      <w:r w:rsidRPr="00AA6B15">
        <w:rPr>
          <w:rFonts w:ascii="Times New Roman" w:hAnsi="Times New Roman"/>
          <w:sz w:val="20"/>
        </w:rPr>
        <w:t xml:space="preserve"> the hips with the palms of the hands five times without falling.</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 xml:space="preserve">When successfully finding a </w:t>
      </w:r>
      <w:proofErr w:type="gramStart"/>
      <w:r w:rsidRPr="00AA6B15">
        <w:rPr>
          <w:rFonts w:ascii="Times New Roman" w:hAnsi="Times New Roman"/>
          <w:sz w:val="20"/>
        </w:rPr>
        <w:t>field</w:t>
      </w:r>
      <w:proofErr w:type="gramEnd"/>
      <w:r w:rsidRPr="00AA6B15">
        <w:rPr>
          <w:rFonts w:ascii="Times New Roman" w:hAnsi="Times New Roman"/>
          <w:sz w:val="20"/>
        </w:rPr>
        <w:t xml:space="preserve"> the player plays again from the beginning.</w:t>
      </w:r>
    </w:p>
    <w:p w:rsidR="00AA6B15" w:rsidRPr="00AA6B15" w:rsidRDefault="00AA6B15" w:rsidP="00AA6B15">
      <w:pPr>
        <w:pStyle w:val="ListParagraph"/>
        <w:numPr>
          <w:ilvl w:val="0"/>
          <w:numId w:val="19"/>
        </w:numPr>
        <w:ind w:left="360"/>
        <w:jc w:val="both"/>
        <w:rPr>
          <w:rFonts w:ascii="Times New Roman" w:hAnsi="Times New Roman"/>
          <w:sz w:val="20"/>
        </w:rPr>
      </w:pPr>
      <w:r w:rsidRPr="00AA6B15">
        <w:rPr>
          <w:rFonts w:ascii="Times New Roman" w:hAnsi="Times New Roman"/>
          <w:sz w:val="20"/>
        </w:rPr>
        <w:t>The player with the most fields is the winner</w:t>
      </w:r>
    </w:p>
    <w:p w:rsidR="00AA6B15" w:rsidRDefault="00AA6B15">
      <w:pPr>
        <w:pStyle w:val="BodyChar"/>
        <w:rPr>
          <w:rFonts w:ascii="Times New Roman" w:hAnsi="Times New Roman"/>
        </w:rPr>
      </w:pPr>
    </w:p>
    <w:p w:rsidR="00AA6B15" w:rsidRDefault="00AA6B15">
      <w:pPr>
        <w:pStyle w:val="BodyChar"/>
        <w:rPr>
          <w:rFonts w:ascii="Times New Roman" w:hAnsi="Times New Roman"/>
          <w:sz w:val="20"/>
          <w:szCs w:val="20"/>
        </w:rPr>
      </w:pPr>
      <w:r w:rsidRPr="00FB179E">
        <w:rPr>
          <w:rFonts w:ascii="Times New Roman" w:hAnsi="Times New Roman"/>
          <w:sz w:val="20"/>
          <w:szCs w:val="20"/>
        </w:rPr>
        <w:t>To implement the SPADE learning model, some preparation is needed as well as learning in general, such as learning materials, learning process plans (RPP), student activity sheets (LKPD) and learning media as needed. The difference lies in the content of the core activities and the use of the media.</w:t>
      </w:r>
    </w:p>
    <w:p w:rsidR="00AA6B15" w:rsidRDefault="00AA6B15">
      <w:pPr>
        <w:pStyle w:val="BodyChar"/>
        <w:rPr>
          <w:rFonts w:ascii="Times New Roman" w:hAnsi="Times New Roman"/>
        </w:rPr>
      </w:pPr>
    </w:p>
    <w:p w:rsidR="00AA6B15" w:rsidRDefault="00AA6B15" w:rsidP="00AA6B15">
      <w:pPr>
        <w:pStyle w:val="section"/>
      </w:pPr>
      <w:r>
        <w:t>Discussion</w:t>
      </w:r>
    </w:p>
    <w:p w:rsidR="00AA6B15" w:rsidRDefault="00AA6B15">
      <w:pPr>
        <w:pStyle w:val="BodyChar"/>
        <w:rPr>
          <w:rFonts w:ascii="Times New Roman" w:hAnsi="Times New Roman"/>
          <w:sz w:val="20"/>
          <w:szCs w:val="20"/>
        </w:rPr>
      </w:pPr>
      <w:r w:rsidRPr="00FB179E">
        <w:rPr>
          <w:rFonts w:ascii="Times New Roman" w:hAnsi="Times New Roman"/>
          <w:sz w:val="20"/>
          <w:szCs w:val="20"/>
        </w:rPr>
        <w:t>The SPADE learning model is very helpful during the learning process to reduce the burden, especially for students because SPADE combines learning and playing situations. The SPADE learning model helps students understand mathematics subjects, especially geometry material. In addition, the SPADE learning model can be used as an effort to preserve traditional game culture so that it does not become extinct. Thus, the SPADE learning model is feasible to be applied to help students understand mathematics, especially geometry material as an effort to preserve traditional game culture in elementary schools</w:t>
      </w:r>
      <w:r>
        <w:rPr>
          <w:rFonts w:ascii="Times New Roman" w:hAnsi="Times New Roman"/>
          <w:sz w:val="20"/>
          <w:szCs w:val="20"/>
        </w:rPr>
        <w:t>.</w:t>
      </w:r>
    </w:p>
    <w:p w:rsidR="00AA6B15" w:rsidRDefault="00AA6B15">
      <w:pPr>
        <w:pStyle w:val="BodyChar"/>
        <w:rPr>
          <w:rFonts w:ascii="Times New Roman" w:hAnsi="Times New Roman"/>
        </w:rPr>
      </w:pPr>
    </w:p>
    <w:p w:rsidR="00B01C42" w:rsidRDefault="00B01C42">
      <w:pPr>
        <w:pStyle w:val="BodyChar"/>
        <w:rPr>
          <w:rFonts w:ascii="Times New Roman" w:hAnsi="Times New Roman"/>
          <w:b/>
        </w:rPr>
      </w:pPr>
      <w:r>
        <w:rPr>
          <w:rFonts w:ascii="Times New Roman" w:hAnsi="Times New Roman"/>
          <w:b/>
        </w:rPr>
        <w:t>References</w:t>
      </w:r>
    </w:p>
    <w:p w:rsidR="00B01C42" w:rsidRDefault="00B01C42">
      <w:pPr>
        <w:pStyle w:val="BodyChar"/>
        <w:rPr>
          <w:rFonts w:ascii="Times New Roman" w:hAnsi="Times New Roman"/>
          <w:b/>
        </w:rPr>
      </w:pPr>
    </w:p>
    <w:p w:rsidR="008423A6" w:rsidRPr="00F7202C" w:rsidRDefault="008423A6" w:rsidP="008423A6">
      <w:pPr>
        <w:tabs>
          <w:tab w:val="left" w:pos="4770"/>
        </w:tabs>
        <w:autoSpaceDE w:val="0"/>
        <w:autoSpaceDN w:val="0"/>
        <w:adjustRightInd w:val="0"/>
        <w:ind w:left="270" w:hanging="270"/>
        <w:rPr>
          <w:rFonts w:ascii="Times New Roman" w:hAnsi="Times New Roman"/>
          <w:color w:val="000000" w:themeColor="text1"/>
          <w:szCs w:val="22"/>
        </w:rPr>
      </w:pPr>
      <w:r>
        <w:rPr>
          <w:rFonts w:ascii="Times New Roman" w:hAnsi="Times New Roman"/>
          <w:color w:val="000000" w:themeColor="text1"/>
        </w:rPr>
        <w:t xml:space="preserve">[1] </w:t>
      </w:r>
      <w:proofErr w:type="spellStart"/>
      <w:r w:rsidRPr="00F7202C">
        <w:rPr>
          <w:rFonts w:ascii="Times New Roman" w:hAnsi="Times New Roman"/>
          <w:color w:val="000000" w:themeColor="text1"/>
          <w:szCs w:val="22"/>
        </w:rPr>
        <w:t>Nurhafizah</w:t>
      </w:r>
      <w:proofErr w:type="spellEnd"/>
      <w:r w:rsidR="004678A2">
        <w:rPr>
          <w:rFonts w:ascii="Times New Roman" w:hAnsi="Times New Roman"/>
          <w:color w:val="000000" w:themeColor="text1"/>
          <w:szCs w:val="22"/>
        </w:rPr>
        <w:t xml:space="preserve"> &amp;</w:t>
      </w:r>
      <w:r w:rsidRPr="00F7202C">
        <w:rPr>
          <w:rFonts w:ascii="Times New Roman" w:hAnsi="Times New Roman"/>
          <w:color w:val="000000" w:themeColor="text1"/>
          <w:szCs w:val="22"/>
        </w:rPr>
        <w:t xml:space="preserve"> </w:t>
      </w:r>
      <w:proofErr w:type="spellStart"/>
      <w:r w:rsidRPr="00F7202C">
        <w:rPr>
          <w:rFonts w:ascii="Times New Roman" w:hAnsi="Times New Roman"/>
          <w:color w:val="000000" w:themeColor="text1"/>
          <w:szCs w:val="22"/>
        </w:rPr>
        <w:t>Kosnin</w:t>
      </w:r>
      <w:proofErr w:type="spellEnd"/>
      <w:r w:rsidRPr="00F7202C">
        <w:rPr>
          <w:rFonts w:ascii="Times New Roman" w:hAnsi="Times New Roman"/>
          <w:color w:val="000000" w:themeColor="text1"/>
          <w:szCs w:val="22"/>
        </w:rPr>
        <w:t xml:space="preserve"> A M</w:t>
      </w:r>
      <w:r w:rsidR="004678A2">
        <w:rPr>
          <w:rFonts w:ascii="Times New Roman" w:hAnsi="Times New Roman"/>
          <w:color w:val="000000" w:themeColor="text1"/>
          <w:szCs w:val="22"/>
        </w:rPr>
        <w:t xml:space="preserve"> 2015</w:t>
      </w:r>
      <w:r w:rsidRPr="00F7202C">
        <w:rPr>
          <w:rFonts w:ascii="Times New Roman" w:hAnsi="Times New Roman"/>
          <w:color w:val="000000" w:themeColor="text1"/>
          <w:szCs w:val="22"/>
        </w:rPr>
        <w:t xml:space="preserve"> </w:t>
      </w:r>
      <w:proofErr w:type="spellStart"/>
      <w:r w:rsidRPr="00061AF9">
        <w:rPr>
          <w:rFonts w:ascii="Times New Roman" w:hAnsi="Times New Roman"/>
          <w:i/>
          <w:color w:val="000000" w:themeColor="text1"/>
          <w:szCs w:val="22"/>
        </w:rPr>
        <w:t>Implementasi</w:t>
      </w:r>
      <w:proofErr w:type="spellEnd"/>
      <w:r w:rsidRPr="00061AF9">
        <w:rPr>
          <w:rFonts w:ascii="Times New Roman" w:hAnsi="Times New Roman"/>
          <w:i/>
          <w:color w:val="000000" w:themeColor="text1"/>
          <w:szCs w:val="22"/>
        </w:rPr>
        <w:t xml:space="preserve"> </w:t>
      </w:r>
      <w:proofErr w:type="spellStart"/>
      <w:r w:rsidRPr="00061AF9">
        <w:rPr>
          <w:rFonts w:ascii="Times New Roman" w:hAnsi="Times New Roman"/>
          <w:i/>
          <w:color w:val="000000" w:themeColor="text1"/>
          <w:szCs w:val="22"/>
        </w:rPr>
        <w:t>Permainan</w:t>
      </w:r>
      <w:proofErr w:type="spellEnd"/>
      <w:r w:rsidRPr="00061AF9">
        <w:rPr>
          <w:rFonts w:ascii="Times New Roman" w:hAnsi="Times New Roman"/>
          <w:i/>
          <w:color w:val="000000" w:themeColor="text1"/>
          <w:szCs w:val="22"/>
        </w:rPr>
        <w:t xml:space="preserve"> </w:t>
      </w:r>
      <w:proofErr w:type="spellStart"/>
      <w:r w:rsidRPr="00061AF9">
        <w:rPr>
          <w:rFonts w:ascii="Times New Roman" w:hAnsi="Times New Roman"/>
          <w:i/>
          <w:color w:val="000000" w:themeColor="text1"/>
          <w:szCs w:val="22"/>
        </w:rPr>
        <w:t>Tradisional</w:t>
      </w:r>
      <w:proofErr w:type="spellEnd"/>
      <w:r w:rsidRPr="00061AF9">
        <w:rPr>
          <w:rFonts w:ascii="Times New Roman" w:hAnsi="Times New Roman"/>
          <w:i/>
          <w:color w:val="000000" w:themeColor="text1"/>
          <w:szCs w:val="22"/>
        </w:rPr>
        <w:t xml:space="preserve"> Indonesia </w:t>
      </w:r>
      <w:proofErr w:type="gramStart"/>
      <w:r w:rsidRPr="00061AF9">
        <w:rPr>
          <w:rFonts w:ascii="Times New Roman" w:hAnsi="Times New Roman"/>
          <w:i/>
          <w:color w:val="000000" w:themeColor="text1"/>
          <w:szCs w:val="22"/>
        </w:rPr>
        <w:t>Di</w:t>
      </w:r>
      <w:proofErr w:type="gramEnd"/>
      <w:r w:rsidRPr="00061AF9">
        <w:rPr>
          <w:rFonts w:ascii="Times New Roman" w:hAnsi="Times New Roman"/>
          <w:i/>
          <w:color w:val="000000" w:themeColor="text1"/>
        </w:rPr>
        <w:t xml:space="preserve"> </w:t>
      </w:r>
      <w:r w:rsidRPr="00061AF9">
        <w:rPr>
          <w:rFonts w:ascii="Times New Roman" w:hAnsi="Times New Roman"/>
          <w:i/>
          <w:color w:val="000000" w:themeColor="text1"/>
          <w:szCs w:val="22"/>
        </w:rPr>
        <w:t xml:space="preserve">Taman Kanak-Kanak Kota Padang. </w:t>
      </w:r>
      <w:proofErr w:type="gramStart"/>
      <w:r w:rsidRPr="00061AF9">
        <w:rPr>
          <w:rFonts w:ascii="Times New Roman" w:hAnsi="Times New Roman"/>
          <w:i/>
          <w:iCs/>
          <w:color w:val="000000" w:themeColor="text1"/>
          <w:szCs w:val="22"/>
        </w:rPr>
        <w:t>PEDAGOGI :</w:t>
      </w:r>
      <w:proofErr w:type="gram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Jurnal</w:t>
      </w:r>
      <w:proofErr w:type="spell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Ilmiah</w:t>
      </w:r>
      <w:proofErr w:type="spell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Ilmu</w:t>
      </w:r>
      <w:proofErr w:type="spellEnd"/>
      <w:r w:rsidRPr="00061AF9">
        <w:rPr>
          <w:rFonts w:ascii="Times New Roman" w:hAnsi="Times New Roman"/>
          <w:i/>
          <w:iCs/>
          <w:color w:val="000000" w:themeColor="text1"/>
          <w:szCs w:val="22"/>
        </w:rPr>
        <w:t xml:space="preserve"> Pendidikan</w:t>
      </w:r>
      <w:r w:rsidRPr="00061AF9">
        <w:rPr>
          <w:rFonts w:ascii="Times New Roman" w:hAnsi="Times New Roman"/>
          <w:i/>
          <w:color w:val="000000" w:themeColor="text1"/>
          <w:szCs w:val="22"/>
        </w:rPr>
        <w:t>,</w:t>
      </w:r>
      <w:r w:rsidRPr="00061AF9">
        <w:rPr>
          <w:rFonts w:ascii="Times New Roman" w:hAnsi="Times New Roman"/>
          <w:i/>
          <w:color w:val="000000" w:themeColor="text1"/>
        </w:rPr>
        <w:t xml:space="preserve"> </w:t>
      </w:r>
      <w:r w:rsidRPr="00061AF9">
        <w:rPr>
          <w:rFonts w:ascii="Times New Roman" w:hAnsi="Times New Roman"/>
          <w:i/>
          <w:iCs/>
          <w:color w:val="000000" w:themeColor="text1"/>
          <w:szCs w:val="22"/>
        </w:rPr>
        <w:t>XV</w:t>
      </w:r>
      <w:r w:rsidRPr="00061AF9">
        <w:rPr>
          <w:rFonts w:ascii="Times New Roman" w:hAnsi="Times New Roman"/>
          <w:i/>
          <w:color w:val="000000" w:themeColor="text1"/>
          <w:szCs w:val="22"/>
        </w:rPr>
        <w:t>(1)</w:t>
      </w:r>
      <w:r>
        <w:rPr>
          <w:rFonts w:ascii="Times New Roman" w:hAnsi="Times New Roman"/>
          <w:color w:val="000000" w:themeColor="text1"/>
        </w:rPr>
        <w:t xml:space="preserve">. pp. </w:t>
      </w:r>
      <w:r w:rsidRPr="00F7202C">
        <w:rPr>
          <w:rFonts w:ascii="Times New Roman" w:hAnsi="Times New Roman"/>
          <w:color w:val="000000" w:themeColor="text1"/>
          <w:szCs w:val="22"/>
        </w:rPr>
        <w:t>85–93</w:t>
      </w:r>
    </w:p>
    <w:p w:rsidR="008423A6" w:rsidRPr="00F7202C" w:rsidRDefault="008423A6" w:rsidP="008423A6">
      <w:pPr>
        <w:tabs>
          <w:tab w:val="left" w:pos="4770"/>
        </w:tabs>
        <w:ind w:left="270" w:hanging="270"/>
        <w:jc w:val="both"/>
        <w:rPr>
          <w:rFonts w:ascii="Times New Roman" w:hAnsi="Times New Roman"/>
          <w:color w:val="000000" w:themeColor="text1"/>
          <w:szCs w:val="22"/>
        </w:rPr>
      </w:pPr>
      <w:r>
        <w:rPr>
          <w:rFonts w:ascii="Times New Roman" w:hAnsi="Times New Roman"/>
          <w:color w:val="000000" w:themeColor="text1"/>
        </w:rPr>
        <w:t xml:space="preserve">[2] </w:t>
      </w:r>
      <w:r w:rsidRPr="008423A6">
        <w:rPr>
          <w:rFonts w:ascii="Times New Roman" w:hAnsi="Times New Roman"/>
          <w:color w:val="000000" w:themeColor="text1"/>
          <w:szCs w:val="22"/>
        </w:rPr>
        <w:t>Regulation of the Minister of Education and Culture of the Republic of Indonesia No. 10 of 2004 concerning Guidelines for Preserving Tradition</w:t>
      </w:r>
    </w:p>
    <w:p w:rsidR="008423A6" w:rsidRPr="00F7202C" w:rsidRDefault="008423A6" w:rsidP="008423A6">
      <w:pPr>
        <w:tabs>
          <w:tab w:val="left" w:pos="4770"/>
        </w:tabs>
        <w:ind w:left="270" w:hanging="270"/>
        <w:jc w:val="both"/>
        <w:rPr>
          <w:rFonts w:ascii="Times New Roman" w:hAnsi="Times New Roman"/>
          <w:color w:val="000000" w:themeColor="text1"/>
          <w:szCs w:val="22"/>
        </w:rPr>
      </w:pPr>
      <w:r>
        <w:rPr>
          <w:rFonts w:ascii="Times New Roman" w:hAnsi="Times New Roman"/>
          <w:color w:val="000000" w:themeColor="text1"/>
        </w:rPr>
        <w:t xml:space="preserve">[3] </w:t>
      </w:r>
      <w:proofErr w:type="spellStart"/>
      <w:r w:rsidRPr="00F7202C">
        <w:rPr>
          <w:rFonts w:ascii="Times New Roman" w:hAnsi="Times New Roman"/>
          <w:color w:val="000000" w:themeColor="text1"/>
          <w:szCs w:val="22"/>
        </w:rPr>
        <w:t>Nur’aen</w:t>
      </w:r>
      <w:r>
        <w:rPr>
          <w:rFonts w:ascii="Times New Roman" w:hAnsi="Times New Roman"/>
          <w:color w:val="000000" w:themeColor="text1"/>
        </w:rPr>
        <w:t>i</w:t>
      </w:r>
      <w:proofErr w:type="spellEnd"/>
      <w:r>
        <w:rPr>
          <w:rFonts w:ascii="Times New Roman" w:hAnsi="Times New Roman"/>
          <w:color w:val="000000" w:themeColor="text1"/>
        </w:rPr>
        <w:t>, et.al</w:t>
      </w:r>
      <w:r w:rsidR="004678A2">
        <w:rPr>
          <w:rFonts w:ascii="Times New Roman" w:hAnsi="Times New Roman"/>
          <w:color w:val="000000" w:themeColor="text1"/>
        </w:rPr>
        <w:t xml:space="preserve"> 2019</w:t>
      </w:r>
      <w:r w:rsidRPr="00F7202C">
        <w:rPr>
          <w:rFonts w:ascii="Times New Roman" w:hAnsi="Times New Roman"/>
          <w:color w:val="000000" w:themeColor="text1"/>
          <w:szCs w:val="22"/>
        </w:rPr>
        <w:t xml:space="preserve"> </w:t>
      </w:r>
      <w:r w:rsidRPr="00F7202C">
        <w:rPr>
          <w:rFonts w:ascii="Times New Roman" w:hAnsi="Times New Roman"/>
          <w:i/>
          <w:color w:val="000000" w:themeColor="text1"/>
          <w:szCs w:val="22"/>
        </w:rPr>
        <w:t xml:space="preserve">Model </w:t>
      </w:r>
      <w:proofErr w:type="spellStart"/>
      <w:r w:rsidRPr="00F7202C">
        <w:rPr>
          <w:rFonts w:ascii="Times New Roman" w:hAnsi="Times New Roman"/>
          <w:i/>
          <w:color w:val="000000" w:themeColor="text1"/>
          <w:szCs w:val="22"/>
        </w:rPr>
        <w:t>pembelajaran</w:t>
      </w:r>
      <w:proofErr w:type="spellEnd"/>
      <w:r w:rsidRPr="00F7202C">
        <w:rPr>
          <w:rFonts w:ascii="Times New Roman" w:hAnsi="Times New Roman"/>
          <w:i/>
          <w:color w:val="000000" w:themeColor="text1"/>
          <w:szCs w:val="22"/>
        </w:rPr>
        <w:t xml:space="preserve"> SPADE</w:t>
      </w:r>
      <w:r w:rsidRPr="00F7202C">
        <w:rPr>
          <w:rFonts w:ascii="Times New Roman" w:hAnsi="Times New Roman"/>
          <w:color w:val="000000" w:themeColor="text1"/>
          <w:szCs w:val="22"/>
        </w:rPr>
        <w:t xml:space="preserve">. </w:t>
      </w:r>
      <w:r w:rsidR="004678A2">
        <w:rPr>
          <w:rFonts w:ascii="Times New Roman" w:hAnsi="Times New Roman"/>
          <w:color w:val="000000" w:themeColor="text1"/>
          <w:szCs w:val="22"/>
        </w:rPr>
        <w:t>(</w:t>
      </w:r>
      <w:proofErr w:type="spellStart"/>
      <w:r w:rsidR="004678A2">
        <w:rPr>
          <w:rFonts w:ascii="Times New Roman" w:hAnsi="Times New Roman"/>
          <w:color w:val="000000" w:themeColor="text1"/>
          <w:szCs w:val="22"/>
        </w:rPr>
        <w:t>Tasikmalaya</w:t>
      </w:r>
      <w:proofErr w:type="spellEnd"/>
      <w:r w:rsidR="004678A2">
        <w:rPr>
          <w:rFonts w:ascii="Times New Roman" w:hAnsi="Times New Roman"/>
          <w:color w:val="000000" w:themeColor="text1"/>
          <w:szCs w:val="22"/>
        </w:rPr>
        <w:t xml:space="preserve">: </w:t>
      </w:r>
      <w:r>
        <w:rPr>
          <w:rFonts w:ascii="Times New Roman" w:hAnsi="Times New Roman"/>
          <w:color w:val="000000" w:themeColor="text1"/>
        </w:rPr>
        <w:t xml:space="preserve">PGSD </w:t>
      </w:r>
      <w:proofErr w:type="spellStart"/>
      <w:r>
        <w:rPr>
          <w:rFonts w:ascii="Times New Roman" w:hAnsi="Times New Roman"/>
          <w:color w:val="000000" w:themeColor="text1"/>
        </w:rPr>
        <w:t>Tasikmalaya</w:t>
      </w:r>
      <w:proofErr w:type="spellEnd"/>
      <w:r w:rsidR="004678A2">
        <w:rPr>
          <w:rFonts w:ascii="Times New Roman" w:hAnsi="Times New Roman"/>
          <w:color w:val="000000" w:themeColor="text1"/>
        </w:rPr>
        <w:t>)</w:t>
      </w:r>
    </w:p>
    <w:p w:rsidR="008423A6" w:rsidRPr="00F7202C" w:rsidRDefault="008423A6" w:rsidP="008423A6">
      <w:pPr>
        <w:tabs>
          <w:tab w:val="left" w:pos="4770"/>
        </w:tabs>
        <w:ind w:left="270" w:hanging="270"/>
        <w:jc w:val="both"/>
        <w:rPr>
          <w:rFonts w:ascii="Times New Roman" w:hAnsi="Times New Roman"/>
          <w:color w:val="000000" w:themeColor="text1"/>
          <w:szCs w:val="22"/>
        </w:rPr>
      </w:pPr>
      <w:r>
        <w:rPr>
          <w:rFonts w:ascii="Times New Roman" w:hAnsi="Times New Roman"/>
          <w:color w:val="000000" w:themeColor="text1"/>
        </w:rPr>
        <w:t xml:space="preserve">[4] </w:t>
      </w:r>
      <w:r w:rsidRPr="00F7202C">
        <w:rPr>
          <w:rFonts w:ascii="Times New Roman" w:hAnsi="Times New Roman"/>
          <w:color w:val="000000" w:themeColor="text1"/>
          <w:szCs w:val="22"/>
        </w:rPr>
        <w:t>Basuki</w:t>
      </w:r>
      <w:r w:rsidR="004678A2">
        <w:rPr>
          <w:rFonts w:ascii="Times New Roman" w:hAnsi="Times New Roman"/>
          <w:color w:val="000000" w:themeColor="text1"/>
          <w:szCs w:val="22"/>
        </w:rPr>
        <w:t xml:space="preserve"> S 2006</w:t>
      </w:r>
      <w:r w:rsidRPr="00F7202C">
        <w:rPr>
          <w:rFonts w:ascii="Times New Roman" w:hAnsi="Times New Roman"/>
          <w:color w:val="000000" w:themeColor="text1"/>
          <w:szCs w:val="22"/>
        </w:rPr>
        <w:t xml:space="preserve"> </w:t>
      </w:r>
      <w:r>
        <w:rPr>
          <w:rFonts w:ascii="Times New Roman" w:hAnsi="Times New Roman"/>
          <w:i/>
          <w:color w:val="000000" w:themeColor="text1"/>
        </w:rPr>
        <w:t>Research Method</w:t>
      </w:r>
      <w:r w:rsidR="004678A2">
        <w:rPr>
          <w:rFonts w:ascii="Times New Roman" w:hAnsi="Times New Roman"/>
          <w:color w:val="000000" w:themeColor="text1"/>
          <w:szCs w:val="22"/>
        </w:rPr>
        <w:t xml:space="preserve"> (Jakarta:</w:t>
      </w:r>
      <w:r w:rsidRPr="00F7202C">
        <w:rPr>
          <w:rFonts w:ascii="Times New Roman" w:hAnsi="Times New Roman"/>
          <w:color w:val="000000" w:themeColor="text1"/>
          <w:szCs w:val="22"/>
        </w:rPr>
        <w:t xml:space="preserve"> </w:t>
      </w:r>
      <w:proofErr w:type="spellStart"/>
      <w:r w:rsidRPr="00F7202C">
        <w:rPr>
          <w:rFonts w:ascii="Times New Roman" w:hAnsi="Times New Roman"/>
          <w:color w:val="000000" w:themeColor="text1"/>
          <w:szCs w:val="22"/>
        </w:rPr>
        <w:t>Wedatama</w:t>
      </w:r>
      <w:proofErr w:type="spellEnd"/>
      <w:r w:rsidRPr="00F7202C">
        <w:rPr>
          <w:rFonts w:ascii="Times New Roman" w:hAnsi="Times New Roman"/>
          <w:color w:val="000000" w:themeColor="text1"/>
          <w:szCs w:val="22"/>
        </w:rPr>
        <w:t xml:space="preserve"> </w:t>
      </w:r>
      <w:proofErr w:type="spellStart"/>
      <w:r w:rsidRPr="00F7202C">
        <w:rPr>
          <w:rFonts w:ascii="Times New Roman" w:hAnsi="Times New Roman"/>
          <w:color w:val="000000" w:themeColor="text1"/>
          <w:szCs w:val="22"/>
        </w:rPr>
        <w:t>Widya</w:t>
      </w:r>
      <w:proofErr w:type="spellEnd"/>
      <w:r w:rsidRPr="00F7202C">
        <w:rPr>
          <w:rFonts w:ascii="Times New Roman" w:hAnsi="Times New Roman"/>
          <w:color w:val="000000" w:themeColor="text1"/>
          <w:szCs w:val="22"/>
        </w:rPr>
        <w:t xml:space="preserve"> Sastra</w:t>
      </w:r>
      <w:r w:rsidR="004678A2">
        <w:rPr>
          <w:rFonts w:ascii="Times New Roman" w:hAnsi="Times New Roman"/>
          <w:color w:val="000000" w:themeColor="text1"/>
          <w:szCs w:val="22"/>
        </w:rPr>
        <w:t>)</w:t>
      </w:r>
    </w:p>
    <w:p w:rsidR="004678A2" w:rsidRDefault="008423A6" w:rsidP="008423A6">
      <w:pPr>
        <w:tabs>
          <w:tab w:val="left" w:pos="4770"/>
        </w:tabs>
        <w:autoSpaceDE w:val="0"/>
        <w:autoSpaceDN w:val="0"/>
        <w:adjustRightInd w:val="0"/>
        <w:ind w:left="270" w:hanging="270"/>
        <w:rPr>
          <w:rFonts w:ascii="Times New Roman" w:hAnsi="Times New Roman"/>
          <w:color w:val="000000" w:themeColor="text1"/>
          <w:shd w:val="clear" w:color="auto" w:fill="FFFFFF"/>
        </w:rPr>
      </w:pPr>
      <w:r>
        <w:rPr>
          <w:rStyle w:val="Emphasis"/>
          <w:rFonts w:ascii="Times New Roman" w:hAnsi="Times New Roman"/>
          <w:bCs/>
          <w:i w:val="0"/>
          <w:iCs w:val="0"/>
          <w:color w:val="000000" w:themeColor="text1"/>
          <w:shd w:val="clear" w:color="auto" w:fill="FFFFFF"/>
        </w:rPr>
        <w:t>[5]</w:t>
      </w:r>
      <w:r w:rsidR="004678A2">
        <w:rPr>
          <w:rStyle w:val="Emphasis"/>
          <w:rFonts w:ascii="Times New Roman" w:hAnsi="Times New Roman"/>
          <w:bCs/>
          <w:i w:val="0"/>
          <w:iCs w:val="0"/>
          <w:color w:val="000000" w:themeColor="text1"/>
          <w:shd w:val="clear" w:color="auto" w:fill="FFFFFF"/>
        </w:rPr>
        <w:t xml:space="preserve"> </w:t>
      </w:r>
      <w:proofErr w:type="spellStart"/>
      <w:r w:rsidR="004678A2">
        <w:rPr>
          <w:rStyle w:val="Emphasis"/>
          <w:rFonts w:ascii="Times New Roman" w:hAnsi="Times New Roman"/>
          <w:bCs/>
          <w:i w:val="0"/>
          <w:iCs w:val="0"/>
          <w:color w:val="000000" w:themeColor="text1"/>
          <w:shd w:val="clear" w:color="auto" w:fill="FFFFFF"/>
        </w:rPr>
        <w:t>Nawawi</w:t>
      </w:r>
      <w:proofErr w:type="spellEnd"/>
      <w:r w:rsidR="004678A2">
        <w:rPr>
          <w:rStyle w:val="Emphasis"/>
          <w:rFonts w:ascii="Times New Roman" w:hAnsi="Times New Roman"/>
          <w:bCs/>
          <w:i w:val="0"/>
          <w:iCs w:val="0"/>
          <w:color w:val="000000" w:themeColor="text1"/>
          <w:shd w:val="clear" w:color="auto" w:fill="FFFFFF"/>
        </w:rPr>
        <w:t xml:space="preserve"> H 1998 </w:t>
      </w:r>
      <w:proofErr w:type="spellStart"/>
      <w:r w:rsidRPr="00061AF9">
        <w:rPr>
          <w:rFonts w:ascii="Times New Roman" w:hAnsi="Times New Roman"/>
          <w:i/>
          <w:color w:val="000000" w:themeColor="text1"/>
          <w:szCs w:val="22"/>
          <w:shd w:val="clear" w:color="auto" w:fill="FFFFFF"/>
        </w:rPr>
        <w:t>Metode</w:t>
      </w:r>
      <w:proofErr w:type="spellEnd"/>
      <w:r w:rsidRPr="00061AF9">
        <w:rPr>
          <w:rFonts w:ascii="Times New Roman" w:hAnsi="Times New Roman"/>
          <w:i/>
          <w:color w:val="000000" w:themeColor="text1"/>
          <w:szCs w:val="22"/>
          <w:shd w:val="clear" w:color="auto" w:fill="FFFFFF"/>
        </w:rPr>
        <w:t xml:space="preserve"> </w:t>
      </w:r>
      <w:proofErr w:type="spellStart"/>
      <w:r w:rsidRPr="00061AF9">
        <w:rPr>
          <w:rFonts w:ascii="Times New Roman" w:hAnsi="Times New Roman"/>
          <w:i/>
          <w:color w:val="000000" w:themeColor="text1"/>
          <w:szCs w:val="22"/>
          <w:shd w:val="clear" w:color="auto" w:fill="FFFFFF"/>
        </w:rPr>
        <w:t>Penelitian</w:t>
      </w:r>
      <w:proofErr w:type="spellEnd"/>
      <w:r w:rsidRPr="00061AF9">
        <w:rPr>
          <w:rFonts w:ascii="Times New Roman" w:hAnsi="Times New Roman"/>
          <w:i/>
          <w:color w:val="000000" w:themeColor="text1"/>
          <w:szCs w:val="22"/>
          <w:shd w:val="clear" w:color="auto" w:fill="FFFFFF"/>
        </w:rPr>
        <w:t xml:space="preserve"> </w:t>
      </w:r>
      <w:proofErr w:type="spellStart"/>
      <w:r w:rsidRPr="00061AF9">
        <w:rPr>
          <w:rFonts w:ascii="Times New Roman" w:hAnsi="Times New Roman"/>
          <w:i/>
          <w:color w:val="000000" w:themeColor="text1"/>
          <w:szCs w:val="22"/>
          <w:shd w:val="clear" w:color="auto" w:fill="FFFFFF"/>
        </w:rPr>
        <w:t>Bidang</w:t>
      </w:r>
      <w:proofErr w:type="spellEnd"/>
      <w:r w:rsidRPr="00061AF9">
        <w:rPr>
          <w:rFonts w:ascii="Times New Roman" w:hAnsi="Times New Roman"/>
          <w:i/>
          <w:color w:val="000000" w:themeColor="text1"/>
          <w:szCs w:val="22"/>
          <w:shd w:val="clear" w:color="auto" w:fill="FFFFFF"/>
        </w:rPr>
        <w:t xml:space="preserve"> </w:t>
      </w:r>
      <w:proofErr w:type="spellStart"/>
      <w:r w:rsidRPr="00061AF9">
        <w:rPr>
          <w:rFonts w:ascii="Times New Roman" w:hAnsi="Times New Roman"/>
          <w:i/>
          <w:color w:val="000000" w:themeColor="text1"/>
          <w:szCs w:val="22"/>
          <w:shd w:val="clear" w:color="auto" w:fill="FFFFFF"/>
        </w:rPr>
        <w:t>Sosial</w:t>
      </w:r>
      <w:proofErr w:type="spellEnd"/>
      <w:r w:rsidRPr="00F7202C">
        <w:rPr>
          <w:rFonts w:ascii="Times New Roman" w:hAnsi="Times New Roman"/>
          <w:color w:val="000000" w:themeColor="text1"/>
          <w:szCs w:val="22"/>
          <w:shd w:val="clear" w:color="auto" w:fill="FFFFFF"/>
        </w:rPr>
        <w:t xml:space="preserve"> </w:t>
      </w:r>
      <w:r w:rsidR="004678A2">
        <w:rPr>
          <w:rFonts w:ascii="Times New Roman" w:hAnsi="Times New Roman"/>
          <w:color w:val="000000" w:themeColor="text1"/>
          <w:szCs w:val="22"/>
          <w:shd w:val="clear" w:color="auto" w:fill="FFFFFF"/>
        </w:rPr>
        <w:t xml:space="preserve">(Yogyakarta: </w:t>
      </w:r>
      <w:r w:rsidRPr="00F7202C">
        <w:rPr>
          <w:rFonts w:ascii="Times New Roman" w:hAnsi="Times New Roman"/>
          <w:color w:val="000000" w:themeColor="text1"/>
          <w:szCs w:val="22"/>
          <w:shd w:val="clear" w:color="auto" w:fill="FFFFFF"/>
        </w:rPr>
        <w:t xml:space="preserve">Gadjah </w:t>
      </w:r>
      <w:proofErr w:type="spellStart"/>
      <w:r w:rsidRPr="00F7202C">
        <w:rPr>
          <w:rFonts w:ascii="Times New Roman" w:hAnsi="Times New Roman"/>
          <w:color w:val="000000" w:themeColor="text1"/>
          <w:szCs w:val="22"/>
          <w:shd w:val="clear" w:color="auto" w:fill="FFFFFF"/>
        </w:rPr>
        <w:t>Mada</w:t>
      </w:r>
      <w:proofErr w:type="spellEnd"/>
      <w:r w:rsidRPr="00F7202C">
        <w:rPr>
          <w:rFonts w:ascii="Times New Roman" w:hAnsi="Times New Roman"/>
          <w:color w:val="000000" w:themeColor="text1"/>
          <w:szCs w:val="22"/>
          <w:shd w:val="clear" w:color="auto" w:fill="FFFFFF"/>
        </w:rPr>
        <w:t xml:space="preserve"> University Press</w:t>
      </w:r>
      <w:r w:rsidR="004678A2">
        <w:rPr>
          <w:rFonts w:ascii="Times New Roman" w:hAnsi="Times New Roman"/>
          <w:color w:val="000000" w:themeColor="text1"/>
          <w:shd w:val="clear" w:color="auto" w:fill="FFFFFF"/>
        </w:rPr>
        <w:t>)</w:t>
      </w:r>
    </w:p>
    <w:p w:rsidR="008423A6" w:rsidRDefault="008423A6" w:rsidP="008423A6">
      <w:pPr>
        <w:tabs>
          <w:tab w:val="left" w:pos="4770"/>
        </w:tabs>
        <w:autoSpaceDE w:val="0"/>
        <w:autoSpaceDN w:val="0"/>
        <w:adjustRightInd w:val="0"/>
        <w:ind w:left="270" w:hanging="270"/>
        <w:rPr>
          <w:rFonts w:ascii="Times New Roman" w:hAnsi="Times New Roman"/>
          <w:color w:val="000000" w:themeColor="text1"/>
        </w:rPr>
      </w:pPr>
      <w:r>
        <w:rPr>
          <w:rFonts w:ascii="Times New Roman" w:hAnsi="Times New Roman"/>
          <w:color w:val="000000" w:themeColor="text1"/>
        </w:rPr>
        <w:lastRenderedPageBreak/>
        <w:t xml:space="preserve">[6] </w:t>
      </w:r>
      <w:proofErr w:type="spellStart"/>
      <w:r w:rsidRPr="00F7202C">
        <w:rPr>
          <w:rFonts w:ascii="Times New Roman" w:hAnsi="Times New Roman"/>
          <w:color w:val="000000" w:themeColor="text1"/>
          <w:szCs w:val="22"/>
        </w:rPr>
        <w:t>Nurhafizah</w:t>
      </w:r>
      <w:proofErr w:type="spellEnd"/>
      <w:r w:rsidRPr="00F7202C">
        <w:rPr>
          <w:rFonts w:ascii="Times New Roman" w:hAnsi="Times New Roman"/>
          <w:color w:val="000000" w:themeColor="text1"/>
          <w:szCs w:val="22"/>
        </w:rPr>
        <w:t xml:space="preserve"> &amp; </w:t>
      </w:r>
      <w:proofErr w:type="spellStart"/>
      <w:r w:rsidRPr="00F7202C">
        <w:rPr>
          <w:rFonts w:ascii="Times New Roman" w:hAnsi="Times New Roman"/>
          <w:color w:val="000000" w:themeColor="text1"/>
          <w:szCs w:val="22"/>
        </w:rPr>
        <w:t>Kosnin</w:t>
      </w:r>
      <w:proofErr w:type="spellEnd"/>
      <w:r w:rsidRPr="00F7202C">
        <w:rPr>
          <w:rFonts w:ascii="Times New Roman" w:hAnsi="Times New Roman"/>
          <w:color w:val="000000" w:themeColor="text1"/>
          <w:szCs w:val="22"/>
        </w:rPr>
        <w:t xml:space="preserve"> A M</w:t>
      </w:r>
      <w:r w:rsidR="004678A2">
        <w:rPr>
          <w:rFonts w:ascii="Times New Roman" w:hAnsi="Times New Roman"/>
          <w:color w:val="000000" w:themeColor="text1"/>
          <w:szCs w:val="22"/>
        </w:rPr>
        <w:t xml:space="preserve"> 2015</w:t>
      </w:r>
      <w:r w:rsidRPr="00F7202C">
        <w:rPr>
          <w:rFonts w:ascii="Times New Roman" w:hAnsi="Times New Roman"/>
          <w:color w:val="000000" w:themeColor="text1"/>
          <w:szCs w:val="22"/>
        </w:rPr>
        <w:t xml:space="preserve"> </w:t>
      </w:r>
      <w:proofErr w:type="spellStart"/>
      <w:r w:rsidRPr="00061AF9">
        <w:rPr>
          <w:rFonts w:ascii="Times New Roman" w:hAnsi="Times New Roman"/>
          <w:i/>
          <w:color w:val="000000" w:themeColor="text1"/>
          <w:szCs w:val="22"/>
        </w:rPr>
        <w:t>Implementasi</w:t>
      </w:r>
      <w:proofErr w:type="spellEnd"/>
      <w:r w:rsidRPr="00061AF9">
        <w:rPr>
          <w:rFonts w:ascii="Times New Roman" w:hAnsi="Times New Roman"/>
          <w:i/>
          <w:color w:val="000000" w:themeColor="text1"/>
          <w:szCs w:val="22"/>
        </w:rPr>
        <w:t xml:space="preserve"> </w:t>
      </w:r>
      <w:proofErr w:type="spellStart"/>
      <w:r w:rsidRPr="00061AF9">
        <w:rPr>
          <w:rFonts w:ascii="Times New Roman" w:hAnsi="Times New Roman"/>
          <w:i/>
          <w:color w:val="000000" w:themeColor="text1"/>
          <w:szCs w:val="22"/>
        </w:rPr>
        <w:t>Permainan</w:t>
      </w:r>
      <w:proofErr w:type="spellEnd"/>
      <w:r w:rsidRPr="00061AF9">
        <w:rPr>
          <w:rFonts w:ascii="Times New Roman" w:hAnsi="Times New Roman"/>
          <w:i/>
          <w:color w:val="000000" w:themeColor="text1"/>
          <w:szCs w:val="22"/>
        </w:rPr>
        <w:t xml:space="preserve"> </w:t>
      </w:r>
      <w:proofErr w:type="spellStart"/>
      <w:r w:rsidRPr="00061AF9">
        <w:rPr>
          <w:rFonts w:ascii="Times New Roman" w:hAnsi="Times New Roman"/>
          <w:i/>
          <w:color w:val="000000" w:themeColor="text1"/>
          <w:szCs w:val="22"/>
        </w:rPr>
        <w:t>Tradisional</w:t>
      </w:r>
      <w:proofErr w:type="spellEnd"/>
      <w:r w:rsidRPr="00061AF9">
        <w:rPr>
          <w:rFonts w:ascii="Times New Roman" w:hAnsi="Times New Roman"/>
          <w:i/>
          <w:color w:val="000000" w:themeColor="text1"/>
          <w:szCs w:val="22"/>
        </w:rPr>
        <w:t xml:space="preserve"> Indonesia </w:t>
      </w:r>
      <w:proofErr w:type="gramStart"/>
      <w:r w:rsidRPr="00061AF9">
        <w:rPr>
          <w:rFonts w:ascii="Times New Roman" w:hAnsi="Times New Roman"/>
          <w:i/>
          <w:color w:val="000000" w:themeColor="text1"/>
          <w:szCs w:val="22"/>
        </w:rPr>
        <w:t>Di</w:t>
      </w:r>
      <w:proofErr w:type="gramEnd"/>
      <w:r w:rsidRPr="00061AF9">
        <w:rPr>
          <w:rFonts w:ascii="Times New Roman" w:hAnsi="Times New Roman"/>
          <w:i/>
          <w:color w:val="000000" w:themeColor="text1"/>
        </w:rPr>
        <w:t xml:space="preserve"> </w:t>
      </w:r>
      <w:r w:rsidRPr="00061AF9">
        <w:rPr>
          <w:rFonts w:ascii="Times New Roman" w:hAnsi="Times New Roman"/>
          <w:i/>
          <w:color w:val="000000" w:themeColor="text1"/>
          <w:szCs w:val="22"/>
        </w:rPr>
        <w:t xml:space="preserve">Taman Kanak-Kanak Kota Padang. </w:t>
      </w:r>
      <w:proofErr w:type="gramStart"/>
      <w:r w:rsidRPr="00061AF9">
        <w:rPr>
          <w:rFonts w:ascii="Times New Roman" w:hAnsi="Times New Roman"/>
          <w:i/>
          <w:iCs/>
          <w:color w:val="000000" w:themeColor="text1"/>
          <w:szCs w:val="22"/>
        </w:rPr>
        <w:t>PEDAGOGI :</w:t>
      </w:r>
      <w:proofErr w:type="gram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Jurnal</w:t>
      </w:r>
      <w:proofErr w:type="spell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Ilmiah</w:t>
      </w:r>
      <w:proofErr w:type="spellEnd"/>
      <w:r w:rsidRPr="00061AF9">
        <w:rPr>
          <w:rFonts w:ascii="Times New Roman" w:hAnsi="Times New Roman"/>
          <w:i/>
          <w:iCs/>
          <w:color w:val="000000" w:themeColor="text1"/>
          <w:szCs w:val="22"/>
        </w:rPr>
        <w:t xml:space="preserve"> </w:t>
      </w:r>
      <w:proofErr w:type="spellStart"/>
      <w:r w:rsidRPr="00061AF9">
        <w:rPr>
          <w:rFonts w:ascii="Times New Roman" w:hAnsi="Times New Roman"/>
          <w:i/>
          <w:iCs/>
          <w:color w:val="000000" w:themeColor="text1"/>
          <w:szCs w:val="22"/>
        </w:rPr>
        <w:t>Ilmu</w:t>
      </w:r>
      <w:proofErr w:type="spellEnd"/>
      <w:r w:rsidRPr="00061AF9">
        <w:rPr>
          <w:rFonts w:ascii="Times New Roman" w:hAnsi="Times New Roman"/>
          <w:i/>
          <w:iCs/>
          <w:color w:val="000000" w:themeColor="text1"/>
          <w:szCs w:val="22"/>
        </w:rPr>
        <w:t xml:space="preserve"> Pendidikan</w:t>
      </w:r>
      <w:r w:rsidRPr="00061AF9">
        <w:rPr>
          <w:rFonts w:ascii="Times New Roman" w:hAnsi="Times New Roman"/>
          <w:i/>
          <w:color w:val="000000" w:themeColor="text1"/>
          <w:szCs w:val="22"/>
        </w:rPr>
        <w:t>,</w:t>
      </w:r>
      <w:r w:rsidRPr="00061AF9">
        <w:rPr>
          <w:rFonts w:ascii="Times New Roman" w:hAnsi="Times New Roman"/>
          <w:i/>
          <w:color w:val="000000" w:themeColor="text1"/>
        </w:rPr>
        <w:t xml:space="preserve"> </w:t>
      </w:r>
      <w:r w:rsidRPr="00061AF9">
        <w:rPr>
          <w:rFonts w:ascii="Times New Roman" w:hAnsi="Times New Roman"/>
          <w:i/>
          <w:iCs/>
          <w:color w:val="000000" w:themeColor="text1"/>
          <w:szCs w:val="22"/>
        </w:rPr>
        <w:t>XV</w:t>
      </w:r>
      <w:r w:rsidRPr="00061AF9">
        <w:rPr>
          <w:rFonts w:ascii="Times New Roman" w:hAnsi="Times New Roman"/>
          <w:i/>
          <w:color w:val="000000" w:themeColor="text1"/>
          <w:szCs w:val="22"/>
        </w:rPr>
        <w:t>(1)</w:t>
      </w:r>
      <w:r>
        <w:rPr>
          <w:rFonts w:ascii="Times New Roman" w:hAnsi="Times New Roman"/>
          <w:color w:val="000000" w:themeColor="text1"/>
        </w:rPr>
        <w:t xml:space="preserve">. pp. </w:t>
      </w:r>
      <w:r w:rsidRPr="00F7202C">
        <w:rPr>
          <w:rFonts w:ascii="Times New Roman" w:hAnsi="Times New Roman"/>
          <w:color w:val="000000" w:themeColor="text1"/>
          <w:szCs w:val="22"/>
        </w:rPr>
        <w:t>85–93</w:t>
      </w:r>
    </w:p>
    <w:p w:rsidR="008423A6" w:rsidRPr="00F7202C" w:rsidRDefault="008423A6" w:rsidP="008423A6">
      <w:pPr>
        <w:tabs>
          <w:tab w:val="left" w:pos="4770"/>
        </w:tabs>
        <w:autoSpaceDE w:val="0"/>
        <w:autoSpaceDN w:val="0"/>
        <w:adjustRightInd w:val="0"/>
        <w:ind w:left="270" w:hanging="270"/>
        <w:rPr>
          <w:rFonts w:ascii="Times New Roman" w:hAnsi="Times New Roman"/>
          <w:color w:val="000000" w:themeColor="text1"/>
          <w:szCs w:val="22"/>
        </w:rPr>
      </w:pPr>
      <w:r>
        <w:rPr>
          <w:rFonts w:ascii="Times New Roman" w:hAnsi="Times New Roman"/>
          <w:color w:val="000000" w:themeColor="text1"/>
        </w:rPr>
        <w:t xml:space="preserve">[7] </w:t>
      </w:r>
      <w:r w:rsidRPr="00F7202C">
        <w:rPr>
          <w:rFonts w:ascii="Times New Roman" w:hAnsi="Times New Roman"/>
          <w:color w:val="000000" w:themeColor="text1"/>
          <w:szCs w:val="22"/>
        </w:rPr>
        <w:t>Huizinga J</w:t>
      </w:r>
      <w:r w:rsidR="004678A2">
        <w:rPr>
          <w:rFonts w:ascii="Times New Roman" w:hAnsi="Times New Roman"/>
          <w:color w:val="000000" w:themeColor="text1"/>
          <w:szCs w:val="22"/>
        </w:rPr>
        <w:t xml:space="preserve"> 1938 </w:t>
      </w:r>
      <w:r w:rsidRPr="00F7202C">
        <w:rPr>
          <w:rFonts w:ascii="Times New Roman" w:hAnsi="Times New Roman"/>
          <w:i/>
          <w:color w:val="000000" w:themeColor="text1"/>
          <w:szCs w:val="22"/>
        </w:rPr>
        <w:t xml:space="preserve">Homo </w:t>
      </w:r>
      <w:proofErr w:type="spellStart"/>
      <w:r w:rsidRPr="00F7202C">
        <w:rPr>
          <w:rFonts w:ascii="Times New Roman" w:hAnsi="Times New Roman"/>
          <w:i/>
          <w:color w:val="000000" w:themeColor="text1"/>
          <w:szCs w:val="22"/>
        </w:rPr>
        <w:t>Ludens</w:t>
      </w:r>
      <w:proofErr w:type="spellEnd"/>
      <w:r w:rsidRPr="00F7202C">
        <w:rPr>
          <w:rFonts w:ascii="Times New Roman" w:hAnsi="Times New Roman"/>
          <w:i/>
          <w:color w:val="000000" w:themeColor="text1"/>
          <w:szCs w:val="22"/>
        </w:rPr>
        <w:t xml:space="preserve">: A Study </w:t>
      </w:r>
      <w:proofErr w:type="gramStart"/>
      <w:r w:rsidRPr="00F7202C">
        <w:rPr>
          <w:rFonts w:ascii="Times New Roman" w:hAnsi="Times New Roman"/>
          <w:i/>
          <w:color w:val="000000" w:themeColor="text1"/>
          <w:szCs w:val="22"/>
        </w:rPr>
        <w:t>Of</w:t>
      </w:r>
      <w:proofErr w:type="gramEnd"/>
      <w:r w:rsidRPr="00F7202C">
        <w:rPr>
          <w:rFonts w:ascii="Times New Roman" w:hAnsi="Times New Roman"/>
          <w:i/>
          <w:color w:val="000000" w:themeColor="text1"/>
          <w:szCs w:val="22"/>
        </w:rPr>
        <w:t xml:space="preserve"> The Play </w:t>
      </w:r>
      <w:proofErr w:type="spellStart"/>
      <w:r w:rsidRPr="00F7202C">
        <w:rPr>
          <w:rFonts w:ascii="Times New Roman" w:hAnsi="Times New Roman"/>
          <w:i/>
          <w:color w:val="000000" w:themeColor="text1"/>
          <w:szCs w:val="22"/>
        </w:rPr>
        <w:t>Elemnt</w:t>
      </w:r>
      <w:proofErr w:type="spellEnd"/>
      <w:r w:rsidRPr="00F7202C">
        <w:rPr>
          <w:rFonts w:ascii="Times New Roman" w:hAnsi="Times New Roman"/>
          <w:i/>
          <w:color w:val="000000" w:themeColor="text1"/>
          <w:szCs w:val="22"/>
        </w:rPr>
        <w:t xml:space="preserve"> In Culture</w:t>
      </w:r>
      <w:r>
        <w:rPr>
          <w:rFonts w:ascii="Times New Roman" w:hAnsi="Times New Roman"/>
          <w:color w:val="000000" w:themeColor="text1"/>
        </w:rPr>
        <w:t xml:space="preserve"> </w:t>
      </w:r>
      <w:r w:rsidR="004678A2">
        <w:rPr>
          <w:rFonts w:ascii="Times New Roman" w:hAnsi="Times New Roman"/>
          <w:color w:val="000000" w:themeColor="text1"/>
        </w:rPr>
        <w:t xml:space="preserve">(Netherland: </w:t>
      </w:r>
      <w:r w:rsidRPr="00F7202C">
        <w:rPr>
          <w:rFonts w:ascii="Times New Roman" w:hAnsi="Times New Roman"/>
          <w:color w:val="000000" w:themeColor="text1"/>
          <w:szCs w:val="22"/>
        </w:rPr>
        <w:t>Random Hous</w:t>
      </w:r>
      <w:r w:rsidR="004678A2">
        <w:rPr>
          <w:rFonts w:ascii="Times New Roman" w:hAnsi="Times New Roman"/>
          <w:color w:val="000000" w:themeColor="text1"/>
          <w:szCs w:val="22"/>
        </w:rPr>
        <w:t>e)</w:t>
      </w:r>
    </w:p>
    <w:p w:rsidR="008423A6" w:rsidRPr="00F7202C" w:rsidRDefault="008423A6" w:rsidP="008423A6">
      <w:pPr>
        <w:tabs>
          <w:tab w:val="left" w:pos="4770"/>
        </w:tabs>
        <w:ind w:left="270" w:hanging="270"/>
        <w:jc w:val="both"/>
        <w:rPr>
          <w:rFonts w:ascii="Times New Roman" w:hAnsi="Times New Roman"/>
          <w:color w:val="000000" w:themeColor="text1"/>
          <w:szCs w:val="22"/>
        </w:rPr>
      </w:pPr>
      <w:r>
        <w:rPr>
          <w:rFonts w:ascii="Times New Roman" w:hAnsi="Times New Roman"/>
          <w:color w:val="000000" w:themeColor="text1"/>
        </w:rPr>
        <w:t xml:space="preserve">[8] </w:t>
      </w:r>
      <w:proofErr w:type="spellStart"/>
      <w:r w:rsidRPr="00F7202C">
        <w:rPr>
          <w:rFonts w:ascii="Times New Roman" w:hAnsi="Times New Roman"/>
          <w:color w:val="000000" w:themeColor="text1"/>
          <w:szCs w:val="22"/>
        </w:rPr>
        <w:t>Kurniati</w:t>
      </w:r>
      <w:proofErr w:type="spellEnd"/>
      <w:r w:rsidR="004678A2">
        <w:rPr>
          <w:rFonts w:ascii="Times New Roman" w:hAnsi="Times New Roman"/>
          <w:color w:val="000000" w:themeColor="text1"/>
          <w:szCs w:val="22"/>
        </w:rPr>
        <w:t xml:space="preserve"> E 2016</w:t>
      </w:r>
      <w:r>
        <w:rPr>
          <w:rFonts w:ascii="Times New Roman" w:hAnsi="Times New Roman"/>
          <w:color w:val="000000" w:themeColor="text1"/>
        </w:rPr>
        <w:t xml:space="preserve"> </w:t>
      </w:r>
      <w:proofErr w:type="spellStart"/>
      <w:r w:rsidRPr="00F7202C">
        <w:rPr>
          <w:rFonts w:ascii="Times New Roman" w:hAnsi="Times New Roman"/>
          <w:i/>
          <w:color w:val="000000" w:themeColor="text1"/>
          <w:szCs w:val="22"/>
        </w:rPr>
        <w:t>Permainan</w:t>
      </w:r>
      <w:proofErr w:type="spellEnd"/>
      <w:r w:rsidRPr="00F7202C">
        <w:rPr>
          <w:rFonts w:ascii="Times New Roman" w:hAnsi="Times New Roman"/>
          <w:i/>
          <w:color w:val="000000" w:themeColor="text1"/>
          <w:szCs w:val="22"/>
        </w:rPr>
        <w:t xml:space="preserve"> </w:t>
      </w:r>
      <w:proofErr w:type="spellStart"/>
      <w:r w:rsidRPr="00F7202C">
        <w:rPr>
          <w:rFonts w:ascii="Times New Roman" w:hAnsi="Times New Roman"/>
          <w:i/>
          <w:color w:val="000000" w:themeColor="text1"/>
          <w:szCs w:val="22"/>
        </w:rPr>
        <w:t>Tradisonal</w:t>
      </w:r>
      <w:proofErr w:type="spellEnd"/>
      <w:r w:rsidRPr="00F7202C">
        <w:rPr>
          <w:rFonts w:ascii="Times New Roman" w:hAnsi="Times New Roman"/>
          <w:i/>
          <w:color w:val="000000" w:themeColor="text1"/>
          <w:szCs w:val="22"/>
        </w:rPr>
        <w:t xml:space="preserve"> dan </w:t>
      </w:r>
      <w:proofErr w:type="spellStart"/>
      <w:r w:rsidRPr="00F7202C">
        <w:rPr>
          <w:rFonts w:ascii="Times New Roman" w:hAnsi="Times New Roman"/>
          <w:i/>
          <w:color w:val="000000" w:themeColor="text1"/>
          <w:szCs w:val="22"/>
        </w:rPr>
        <w:t>Perannya</w:t>
      </w:r>
      <w:proofErr w:type="spellEnd"/>
      <w:r w:rsidRPr="00F7202C">
        <w:rPr>
          <w:rFonts w:ascii="Times New Roman" w:hAnsi="Times New Roman"/>
          <w:i/>
          <w:color w:val="000000" w:themeColor="text1"/>
          <w:szCs w:val="22"/>
        </w:rPr>
        <w:t xml:space="preserve"> </w:t>
      </w:r>
      <w:proofErr w:type="spellStart"/>
      <w:r w:rsidRPr="00F7202C">
        <w:rPr>
          <w:rFonts w:ascii="Times New Roman" w:hAnsi="Times New Roman"/>
          <w:i/>
          <w:color w:val="000000" w:themeColor="text1"/>
          <w:szCs w:val="22"/>
        </w:rPr>
        <w:t>Dalam</w:t>
      </w:r>
      <w:proofErr w:type="spellEnd"/>
      <w:r w:rsidRPr="00F7202C">
        <w:rPr>
          <w:rFonts w:ascii="Times New Roman" w:hAnsi="Times New Roman"/>
          <w:i/>
          <w:color w:val="000000" w:themeColor="text1"/>
          <w:szCs w:val="22"/>
        </w:rPr>
        <w:t xml:space="preserve"> </w:t>
      </w:r>
      <w:proofErr w:type="spellStart"/>
      <w:r w:rsidRPr="00F7202C">
        <w:rPr>
          <w:rFonts w:ascii="Times New Roman" w:hAnsi="Times New Roman"/>
          <w:i/>
          <w:color w:val="000000" w:themeColor="text1"/>
          <w:szCs w:val="22"/>
        </w:rPr>
        <w:t>Mengembangkan</w:t>
      </w:r>
      <w:proofErr w:type="spellEnd"/>
      <w:r w:rsidRPr="00F7202C">
        <w:rPr>
          <w:rFonts w:ascii="Times New Roman" w:hAnsi="Times New Roman"/>
          <w:i/>
          <w:color w:val="000000" w:themeColor="text1"/>
          <w:szCs w:val="22"/>
        </w:rPr>
        <w:t xml:space="preserve"> </w:t>
      </w:r>
      <w:proofErr w:type="spellStart"/>
      <w:proofErr w:type="gramStart"/>
      <w:r w:rsidRPr="00F7202C">
        <w:rPr>
          <w:rFonts w:ascii="Times New Roman" w:hAnsi="Times New Roman"/>
          <w:i/>
          <w:color w:val="000000" w:themeColor="text1"/>
          <w:szCs w:val="22"/>
        </w:rPr>
        <w:t>Keterampilan</w:t>
      </w:r>
      <w:proofErr w:type="spellEnd"/>
      <w:r w:rsidRPr="00F7202C">
        <w:rPr>
          <w:rFonts w:ascii="Times New Roman" w:hAnsi="Times New Roman"/>
          <w:i/>
          <w:color w:val="000000" w:themeColor="text1"/>
          <w:szCs w:val="22"/>
        </w:rPr>
        <w:t xml:space="preserve">  </w:t>
      </w:r>
      <w:proofErr w:type="spellStart"/>
      <w:r w:rsidRPr="00F7202C">
        <w:rPr>
          <w:rFonts w:ascii="Times New Roman" w:hAnsi="Times New Roman"/>
          <w:i/>
          <w:color w:val="000000" w:themeColor="text1"/>
          <w:szCs w:val="22"/>
        </w:rPr>
        <w:t>Sosial</w:t>
      </w:r>
      <w:proofErr w:type="spellEnd"/>
      <w:proofErr w:type="gramEnd"/>
      <w:r w:rsidRPr="00F7202C">
        <w:rPr>
          <w:rFonts w:ascii="Times New Roman" w:hAnsi="Times New Roman"/>
          <w:i/>
          <w:color w:val="000000" w:themeColor="text1"/>
          <w:szCs w:val="22"/>
        </w:rPr>
        <w:t xml:space="preserve"> </w:t>
      </w:r>
      <w:proofErr w:type="spellStart"/>
      <w:r w:rsidRPr="00F7202C">
        <w:rPr>
          <w:rFonts w:ascii="Times New Roman" w:hAnsi="Times New Roman"/>
          <w:i/>
          <w:color w:val="000000" w:themeColor="text1"/>
          <w:szCs w:val="22"/>
        </w:rPr>
        <w:t>Anak</w:t>
      </w:r>
      <w:proofErr w:type="spellEnd"/>
      <w:r w:rsidRPr="00F7202C">
        <w:rPr>
          <w:rFonts w:ascii="Times New Roman" w:hAnsi="Times New Roman"/>
          <w:color w:val="000000" w:themeColor="text1"/>
          <w:szCs w:val="22"/>
        </w:rPr>
        <w:t xml:space="preserve"> </w:t>
      </w:r>
      <w:r w:rsidR="004678A2" w:rsidRPr="004678A2">
        <w:rPr>
          <w:rFonts w:ascii="Times New Roman" w:hAnsi="Times New Roman"/>
          <w:color w:val="000000" w:themeColor="text1"/>
          <w:szCs w:val="22"/>
        </w:rPr>
        <w:t>(</w:t>
      </w:r>
      <w:r w:rsidR="004678A2">
        <w:rPr>
          <w:rFonts w:ascii="Times New Roman" w:hAnsi="Times New Roman"/>
          <w:color w:val="000000" w:themeColor="text1"/>
          <w:szCs w:val="22"/>
        </w:rPr>
        <w:t xml:space="preserve">Jakarta: </w:t>
      </w:r>
      <w:proofErr w:type="spellStart"/>
      <w:r w:rsidRPr="00F7202C">
        <w:rPr>
          <w:rFonts w:ascii="Times New Roman" w:hAnsi="Times New Roman"/>
          <w:color w:val="000000" w:themeColor="text1"/>
          <w:szCs w:val="22"/>
        </w:rPr>
        <w:t>Prenada</w:t>
      </w:r>
      <w:proofErr w:type="spellEnd"/>
      <w:r w:rsidRPr="00F7202C">
        <w:rPr>
          <w:rFonts w:ascii="Times New Roman" w:hAnsi="Times New Roman"/>
          <w:color w:val="000000" w:themeColor="text1"/>
          <w:szCs w:val="22"/>
        </w:rPr>
        <w:t xml:space="preserve"> Media Group</w:t>
      </w:r>
      <w:r w:rsidR="004678A2">
        <w:rPr>
          <w:rFonts w:ascii="Times New Roman" w:hAnsi="Times New Roman"/>
          <w:color w:val="000000" w:themeColor="text1"/>
        </w:rPr>
        <w:t>)</w:t>
      </w:r>
    </w:p>
    <w:p w:rsidR="00435BA6" w:rsidRPr="00B01C42" w:rsidRDefault="00435BA6">
      <w:pPr>
        <w:pStyle w:val="BodyChar"/>
        <w:rPr>
          <w:rFonts w:ascii="Times New Roman" w:hAnsi="Times New Roman"/>
          <w:b/>
        </w:rPr>
      </w:pPr>
    </w:p>
    <w:sectPr w:rsidR="00435BA6" w:rsidRPr="00B01C42" w:rsidSect="009A169E">
      <w:headerReference w:type="default" r:id="rId14"/>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E37" w:rsidRDefault="00B05E37">
      <w:r>
        <w:separator/>
      </w:r>
    </w:p>
  </w:endnote>
  <w:endnote w:type="continuationSeparator" w:id="0">
    <w:p w:rsidR="00B05E37" w:rsidRDefault="00B0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imes">
    <w:altName w:val="Sylfae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E37" w:rsidRPr="00043761" w:rsidRDefault="00B05E37">
      <w:pPr>
        <w:pStyle w:val="Bulleted"/>
        <w:numPr>
          <w:ilvl w:val="0"/>
          <w:numId w:val="0"/>
        </w:numPr>
        <w:rPr>
          <w:rFonts w:ascii="Sabon" w:hAnsi="Sabon"/>
          <w:color w:val="auto"/>
          <w:szCs w:val="20"/>
        </w:rPr>
      </w:pPr>
      <w:r>
        <w:separator/>
      </w:r>
    </w:p>
  </w:footnote>
  <w:footnote w:type="continuationSeparator" w:id="0">
    <w:p w:rsidR="00B05E37" w:rsidRDefault="00B0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D1E51"/>
    <w:multiLevelType w:val="hybridMultilevel"/>
    <w:tmpl w:val="43D823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3FF09B4"/>
    <w:multiLevelType w:val="multilevel"/>
    <w:tmpl w:val="D1F05A6C"/>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14E07EA"/>
    <w:multiLevelType w:val="hybridMultilevel"/>
    <w:tmpl w:val="8C8C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9"/>
  </w:num>
  <w:num w:numId="16">
    <w:abstractNumId w:val="12"/>
  </w:num>
  <w:num w:numId="17">
    <w:abstractNumId w:val="11"/>
  </w:num>
  <w:num w:numId="18">
    <w:abstractNumId w:val="17"/>
  </w:num>
  <w:num w:numId="19">
    <w:abstractNumId w:val="18"/>
  </w:num>
  <w:num w:numId="2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37524"/>
    <w:rsid w:val="00165E82"/>
    <w:rsid w:val="0017062B"/>
    <w:rsid w:val="003608F8"/>
    <w:rsid w:val="00435BA6"/>
    <w:rsid w:val="004678A2"/>
    <w:rsid w:val="00480A2E"/>
    <w:rsid w:val="00521A70"/>
    <w:rsid w:val="005C24F9"/>
    <w:rsid w:val="005C7668"/>
    <w:rsid w:val="005F03B4"/>
    <w:rsid w:val="006B69B3"/>
    <w:rsid w:val="006E490A"/>
    <w:rsid w:val="00721922"/>
    <w:rsid w:val="007A5ED1"/>
    <w:rsid w:val="008423A6"/>
    <w:rsid w:val="008E20F8"/>
    <w:rsid w:val="00935719"/>
    <w:rsid w:val="009406AF"/>
    <w:rsid w:val="00956A26"/>
    <w:rsid w:val="009A169E"/>
    <w:rsid w:val="00A02FAE"/>
    <w:rsid w:val="00AA6B15"/>
    <w:rsid w:val="00B01C42"/>
    <w:rsid w:val="00B05E37"/>
    <w:rsid w:val="00B05EE7"/>
    <w:rsid w:val="00BA0B27"/>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3496F"/>
  <w15:docId w15:val="{B70972D3-2B01-4048-BAD1-774C95D1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link w:val="FootnoteTextChar"/>
    <w:uiPriority w:val="99"/>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AA6B15"/>
    <w:pPr>
      <w:numPr>
        <w:numId w:val="18"/>
      </w:numPr>
      <w:tabs>
        <w:tab w:val="left" w:pos="567"/>
      </w:tabs>
      <w:jc w:val="both"/>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AA6B15"/>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FooterChar">
    <w:name w:val="Footer Char"/>
    <w:basedOn w:val="DefaultParagraphFont"/>
    <w:link w:val="Footer"/>
    <w:uiPriority w:val="99"/>
    <w:rsid w:val="00AA6B15"/>
    <w:rPr>
      <w:rFonts w:ascii="Sabon" w:hAnsi="Sabon"/>
      <w:sz w:val="22"/>
      <w:lang w:eastAsia="en-US"/>
    </w:rPr>
  </w:style>
  <w:style w:type="character" w:customStyle="1" w:styleId="FootnoteTextChar">
    <w:name w:val="Footnote Text Char"/>
    <w:basedOn w:val="DefaultParagraphFont"/>
    <w:link w:val="FootnoteText"/>
    <w:uiPriority w:val="99"/>
    <w:rsid w:val="00AA6B15"/>
    <w:rPr>
      <w:rFonts w:ascii="Times" w:hAnsi="Times"/>
      <w:lang w:eastAsia="en-US"/>
    </w:rPr>
  </w:style>
  <w:style w:type="paragraph" w:styleId="ListParagraph">
    <w:name w:val="List Paragraph"/>
    <w:basedOn w:val="Normal"/>
    <w:uiPriority w:val="34"/>
    <w:qFormat/>
    <w:rsid w:val="00AA6B15"/>
    <w:pPr>
      <w:ind w:left="720"/>
      <w:contextualSpacing/>
    </w:pPr>
  </w:style>
  <w:style w:type="character" w:styleId="UnresolvedMention">
    <w:name w:val="Unresolved Mention"/>
    <w:basedOn w:val="DefaultParagraphFont"/>
    <w:uiPriority w:val="99"/>
    <w:semiHidden/>
    <w:unhideWhenUsed/>
    <w:rsid w:val="005C7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uraeni@upi.edu" TargetMode="Externa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1B8969-3008-4188-85FB-A16132755E87}" type="doc">
      <dgm:prSet loTypeId="urn:microsoft.com/office/officeart/2005/8/layout/StepDownProcess" loCatId="process" qsTypeId="urn:microsoft.com/office/officeart/2005/8/quickstyle/simple3" qsCatId="simple" csTypeId="urn:microsoft.com/office/officeart/2005/8/colors/accent1_2" csCatId="accent1" phldr="1"/>
      <dgm:spPr/>
      <dgm:t>
        <a:bodyPr/>
        <a:lstStyle/>
        <a:p>
          <a:endParaRPr lang="en-US"/>
        </a:p>
      </dgm:t>
    </dgm:pt>
    <dgm:pt modelId="{EAF495A5-FF2E-4527-90FC-8AB3503DD16E}">
      <dgm:prSet phldrT="[Text]"/>
      <dgm:spPr/>
      <dgm:t>
        <a:bodyPr/>
        <a:lstStyle/>
        <a:p>
          <a:pPr algn="l"/>
          <a:r>
            <a:rPr lang="en-US"/>
            <a:t>Data Collection</a:t>
          </a:r>
        </a:p>
      </dgm:t>
    </dgm:pt>
    <dgm:pt modelId="{2FA57FD6-EFF2-4D1E-8F50-D1AE5A0A55DC}" type="parTrans" cxnId="{45FC8119-0D42-44E5-B66F-D66592004D31}">
      <dgm:prSet/>
      <dgm:spPr/>
      <dgm:t>
        <a:bodyPr/>
        <a:lstStyle/>
        <a:p>
          <a:pPr algn="l"/>
          <a:endParaRPr lang="en-US"/>
        </a:p>
      </dgm:t>
    </dgm:pt>
    <dgm:pt modelId="{74C12AA0-E5A0-48E6-AFE4-9F0589FBE6FF}" type="sibTrans" cxnId="{45FC8119-0D42-44E5-B66F-D66592004D31}">
      <dgm:prSet/>
      <dgm:spPr/>
      <dgm:t>
        <a:bodyPr/>
        <a:lstStyle/>
        <a:p>
          <a:pPr algn="l"/>
          <a:endParaRPr lang="en-US"/>
        </a:p>
      </dgm:t>
    </dgm:pt>
    <dgm:pt modelId="{5A5F165A-0191-42EE-8B5F-8B1EABDE7A86}">
      <dgm:prSet phldrT="[Text]"/>
      <dgm:spPr/>
      <dgm:t>
        <a:bodyPr/>
        <a:lstStyle/>
        <a:p>
          <a:pPr algn="l"/>
          <a:r>
            <a:rPr lang="en-US"/>
            <a:t>Bibliography</a:t>
          </a:r>
        </a:p>
      </dgm:t>
    </dgm:pt>
    <dgm:pt modelId="{FBF8E4AD-B904-4A07-8109-34023F587A88}" type="parTrans" cxnId="{E3B3449F-69B1-4218-A99F-B2F11A0C0520}">
      <dgm:prSet/>
      <dgm:spPr/>
      <dgm:t>
        <a:bodyPr/>
        <a:lstStyle/>
        <a:p>
          <a:pPr algn="l"/>
          <a:endParaRPr lang="en-US"/>
        </a:p>
      </dgm:t>
    </dgm:pt>
    <dgm:pt modelId="{2648C28D-BA11-4688-B370-4D766B7CC8E1}" type="sibTrans" cxnId="{E3B3449F-69B1-4218-A99F-B2F11A0C0520}">
      <dgm:prSet/>
      <dgm:spPr/>
      <dgm:t>
        <a:bodyPr/>
        <a:lstStyle/>
        <a:p>
          <a:pPr algn="l"/>
          <a:endParaRPr lang="en-US"/>
        </a:p>
      </dgm:t>
    </dgm:pt>
    <dgm:pt modelId="{0E481184-5ADD-4075-A17F-384FFD414C61}">
      <dgm:prSet phldrT="[Text]"/>
      <dgm:spPr/>
      <dgm:t>
        <a:bodyPr/>
        <a:lstStyle/>
        <a:p>
          <a:pPr algn="l"/>
          <a:r>
            <a:rPr lang="en-US"/>
            <a:t>Data Analysis</a:t>
          </a:r>
        </a:p>
      </dgm:t>
    </dgm:pt>
    <dgm:pt modelId="{6B45E549-89CD-4520-916E-E313E05F72DD}" type="parTrans" cxnId="{CEABFAFC-A530-4F86-8E53-96EEDBF60D64}">
      <dgm:prSet/>
      <dgm:spPr/>
      <dgm:t>
        <a:bodyPr/>
        <a:lstStyle/>
        <a:p>
          <a:pPr algn="l"/>
          <a:endParaRPr lang="en-US"/>
        </a:p>
      </dgm:t>
    </dgm:pt>
    <dgm:pt modelId="{3B84219C-44B1-41E3-9A3B-E7FE20955FBD}" type="sibTrans" cxnId="{CEABFAFC-A530-4F86-8E53-96EEDBF60D64}">
      <dgm:prSet/>
      <dgm:spPr/>
      <dgm:t>
        <a:bodyPr/>
        <a:lstStyle/>
        <a:p>
          <a:pPr algn="l"/>
          <a:endParaRPr lang="en-US"/>
        </a:p>
      </dgm:t>
    </dgm:pt>
    <dgm:pt modelId="{9F0FF357-ED7A-46A0-9274-E71BB616F8B4}">
      <dgm:prSet phldrT="[Text]"/>
      <dgm:spPr/>
      <dgm:t>
        <a:bodyPr/>
        <a:lstStyle/>
        <a:p>
          <a:pPr algn="l"/>
          <a:r>
            <a:rPr lang="en-US"/>
            <a:t>Document Analysis</a:t>
          </a:r>
        </a:p>
      </dgm:t>
    </dgm:pt>
    <dgm:pt modelId="{687D4487-C422-4213-B29E-C6177DEEFA7D}" type="parTrans" cxnId="{3225C186-86F7-4B7E-95EB-CF070F1ADAF1}">
      <dgm:prSet/>
      <dgm:spPr/>
      <dgm:t>
        <a:bodyPr/>
        <a:lstStyle/>
        <a:p>
          <a:pPr algn="l"/>
          <a:endParaRPr lang="en-US"/>
        </a:p>
      </dgm:t>
    </dgm:pt>
    <dgm:pt modelId="{E6B6F3F0-92FE-4189-B271-6F934B785232}" type="sibTrans" cxnId="{3225C186-86F7-4B7E-95EB-CF070F1ADAF1}">
      <dgm:prSet/>
      <dgm:spPr/>
      <dgm:t>
        <a:bodyPr/>
        <a:lstStyle/>
        <a:p>
          <a:pPr algn="l"/>
          <a:endParaRPr lang="en-US"/>
        </a:p>
      </dgm:t>
    </dgm:pt>
    <dgm:pt modelId="{87C9D608-2698-45DE-A957-5CFB52A54CD0}">
      <dgm:prSet phldrT="[Text]"/>
      <dgm:spPr/>
      <dgm:t>
        <a:bodyPr/>
        <a:lstStyle/>
        <a:p>
          <a:pPr algn="l"/>
          <a:r>
            <a:rPr lang="en-US"/>
            <a:t>Conclusion</a:t>
          </a:r>
        </a:p>
      </dgm:t>
    </dgm:pt>
    <dgm:pt modelId="{199B8A4B-EE47-4B87-9BA7-920AFD47E735}" type="sibTrans" cxnId="{C5867A35-7CAA-4BD9-B1FC-8E7671AE0911}">
      <dgm:prSet/>
      <dgm:spPr/>
      <dgm:t>
        <a:bodyPr/>
        <a:lstStyle/>
        <a:p>
          <a:pPr algn="l"/>
          <a:endParaRPr lang="en-US"/>
        </a:p>
      </dgm:t>
    </dgm:pt>
    <dgm:pt modelId="{DA666603-2835-44D0-9ABA-7A8F4D852EEB}" type="parTrans" cxnId="{C5867A35-7CAA-4BD9-B1FC-8E7671AE0911}">
      <dgm:prSet/>
      <dgm:spPr/>
      <dgm:t>
        <a:bodyPr/>
        <a:lstStyle/>
        <a:p>
          <a:pPr algn="l"/>
          <a:endParaRPr lang="en-US"/>
        </a:p>
      </dgm:t>
    </dgm:pt>
    <dgm:pt modelId="{2752230C-EBF8-492C-B19D-FAE8E35D813D}">
      <dgm:prSet/>
      <dgm:spPr/>
      <dgm:t>
        <a:bodyPr/>
        <a:lstStyle/>
        <a:p>
          <a:pPr algn="l"/>
          <a:r>
            <a:rPr lang="en-US"/>
            <a:t>Citation Analysis</a:t>
          </a:r>
        </a:p>
      </dgm:t>
    </dgm:pt>
    <dgm:pt modelId="{EED91DF5-B3DC-41D4-8898-89CF8FDA5BE8}" type="parTrans" cxnId="{2D5D9255-D5A2-4055-AAED-0C65E3C96FC0}">
      <dgm:prSet/>
      <dgm:spPr/>
      <dgm:t>
        <a:bodyPr/>
        <a:lstStyle/>
        <a:p>
          <a:endParaRPr lang="en-US"/>
        </a:p>
      </dgm:t>
    </dgm:pt>
    <dgm:pt modelId="{61AAF4DF-D150-44A2-B7F6-DD92EF0BA1E7}" type="sibTrans" cxnId="{2D5D9255-D5A2-4055-AAED-0C65E3C96FC0}">
      <dgm:prSet/>
      <dgm:spPr/>
      <dgm:t>
        <a:bodyPr/>
        <a:lstStyle/>
        <a:p>
          <a:endParaRPr lang="en-US"/>
        </a:p>
      </dgm:t>
    </dgm:pt>
    <dgm:pt modelId="{24D8FD79-8777-4433-BC49-B8605BD57CA4}">
      <dgm:prSet/>
      <dgm:spPr/>
      <dgm:t>
        <a:bodyPr/>
        <a:lstStyle/>
        <a:p>
          <a:pPr algn="l"/>
          <a:r>
            <a:rPr lang="en-US"/>
            <a:t>Bibliographic Subject Analysis</a:t>
          </a:r>
        </a:p>
      </dgm:t>
    </dgm:pt>
    <dgm:pt modelId="{67829153-43FD-435A-A848-3927C7AB1661}" type="parTrans" cxnId="{70408C54-E4EC-4D44-B341-328B1A467B41}">
      <dgm:prSet/>
      <dgm:spPr/>
      <dgm:t>
        <a:bodyPr/>
        <a:lstStyle/>
        <a:p>
          <a:endParaRPr lang="en-US"/>
        </a:p>
      </dgm:t>
    </dgm:pt>
    <dgm:pt modelId="{D262DF92-0437-4916-AE42-726C6586D99A}" type="sibTrans" cxnId="{70408C54-E4EC-4D44-B341-328B1A467B41}">
      <dgm:prSet/>
      <dgm:spPr/>
      <dgm:t>
        <a:bodyPr/>
        <a:lstStyle/>
        <a:p>
          <a:endParaRPr lang="en-US"/>
        </a:p>
      </dgm:t>
    </dgm:pt>
    <dgm:pt modelId="{1C6840EF-66E5-401F-8339-47E8638881F7}">
      <dgm:prSet/>
      <dgm:spPr/>
      <dgm:t>
        <a:bodyPr/>
        <a:lstStyle/>
        <a:p>
          <a:pPr algn="l"/>
          <a:r>
            <a:rPr lang="en-US"/>
            <a:t>Scientific papers</a:t>
          </a:r>
        </a:p>
      </dgm:t>
    </dgm:pt>
    <dgm:pt modelId="{FB3F049D-1461-4CC6-AD8E-F85A03CA5B42}" type="parTrans" cxnId="{C93B9D51-60C9-4B38-B3E8-6901650F9AFB}">
      <dgm:prSet/>
      <dgm:spPr/>
      <dgm:t>
        <a:bodyPr/>
        <a:lstStyle/>
        <a:p>
          <a:endParaRPr lang="en-US"/>
        </a:p>
      </dgm:t>
    </dgm:pt>
    <dgm:pt modelId="{18B4ED96-82E9-482B-B9FD-E46CE8BE96F9}" type="sibTrans" cxnId="{C93B9D51-60C9-4B38-B3E8-6901650F9AFB}">
      <dgm:prSet/>
      <dgm:spPr/>
      <dgm:t>
        <a:bodyPr/>
        <a:lstStyle/>
        <a:p>
          <a:endParaRPr lang="en-US"/>
        </a:p>
      </dgm:t>
    </dgm:pt>
    <dgm:pt modelId="{3561604F-ABCB-499D-A9F6-7741E32C4979}" type="pres">
      <dgm:prSet presAssocID="{701B8969-3008-4188-85FB-A16132755E87}" presName="rootnode" presStyleCnt="0">
        <dgm:presLayoutVars>
          <dgm:chMax/>
          <dgm:chPref/>
          <dgm:dir/>
          <dgm:animLvl val="lvl"/>
        </dgm:presLayoutVars>
      </dgm:prSet>
      <dgm:spPr/>
    </dgm:pt>
    <dgm:pt modelId="{5821F8BE-0B04-44F0-88EC-81A91BD6AD28}" type="pres">
      <dgm:prSet presAssocID="{EAF495A5-FF2E-4527-90FC-8AB3503DD16E}" presName="composite" presStyleCnt="0"/>
      <dgm:spPr/>
    </dgm:pt>
    <dgm:pt modelId="{F151239A-CAF4-46BD-9064-628936649D88}" type="pres">
      <dgm:prSet presAssocID="{EAF495A5-FF2E-4527-90FC-8AB3503DD16E}" presName="bentUpArrow1" presStyleLbl="alignImgPlace1" presStyleIdx="0" presStyleCnt="2"/>
      <dgm:spPr/>
    </dgm:pt>
    <dgm:pt modelId="{63DC982B-DA08-49BB-A85D-104FF64290F0}" type="pres">
      <dgm:prSet presAssocID="{EAF495A5-FF2E-4527-90FC-8AB3503DD16E}" presName="ParentText" presStyleLbl="node1" presStyleIdx="0" presStyleCnt="3">
        <dgm:presLayoutVars>
          <dgm:chMax val="1"/>
          <dgm:chPref val="1"/>
          <dgm:bulletEnabled val="1"/>
        </dgm:presLayoutVars>
      </dgm:prSet>
      <dgm:spPr/>
    </dgm:pt>
    <dgm:pt modelId="{A2EBB8C9-B0A8-4E7E-AB31-72BFAB9C70D5}" type="pres">
      <dgm:prSet presAssocID="{EAF495A5-FF2E-4527-90FC-8AB3503DD16E}" presName="ChildText" presStyleLbl="revTx" presStyleIdx="0" presStyleCnt="2">
        <dgm:presLayoutVars>
          <dgm:chMax val="0"/>
          <dgm:chPref val="0"/>
          <dgm:bulletEnabled val="1"/>
        </dgm:presLayoutVars>
      </dgm:prSet>
      <dgm:spPr/>
    </dgm:pt>
    <dgm:pt modelId="{EFDBFB60-B272-4102-AACA-5867874110AB}" type="pres">
      <dgm:prSet presAssocID="{74C12AA0-E5A0-48E6-AFE4-9F0589FBE6FF}" presName="sibTrans" presStyleCnt="0"/>
      <dgm:spPr/>
    </dgm:pt>
    <dgm:pt modelId="{FDB70991-C797-4726-9A2C-CB36FBD66723}" type="pres">
      <dgm:prSet presAssocID="{0E481184-5ADD-4075-A17F-384FFD414C61}" presName="composite" presStyleCnt="0"/>
      <dgm:spPr/>
    </dgm:pt>
    <dgm:pt modelId="{6ED4509A-E582-414A-B35F-8BAF58DC75E1}" type="pres">
      <dgm:prSet presAssocID="{0E481184-5ADD-4075-A17F-384FFD414C61}" presName="bentUpArrow1" presStyleLbl="alignImgPlace1" presStyleIdx="1" presStyleCnt="2"/>
      <dgm:spPr/>
    </dgm:pt>
    <dgm:pt modelId="{31BCDC10-C12F-4FAC-A74D-D2A62552EB11}" type="pres">
      <dgm:prSet presAssocID="{0E481184-5ADD-4075-A17F-384FFD414C61}" presName="ParentText" presStyleLbl="node1" presStyleIdx="1" presStyleCnt="3">
        <dgm:presLayoutVars>
          <dgm:chMax val="1"/>
          <dgm:chPref val="1"/>
          <dgm:bulletEnabled val="1"/>
        </dgm:presLayoutVars>
      </dgm:prSet>
      <dgm:spPr/>
    </dgm:pt>
    <dgm:pt modelId="{9E885B4A-D336-463A-B844-5CF852349DB5}" type="pres">
      <dgm:prSet presAssocID="{0E481184-5ADD-4075-A17F-384FFD414C61}" presName="ChildText" presStyleLbl="revTx" presStyleIdx="1" presStyleCnt="2" custScaleX="113142" custScaleY="122992">
        <dgm:presLayoutVars>
          <dgm:chMax val="0"/>
          <dgm:chPref val="0"/>
          <dgm:bulletEnabled val="1"/>
        </dgm:presLayoutVars>
      </dgm:prSet>
      <dgm:spPr/>
    </dgm:pt>
    <dgm:pt modelId="{3CE17EBE-038D-4AAB-8CED-C35B3806D067}" type="pres">
      <dgm:prSet presAssocID="{3B84219C-44B1-41E3-9A3B-E7FE20955FBD}" presName="sibTrans" presStyleCnt="0"/>
      <dgm:spPr/>
    </dgm:pt>
    <dgm:pt modelId="{1FE1924B-C14F-4043-8E5B-745425A2C4C9}" type="pres">
      <dgm:prSet presAssocID="{87C9D608-2698-45DE-A957-5CFB52A54CD0}" presName="composite" presStyleCnt="0"/>
      <dgm:spPr/>
    </dgm:pt>
    <dgm:pt modelId="{BBE40CEE-F60B-45C4-B6FD-F3C749729A4A}" type="pres">
      <dgm:prSet presAssocID="{87C9D608-2698-45DE-A957-5CFB52A54CD0}" presName="ParentText" presStyleLbl="node1" presStyleIdx="2" presStyleCnt="3">
        <dgm:presLayoutVars>
          <dgm:chMax val="1"/>
          <dgm:chPref val="1"/>
          <dgm:bulletEnabled val="1"/>
        </dgm:presLayoutVars>
      </dgm:prSet>
      <dgm:spPr/>
    </dgm:pt>
  </dgm:ptLst>
  <dgm:cxnLst>
    <dgm:cxn modelId="{B6B9F707-2E04-4939-994A-6663E6C9DA48}" type="presOf" srcId="{87C9D608-2698-45DE-A957-5CFB52A54CD0}" destId="{BBE40CEE-F60B-45C4-B6FD-F3C749729A4A}" srcOrd="0" destOrd="0" presId="urn:microsoft.com/office/officeart/2005/8/layout/StepDownProcess"/>
    <dgm:cxn modelId="{45FC8119-0D42-44E5-B66F-D66592004D31}" srcId="{701B8969-3008-4188-85FB-A16132755E87}" destId="{EAF495A5-FF2E-4527-90FC-8AB3503DD16E}" srcOrd="0" destOrd="0" parTransId="{2FA57FD6-EFF2-4D1E-8F50-D1AE5A0A55DC}" sibTransId="{74C12AA0-E5A0-48E6-AFE4-9F0589FBE6FF}"/>
    <dgm:cxn modelId="{DB9B8B19-17F9-48D3-95C1-786F5848AD1B}" type="presOf" srcId="{1C6840EF-66E5-401F-8339-47E8638881F7}" destId="{A2EBB8C9-B0A8-4E7E-AB31-72BFAB9C70D5}" srcOrd="0" destOrd="1" presId="urn:microsoft.com/office/officeart/2005/8/layout/StepDownProcess"/>
    <dgm:cxn modelId="{C5867A35-7CAA-4BD9-B1FC-8E7671AE0911}" srcId="{701B8969-3008-4188-85FB-A16132755E87}" destId="{87C9D608-2698-45DE-A957-5CFB52A54CD0}" srcOrd="2" destOrd="0" parTransId="{DA666603-2835-44D0-9ABA-7A8F4D852EEB}" sibTransId="{199B8A4B-EE47-4B87-9BA7-920AFD47E735}"/>
    <dgm:cxn modelId="{7898E86A-F7E0-41AB-88E3-005B58EEDA0D}" type="presOf" srcId="{0E481184-5ADD-4075-A17F-384FFD414C61}" destId="{31BCDC10-C12F-4FAC-A74D-D2A62552EB11}" srcOrd="0" destOrd="0" presId="urn:microsoft.com/office/officeart/2005/8/layout/StepDownProcess"/>
    <dgm:cxn modelId="{C93B9D51-60C9-4B38-B3E8-6901650F9AFB}" srcId="{EAF495A5-FF2E-4527-90FC-8AB3503DD16E}" destId="{1C6840EF-66E5-401F-8339-47E8638881F7}" srcOrd="1" destOrd="0" parTransId="{FB3F049D-1461-4CC6-AD8E-F85A03CA5B42}" sibTransId="{18B4ED96-82E9-482B-B9FD-E46CE8BE96F9}"/>
    <dgm:cxn modelId="{70408C54-E4EC-4D44-B341-328B1A467B41}" srcId="{0E481184-5ADD-4075-A17F-384FFD414C61}" destId="{24D8FD79-8777-4433-BC49-B8605BD57CA4}" srcOrd="2" destOrd="0" parTransId="{67829153-43FD-435A-A848-3927C7AB1661}" sibTransId="{D262DF92-0437-4916-AE42-726C6586D99A}"/>
    <dgm:cxn modelId="{2D5D9255-D5A2-4055-AAED-0C65E3C96FC0}" srcId="{0E481184-5ADD-4075-A17F-384FFD414C61}" destId="{2752230C-EBF8-492C-B19D-FAE8E35D813D}" srcOrd="1" destOrd="0" parTransId="{EED91DF5-B3DC-41D4-8898-89CF8FDA5BE8}" sibTransId="{61AAF4DF-D150-44A2-B7F6-DD92EF0BA1E7}"/>
    <dgm:cxn modelId="{3225C186-86F7-4B7E-95EB-CF070F1ADAF1}" srcId="{0E481184-5ADD-4075-A17F-384FFD414C61}" destId="{9F0FF357-ED7A-46A0-9274-E71BB616F8B4}" srcOrd="0" destOrd="0" parTransId="{687D4487-C422-4213-B29E-C6177DEEFA7D}" sibTransId="{E6B6F3F0-92FE-4189-B271-6F934B785232}"/>
    <dgm:cxn modelId="{BE0A7A8D-5318-43A9-9B03-0DB4938CE1EE}" type="presOf" srcId="{9F0FF357-ED7A-46A0-9274-E71BB616F8B4}" destId="{9E885B4A-D336-463A-B844-5CF852349DB5}" srcOrd="0" destOrd="0" presId="urn:microsoft.com/office/officeart/2005/8/layout/StepDownProcess"/>
    <dgm:cxn modelId="{E3B3449F-69B1-4218-A99F-B2F11A0C0520}" srcId="{EAF495A5-FF2E-4527-90FC-8AB3503DD16E}" destId="{5A5F165A-0191-42EE-8B5F-8B1EABDE7A86}" srcOrd="0" destOrd="0" parTransId="{FBF8E4AD-B904-4A07-8109-34023F587A88}" sibTransId="{2648C28D-BA11-4688-B370-4D766B7CC8E1}"/>
    <dgm:cxn modelId="{657992A3-836B-4D90-AE6E-38EEA64CE86D}" type="presOf" srcId="{701B8969-3008-4188-85FB-A16132755E87}" destId="{3561604F-ABCB-499D-A9F6-7741E32C4979}" srcOrd="0" destOrd="0" presId="urn:microsoft.com/office/officeart/2005/8/layout/StepDownProcess"/>
    <dgm:cxn modelId="{24C645A6-68C9-443C-A4F9-78C9B7686D8D}" type="presOf" srcId="{24D8FD79-8777-4433-BC49-B8605BD57CA4}" destId="{9E885B4A-D336-463A-B844-5CF852349DB5}" srcOrd="0" destOrd="2" presId="urn:microsoft.com/office/officeart/2005/8/layout/StepDownProcess"/>
    <dgm:cxn modelId="{BE9B20AE-F46C-4947-9ECE-8B9B0D78400B}" type="presOf" srcId="{EAF495A5-FF2E-4527-90FC-8AB3503DD16E}" destId="{63DC982B-DA08-49BB-A85D-104FF64290F0}" srcOrd="0" destOrd="0" presId="urn:microsoft.com/office/officeart/2005/8/layout/StepDownProcess"/>
    <dgm:cxn modelId="{61B0E9ED-FB1B-4840-A00F-6148C2A5D325}" type="presOf" srcId="{2752230C-EBF8-492C-B19D-FAE8E35D813D}" destId="{9E885B4A-D336-463A-B844-5CF852349DB5}" srcOrd="0" destOrd="1" presId="urn:microsoft.com/office/officeart/2005/8/layout/StepDownProcess"/>
    <dgm:cxn modelId="{95E7ECF9-CBEB-422A-9220-66F347E4154F}" type="presOf" srcId="{5A5F165A-0191-42EE-8B5F-8B1EABDE7A86}" destId="{A2EBB8C9-B0A8-4E7E-AB31-72BFAB9C70D5}" srcOrd="0" destOrd="0" presId="urn:microsoft.com/office/officeart/2005/8/layout/StepDownProcess"/>
    <dgm:cxn modelId="{CEABFAFC-A530-4F86-8E53-96EEDBF60D64}" srcId="{701B8969-3008-4188-85FB-A16132755E87}" destId="{0E481184-5ADD-4075-A17F-384FFD414C61}" srcOrd="1" destOrd="0" parTransId="{6B45E549-89CD-4520-916E-E313E05F72DD}" sibTransId="{3B84219C-44B1-41E3-9A3B-E7FE20955FBD}"/>
    <dgm:cxn modelId="{8FAC03CA-217C-4B98-B835-652700C2E52D}" type="presParOf" srcId="{3561604F-ABCB-499D-A9F6-7741E32C4979}" destId="{5821F8BE-0B04-44F0-88EC-81A91BD6AD28}" srcOrd="0" destOrd="0" presId="urn:microsoft.com/office/officeart/2005/8/layout/StepDownProcess"/>
    <dgm:cxn modelId="{1107C03A-3A9A-4132-BA4E-99F35C35FFC1}" type="presParOf" srcId="{5821F8BE-0B04-44F0-88EC-81A91BD6AD28}" destId="{F151239A-CAF4-46BD-9064-628936649D88}" srcOrd="0" destOrd="0" presId="urn:microsoft.com/office/officeart/2005/8/layout/StepDownProcess"/>
    <dgm:cxn modelId="{4F8E9589-54E5-45FE-90B7-DC0C17114AD7}" type="presParOf" srcId="{5821F8BE-0B04-44F0-88EC-81A91BD6AD28}" destId="{63DC982B-DA08-49BB-A85D-104FF64290F0}" srcOrd="1" destOrd="0" presId="urn:microsoft.com/office/officeart/2005/8/layout/StepDownProcess"/>
    <dgm:cxn modelId="{8204637B-6B6D-46E3-B188-CC27A9185E55}" type="presParOf" srcId="{5821F8BE-0B04-44F0-88EC-81A91BD6AD28}" destId="{A2EBB8C9-B0A8-4E7E-AB31-72BFAB9C70D5}" srcOrd="2" destOrd="0" presId="urn:microsoft.com/office/officeart/2005/8/layout/StepDownProcess"/>
    <dgm:cxn modelId="{380BB71E-EE9E-4BD2-8314-C8F827300610}" type="presParOf" srcId="{3561604F-ABCB-499D-A9F6-7741E32C4979}" destId="{EFDBFB60-B272-4102-AACA-5867874110AB}" srcOrd="1" destOrd="0" presId="urn:microsoft.com/office/officeart/2005/8/layout/StepDownProcess"/>
    <dgm:cxn modelId="{79BCE724-C0E8-484E-AF05-36FD2E50B2D8}" type="presParOf" srcId="{3561604F-ABCB-499D-A9F6-7741E32C4979}" destId="{FDB70991-C797-4726-9A2C-CB36FBD66723}" srcOrd="2" destOrd="0" presId="urn:microsoft.com/office/officeart/2005/8/layout/StepDownProcess"/>
    <dgm:cxn modelId="{4C1C3CAB-5454-410E-A276-34A29EFF45AB}" type="presParOf" srcId="{FDB70991-C797-4726-9A2C-CB36FBD66723}" destId="{6ED4509A-E582-414A-B35F-8BAF58DC75E1}" srcOrd="0" destOrd="0" presId="urn:microsoft.com/office/officeart/2005/8/layout/StepDownProcess"/>
    <dgm:cxn modelId="{38FCDDDF-2334-4052-9930-651E2EAEF27A}" type="presParOf" srcId="{FDB70991-C797-4726-9A2C-CB36FBD66723}" destId="{31BCDC10-C12F-4FAC-A74D-D2A62552EB11}" srcOrd="1" destOrd="0" presId="urn:microsoft.com/office/officeart/2005/8/layout/StepDownProcess"/>
    <dgm:cxn modelId="{D144CF29-CEAA-4B9F-8DD0-48E04B3C2F9C}" type="presParOf" srcId="{FDB70991-C797-4726-9A2C-CB36FBD66723}" destId="{9E885B4A-D336-463A-B844-5CF852349DB5}" srcOrd="2" destOrd="0" presId="urn:microsoft.com/office/officeart/2005/8/layout/StepDownProcess"/>
    <dgm:cxn modelId="{3D3FE50E-12A5-4A41-9B25-E283DBE58663}" type="presParOf" srcId="{3561604F-ABCB-499D-A9F6-7741E32C4979}" destId="{3CE17EBE-038D-4AAB-8CED-C35B3806D067}" srcOrd="3" destOrd="0" presId="urn:microsoft.com/office/officeart/2005/8/layout/StepDownProcess"/>
    <dgm:cxn modelId="{0A3A601D-C3B1-4AC2-8784-754F176E9BEE}" type="presParOf" srcId="{3561604F-ABCB-499D-A9F6-7741E32C4979}" destId="{1FE1924B-C14F-4043-8E5B-745425A2C4C9}" srcOrd="4" destOrd="0" presId="urn:microsoft.com/office/officeart/2005/8/layout/StepDownProcess"/>
    <dgm:cxn modelId="{6A140FC3-C852-4C5E-AB16-C4AC96EBE594}" type="presParOf" srcId="{1FE1924B-C14F-4043-8E5B-745425A2C4C9}" destId="{BBE40CEE-F60B-45C4-B6FD-F3C749729A4A}" srcOrd="0" destOrd="0" presId="urn:microsoft.com/office/officeart/2005/8/layout/StepDownProcess"/>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51239A-CAF4-46BD-9064-628936649D88}">
      <dsp:nvSpPr>
        <dsp:cNvPr id="0" name=""/>
        <dsp:cNvSpPr/>
      </dsp:nvSpPr>
      <dsp:spPr>
        <a:xfrm rot="5400000">
          <a:off x="529875" y="537101"/>
          <a:ext cx="475020" cy="540793"/>
        </a:xfrm>
        <a:prstGeom prst="bentUpArrow">
          <a:avLst>
            <a:gd name="adj1" fmla="val 32840"/>
            <a:gd name="adj2" fmla="val 25000"/>
            <a:gd name="adj3" fmla="val 35780"/>
          </a:avLst>
        </a:prstGeom>
        <a:solidFill>
          <a:schemeClr val="accent1">
            <a:tint val="50000"/>
            <a:hueOff val="0"/>
            <a:satOff val="0"/>
            <a:lumOff val="0"/>
            <a:alphaOff val="0"/>
          </a:schemeClr>
        </a:soli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63DC982B-DA08-49BB-A85D-104FF64290F0}">
      <dsp:nvSpPr>
        <dsp:cNvPr id="0" name=""/>
        <dsp:cNvSpPr/>
      </dsp:nvSpPr>
      <dsp:spPr>
        <a:xfrm>
          <a:off x="404024" y="10532"/>
          <a:ext cx="799654" cy="559732"/>
        </a:xfrm>
        <a:prstGeom prst="roundRect">
          <a:avLst>
            <a:gd name="adj" fmla="val 166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Data Collection</a:t>
          </a:r>
        </a:p>
      </dsp:txBody>
      <dsp:txXfrm>
        <a:off x="431353" y="37861"/>
        <a:ext cx="744996" cy="505074"/>
      </dsp:txXfrm>
    </dsp:sp>
    <dsp:sp modelId="{A2EBB8C9-B0A8-4E7E-AB31-72BFAB9C70D5}">
      <dsp:nvSpPr>
        <dsp:cNvPr id="0" name=""/>
        <dsp:cNvSpPr/>
      </dsp:nvSpPr>
      <dsp:spPr>
        <a:xfrm>
          <a:off x="1203678" y="63915"/>
          <a:ext cx="581592" cy="4524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t>Bibliography</a:t>
          </a:r>
        </a:p>
        <a:p>
          <a:pPr marL="57150" lvl="1" indent="-57150" algn="l" defTabSz="266700">
            <a:lnSpc>
              <a:spcPct val="90000"/>
            </a:lnSpc>
            <a:spcBef>
              <a:spcPct val="0"/>
            </a:spcBef>
            <a:spcAft>
              <a:spcPct val="15000"/>
            </a:spcAft>
            <a:buChar char="•"/>
          </a:pPr>
          <a:r>
            <a:rPr lang="en-US" sz="600" kern="1200"/>
            <a:t>Scientific papers</a:t>
          </a:r>
        </a:p>
      </dsp:txBody>
      <dsp:txXfrm>
        <a:off x="1203678" y="63915"/>
        <a:ext cx="581592" cy="452400"/>
      </dsp:txXfrm>
    </dsp:sp>
    <dsp:sp modelId="{6ED4509A-E582-414A-B35F-8BAF58DC75E1}">
      <dsp:nvSpPr>
        <dsp:cNvPr id="0" name=""/>
        <dsp:cNvSpPr/>
      </dsp:nvSpPr>
      <dsp:spPr>
        <a:xfrm rot="5400000">
          <a:off x="1192874" y="1165865"/>
          <a:ext cx="475020" cy="540793"/>
        </a:xfrm>
        <a:prstGeom prst="bentUpArrow">
          <a:avLst>
            <a:gd name="adj1" fmla="val 32840"/>
            <a:gd name="adj2" fmla="val 25000"/>
            <a:gd name="adj3" fmla="val 35780"/>
          </a:avLst>
        </a:prstGeom>
        <a:solidFill>
          <a:schemeClr val="accent1">
            <a:tint val="50000"/>
            <a:hueOff val="0"/>
            <a:satOff val="0"/>
            <a:lumOff val="0"/>
            <a:alphaOff val="0"/>
          </a:schemeClr>
        </a:solidFill>
        <a:ln w="9525"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1">
          <a:scrgbClr r="0" g="0" b="0"/>
        </a:fillRef>
        <a:effectRef idx="1">
          <a:scrgbClr r="0" g="0" b="0"/>
        </a:effectRef>
        <a:fontRef idx="minor"/>
      </dsp:style>
    </dsp:sp>
    <dsp:sp modelId="{31BCDC10-C12F-4FAC-A74D-D2A62552EB11}">
      <dsp:nvSpPr>
        <dsp:cNvPr id="0" name=""/>
        <dsp:cNvSpPr/>
      </dsp:nvSpPr>
      <dsp:spPr>
        <a:xfrm>
          <a:off x="1067022" y="639296"/>
          <a:ext cx="799654" cy="559732"/>
        </a:xfrm>
        <a:prstGeom prst="roundRect">
          <a:avLst>
            <a:gd name="adj" fmla="val 166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Data Analysis</a:t>
          </a:r>
        </a:p>
      </dsp:txBody>
      <dsp:txXfrm>
        <a:off x="1094351" y="666625"/>
        <a:ext cx="744996" cy="505074"/>
      </dsp:txXfrm>
    </dsp:sp>
    <dsp:sp modelId="{9E885B4A-D336-463A-B844-5CF852349DB5}">
      <dsp:nvSpPr>
        <dsp:cNvPr id="0" name=""/>
        <dsp:cNvSpPr/>
      </dsp:nvSpPr>
      <dsp:spPr>
        <a:xfrm>
          <a:off x="1828460" y="640671"/>
          <a:ext cx="658025" cy="5564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n-US" sz="600" kern="1200"/>
            <a:t>Document Analysis</a:t>
          </a:r>
        </a:p>
        <a:p>
          <a:pPr marL="57150" lvl="1" indent="-57150" algn="l" defTabSz="266700">
            <a:lnSpc>
              <a:spcPct val="90000"/>
            </a:lnSpc>
            <a:spcBef>
              <a:spcPct val="0"/>
            </a:spcBef>
            <a:spcAft>
              <a:spcPct val="15000"/>
            </a:spcAft>
            <a:buChar char="•"/>
          </a:pPr>
          <a:r>
            <a:rPr lang="en-US" sz="600" kern="1200"/>
            <a:t>Citation Analysis</a:t>
          </a:r>
        </a:p>
        <a:p>
          <a:pPr marL="57150" lvl="1" indent="-57150" algn="l" defTabSz="266700">
            <a:lnSpc>
              <a:spcPct val="90000"/>
            </a:lnSpc>
            <a:spcBef>
              <a:spcPct val="0"/>
            </a:spcBef>
            <a:spcAft>
              <a:spcPct val="15000"/>
            </a:spcAft>
            <a:buChar char="•"/>
          </a:pPr>
          <a:r>
            <a:rPr lang="en-US" sz="600" kern="1200"/>
            <a:t>Bibliographic Subject Analysis</a:t>
          </a:r>
        </a:p>
      </dsp:txBody>
      <dsp:txXfrm>
        <a:off x="1828460" y="640671"/>
        <a:ext cx="658025" cy="556416"/>
      </dsp:txXfrm>
    </dsp:sp>
    <dsp:sp modelId="{BBE40CEE-F60B-45C4-B6FD-F3C749729A4A}">
      <dsp:nvSpPr>
        <dsp:cNvPr id="0" name=""/>
        <dsp:cNvSpPr/>
      </dsp:nvSpPr>
      <dsp:spPr>
        <a:xfrm>
          <a:off x="1730021" y="1268060"/>
          <a:ext cx="799654" cy="559732"/>
        </a:xfrm>
        <a:prstGeom prst="roundRect">
          <a:avLst>
            <a:gd name="adj" fmla="val 166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kern="1200"/>
            <a:t>Conclusion</a:t>
          </a:r>
        </a:p>
      </dsp:txBody>
      <dsp:txXfrm>
        <a:off x="1757350" y="1295389"/>
        <a:ext cx="744996" cy="50507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muhammad rijal wahid muharram</cp:lastModifiedBy>
  <cp:revision>2</cp:revision>
  <cp:lastPrinted>2007-03-22T16:16:00Z</cp:lastPrinted>
  <dcterms:created xsi:type="dcterms:W3CDTF">2020-08-20T04:58:00Z</dcterms:created>
  <dcterms:modified xsi:type="dcterms:W3CDTF">2020-08-20T04:58:00Z</dcterms:modified>
</cp:coreProperties>
</file>