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jc w:val="both"/>
        <w:rPr>
          <w:rFonts w:ascii="Times New Roman" w:hAnsi="Times New Roman"/>
          <w:color w:val="000000" w:themeColor="text1"/>
          <w:lang w:val="zh-CN"/>
          <w14:textFill>
            <w14:solidFill>
              <w14:schemeClr w14:val="tx1"/>
            </w14:solidFill>
          </w14:textFill>
        </w:rPr>
      </w:pPr>
      <w:bookmarkStart w:id="0" w:name="_GoBack"/>
      <w:bookmarkEnd w:id="0"/>
      <w:r>
        <w:rPr>
          <w:rFonts w:ascii="Times New Roman" w:hAnsi="Times New Roman"/>
          <w:color w:val="000000" w:themeColor="text1"/>
          <w:lang w:val="zh-CN"/>
          <w14:textFill>
            <w14:solidFill>
              <w14:schemeClr w14:val="tx1"/>
            </w14:solidFill>
          </w14:textFill>
        </w:rPr>
        <w:t xml:space="preserve">Development of PMRI-based Learning Tools on Straight Line Equation and System of Linear Equation Two Variables Material Oriented to Student Creativity in Junior High School Grade VIII </w:t>
      </w:r>
    </w:p>
    <w:p>
      <w:pPr>
        <w:pStyle w:val="8"/>
        <w:rPr>
          <w:rFonts w:ascii="Times New Roman" w:hAnsi="Times New Roman"/>
          <w:color w:val="000000" w:themeColor="text1"/>
          <w:vertAlign w:val="superscript"/>
          <w14:textFill>
            <w14:solidFill>
              <w14:schemeClr w14:val="tx1"/>
            </w14:solidFill>
          </w14:textFill>
        </w:rPr>
      </w:pPr>
      <w:r>
        <w:rPr>
          <w:rFonts w:ascii="Times New Roman" w:hAnsi="Times New Roman"/>
          <w:color w:val="000000" w:themeColor="text1"/>
          <w14:textFill>
            <w14:solidFill>
              <w14:schemeClr w14:val="tx1"/>
            </w14:solidFill>
          </w14:textFill>
        </w:rPr>
        <w:t>A Dhoruri</w:t>
      </w:r>
      <w:r>
        <w:rPr>
          <w:rFonts w:ascii="Times New Roman" w:hAnsi="Times New Roman"/>
          <w:color w:val="000000" w:themeColor="text1"/>
          <w:vertAlign w:val="superscript"/>
          <w14:textFill>
            <w14:solidFill>
              <w14:schemeClr w14:val="tx1"/>
            </w14:solidFill>
          </w14:textFill>
        </w:rPr>
        <w:t>1</w:t>
      </w:r>
      <w:r>
        <w:rPr>
          <w:rFonts w:ascii="Times New Roman" w:hAnsi="Times New Roman"/>
          <w:color w:val="000000" w:themeColor="text1"/>
          <w14:textFill>
            <w14:solidFill>
              <w14:schemeClr w14:val="tx1"/>
            </w14:solidFill>
          </w14:textFill>
        </w:rPr>
        <w:t>, Marsigit</w:t>
      </w:r>
      <w:r>
        <w:rPr>
          <w:rFonts w:ascii="Times New Roman" w:hAnsi="Times New Roman"/>
          <w:color w:val="000000" w:themeColor="text1"/>
          <w:vertAlign w:val="superscript"/>
          <w14:textFill>
            <w14:solidFill>
              <w14:schemeClr w14:val="tx1"/>
            </w14:solidFill>
          </w14:textFill>
        </w:rPr>
        <w:t>2</w:t>
      </w:r>
      <w:r>
        <w:rPr>
          <w:rFonts w:ascii="Times New Roman" w:hAnsi="Times New Roman"/>
          <w:color w:val="000000" w:themeColor="text1"/>
          <w14:textFill>
            <w14:solidFill>
              <w14:schemeClr w14:val="tx1"/>
            </w14:solidFill>
          </w14:textFill>
        </w:rPr>
        <w:t>, Sugiman</w:t>
      </w:r>
      <w:r>
        <w:rPr>
          <w:rFonts w:ascii="Times New Roman" w:hAnsi="Times New Roman"/>
          <w:color w:val="000000" w:themeColor="text1"/>
          <w:vertAlign w:val="superscript"/>
          <w14:textFill>
            <w14:solidFill>
              <w14:schemeClr w14:val="tx1"/>
            </w14:solidFill>
          </w14:textFill>
        </w:rPr>
        <w:t>3</w:t>
      </w:r>
    </w:p>
    <w:p>
      <w:pPr>
        <w:pStyle w:val="9"/>
        <w:spacing w:after="0"/>
        <w:rPr>
          <w:rFonts w:ascii="Times New Roman" w:hAnsi="Times New Roman"/>
          <w:color w:val="000000" w:themeColor="text1"/>
          <w14:textFill>
            <w14:solidFill>
              <w14:schemeClr w14:val="tx1"/>
            </w14:solidFill>
          </w14:textFill>
        </w:rPr>
      </w:pPr>
      <w:r>
        <w:rPr>
          <w:rFonts w:ascii="Times New Roman" w:hAnsi="Times New Roman"/>
          <w:color w:val="000000" w:themeColor="text1"/>
          <w:vertAlign w:val="superscript"/>
          <w14:textFill>
            <w14:solidFill>
              <w14:schemeClr w14:val="tx1"/>
            </w14:solidFill>
          </w14:textFill>
        </w:rPr>
        <w:t>1,2,3</w:t>
      </w:r>
      <w:r>
        <w:rPr>
          <w:rFonts w:ascii="Times New Roman" w:hAnsi="Times New Roman"/>
          <w:color w:val="000000" w:themeColor="text1"/>
          <w14:textFill>
            <w14:solidFill>
              <w14:schemeClr w14:val="tx1"/>
            </w14:solidFill>
          </w14:textFill>
        </w:rPr>
        <w:t xml:space="preserve"> Department of Mathematics Education Universitas Negeri Yogyakarta Indonesia</w:t>
      </w:r>
    </w:p>
    <w:p>
      <w:pPr>
        <w:pStyle w:val="9"/>
        <w:rPr>
          <w:rFonts w:ascii="Times New Roman" w:hAnsi="Times New Roman"/>
          <w:color w:val="000000" w:themeColor="text1"/>
          <w14:textFill>
            <w14:solidFill>
              <w14:schemeClr w14:val="tx1"/>
            </w14:solidFill>
          </w14:textFill>
        </w:rPr>
      </w:pPr>
      <w:r>
        <w:rPr>
          <w:rFonts w:ascii="Times New Roman" w:hAnsi="Times New Roman"/>
          <w:color w:val="000000" w:themeColor="text1"/>
          <w:vertAlign w:val="superscript"/>
          <w14:textFill>
            <w14:solidFill>
              <w14:schemeClr w14:val="tx1"/>
            </w14:solidFill>
          </w14:textFill>
        </w:rPr>
        <w:t>1,2,3</w:t>
      </w:r>
      <w:r>
        <w:rPr>
          <w:rFonts w:ascii="Times New Roman" w:hAnsi="Times New Roman"/>
          <w:color w:val="000000" w:themeColor="text1"/>
          <w14:textFill>
            <w14:solidFill>
              <w14:schemeClr w14:val="tx1"/>
            </w14:solidFill>
          </w14:textFill>
        </w:rPr>
        <w:t>Graduate School of Mathematics Education Universitas Negeri Yogyakarta Indonesia</w:t>
      </w:r>
    </w:p>
    <w:p>
      <w:pPr>
        <w:pStyle w:val="10"/>
        <w:rPr>
          <w:rFonts w:ascii="Times New Roman" w:hAnsi="Times New Roman"/>
          <w:color w:val="000000" w:themeColor="text1"/>
          <w14:textFill>
            <w14:solidFill>
              <w14:schemeClr w14:val="tx1"/>
            </w14:solidFill>
          </w14:textFill>
        </w:rPr>
      </w:pPr>
      <w:r>
        <w:rPr>
          <w:color w:val="000000" w:themeColor="text1"/>
          <w14:textFill>
            <w14:solidFill>
              <w14:schemeClr w14:val="tx1"/>
            </w14:solidFill>
          </w14:textFill>
        </w:rPr>
        <w:t xml:space="preserve">*Corresponding Author: </w:t>
      </w:r>
      <w:r>
        <w:fldChar w:fldCharType="begin"/>
      </w:r>
      <w:r>
        <w:instrText xml:space="preserve"> HYPERLINK "mailto:atmini@uny.ac.id" </w:instrText>
      </w:r>
      <w:r>
        <w:fldChar w:fldCharType="separate"/>
      </w:r>
      <w:r>
        <w:rPr>
          <w:rStyle w:val="14"/>
          <w:rFonts w:ascii="Times New Roman" w:hAnsi="Times New Roman"/>
          <w:color w:val="000000" w:themeColor="text1"/>
          <w14:textFill>
            <w14:solidFill>
              <w14:schemeClr w14:val="tx1"/>
            </w14:solidFill>
          </w14:textFill>
        </w:rPr>
        <w:t>atmini@uny.ac.id</w:t>
      </w:r>
      <w:r>
        <w:rPr>
          <w:rStyle w:val="14"/>
          <w:rFonts w:ascii="Times New Roman" w:hAnsi="Times New Roman"/>
          <w:color w:val="000000" w:themeColor="text1"/>
          <w14:textFill>
            <w14:solidFill>
              <w14:schemeClr w14:val="tx1"/>
            </w14:solidFill>
          </w14:textFill>
        </w:rPr>
        <w:fldChar w:fldCharType="end"/>
      </w:r>
    </w:p>
    <w:p>
      <w:pPr>
        <w:spacing w:after="0" w:line="240" w:lineRule="auto"/>
        <w:ind w:left="1320" w:leftChars="600"/>
        <w:jc w:val="both"/>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b/>
          <w:color w:val="000000" w:themeColor="text1"/>
          <w:sz w:val="20"/>
          <w:szCs w:val="20"/>
          <w14:textFill>
            <w14:solidFill>
              <w14:schemeClr w14:val="tx1"/>
            </w14:solidFill>
          </w14:textFill>
        </w:rPr>
        <w:t>Abstract</w:t>
      </w:r>
      <w:r>
        <w:rPr>
          <w:rFonts w:ascii="Times New Roman" w:hAnsi="Times New Roman"/>
          <w:color w:val="000000" w:themeColor="text1"/>
          <w:sz w:val="20"/>
          <w:szCs w:val="20"/>
          <w14:textFill>
            <w14:solidFill>
              <w14:schemeClr w14:val="tx1"/>
            </w14:solidFill>
          </w14:textFill>
        </w:rPr>
        <w:t xml:space="preserve">. </w:t>
      </w:r>
      <w:r>
        <w:rPr>
          <w:rFonts w:ascii="Times New Roman" w:hAnsi="Times New Roman" w:cs="Times New Roman"/>
          <w:color w:val="000000" w:themeColor="text1"/>
          <w:sz w:val="20"/>
          <w:szCs w:val="20"/>
          <w14:textFill>
            <w14:solidFill>
              <w14:schemeClr w14:val="tx1"/>
            </w14:solidFill>
          </w14:textFill>
        </w:rPr>
        <w:t>This study aims at developing learning tools based on Pendidikan Matematika Realistik Indonesia (PMRI). Learning tools consist of: Syllabus, Lesson Plan, and Text Book. Their quality is assessed based on aspects of validity, practicality, and effectiveness in terms of learning creativity. This research is a development one, using a development model adapted from the Nieveen, McKenney, &amp; Van den Aker model. This development model consists of four stages, which are: (1) preliminary research, including analyses of learning problems, student characteristics, and material; (2) development or prototyping stage, including initial product design consisting of syllabus, lesson plans, and textbooks, product assessment instruments, and initial product validation; (3) summative evaluation, which is trying out the learning tools in grade VIII G SMP N 3 Banguntapan to find out the practicality and effectiveness as well as the implementation of products already validated; (4) systemic reflection and documentation, i.e. presenting theories and research results to support the analysis, conducted simultaneously with the previous stages. The instruments used to obtain the data are: (1) a learning tool assessment questionnaire, (2) a teacher response questionnaire, (3) a student response questionnaire, (4) a learning creativity test, and (5) a learning creativity questionnaire. This study creates learning tools that are feasible and meet the criteria of validity, practicality, and effectiveness. The validity of the product is obtained from the results of expert validation that the learning tools reach valid criteria. The practicality of the product is obtained from the results of the teacher's response questionnaire, namely the learning tools meet the practical criteria and the results of the student questionnaire that the textbook reach the practical criteria. The quality of effectiveness is obtained from the students' learning creativity test results of grade VIII G SMP N 3 Banguntapan, with an average empirical score of 72.81 in good categories, and the percentage of completion is 74.19% with a good degree of effectiveness. In addition, the quality of effectiveness is also obtained from the results of the learning creativity questionnaire with an average empirical score of the learning creativity questionnaire of 89.27 which is in the good category. The percentage of the number of students whose learning creativity level reaches the minimum good category is 100% with a very good degree of effectiveness.</w:t>
      </w:r>
    </w:p>
    <w:p>
      <w:pPr>
        <w:tabs>
          <w:tab w:val="left" w:pos="5987"/>
        </w:tabs>
        <w:spacing w:after="0" w:line="240" w:lineRule="auto"/>
        <w:ind w:left="1318" w:leftChars="322" w:hanging="610" w:hangingChars="305"/>
        <w:jc w:val="both"/>
        <w:rPr>
          <w:rFonts w:ascii="Times New Roman" w:hAnsi="Times New Roman"/>
          <w:color w:val="000000" w:themeColor="text1"/>
          <w:sz w:val="20"/>
          <w:szCs w:val="20"/>
          <w:lang w:val="zh-CN"/>
          <w14:textFill>
            <w14:solidFill>
              <w14:schemeClr w14:val="tx1"/>
            </w14:solidFill>
          </w14:textFill>
        </w:rPr>
      </w:pPr>
      <w:r>
        <w:rPr>
          <w:rFonts w:ascii="Times New Roman" w:hAnsi="Times New Roman"/>
          <w:color w:val="000000" w:themeColor="text1"/>
          <w:sz w:val="20"/>
          <w:szCs w:val="20"/>
          <w:lang w:val="zh-CN"/>
          <w14:textFill>
            <w14:solidFill>
              <w14:schemeClr w14:val="tx1"/>
            </w14:solidFill>
          </w14:textFill>
        </w:rPr>
        <w:tab/>
      </w:r>
    </w:p>
    <w:p>
      <w:pPr>
        <w:tabs>
          <w:tab w:val="left" w:pos="5987"/>
        </w:tabs>
        <w:spacing w:after="0" w:line="240" w:lineRule="auto"/>
        <w:ind w:left="1318" w:leftChars="322" w:hanging="610" w:hangingChars="305"/>
        <w:jc w:val="both"/>
        <w:rPr>
          <w:rFonts w:ascii="Times New Roman" w:hAnsi="Times New Roman"/>
          <w:i/>
          <w:iCs/>
          <w:color w:val="000000" w:themeColor="text1"/>
          <w:sz w:val="20"/>
          <w:szCs w:val="20"/>
          <w14:textFill>
            <w14:solidFill>
              <w14:schemeClr w14:val="tx1"/>
            </w14:solidFill>
          </w14:textFill>
        </w:rPr>
      </w:pPr>
      <w:r>
        <w:rPr>
          <w:rFonts w:ascii="Times New Roman" w:hAnsi="Times New Roman"/>
          <w:i/>
          <w:iCs/>
          <w:color w:val="000000" w:themeColor="text1"/>
          <w:sz w:val="20"/>
          <w:szCs w:val="20"/>
          <w14:textFill>
            <w14:solidFill>
              <w14:schemeClr w14:val="tx1"/>
            </w14:solidFill>
          </w14:textFill>
        </w:rPr>
        <w:t>Keywords: Learning tools, PMRI, Learning creativity</w:t>
      </w:r>
    </w:p>
    <w:p>
      <w:pPr>
        <w:spacing w:after="0" w:line="240" w:lineRule="auto"/>
        <w:ind w:left="1440"/>
        <w:jc w:val="both"/>
        <w:rPr>
          <w:rFonts w:ascii="Times New Roman" w:hAnsi="Times New Roman"/>
          <w:i/>
          <w:iCs/>
          <w:color w:val="000000" w:themeColor="text1"/>
          <w:sz w:val="20"/>
          <w:szCs w:val="20"/>
          <w:lang w:val="zh-CN"/>
          <w14:textFill>
            <w14:solidFill>
              <w14:schemeClr w14:val="tx1"/>
            </w14:solidFill>
          </w14:textFill>
        </w:rPr>
      </w:pPr>
    </w:p>
    <w:p>
      <w:pPr>
        <w:pStyle w:val="19"/>
        <w:numPr>
          <w:ilvl w:val="0"/>
          <w:numId w:val="1"/>
        </w:numPr>
        <w:spacing w:after="0" w:line="240" w:lineRule="auto"/>
        <w:ind w:left="360"/>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Background</w:t>
      </w:r>
    </w:p>
    <w:p>
      <w:pPr>
        <w:autoSpaceDE w:val="0"/>
        <w:autoSpaceDN w:val="0"/>
        <w:adjustRightInd w:val="0"/>
        <w:spacing w:after="0" w:line="240" w:lineRule="auto"/>
        <w:ind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According to [1], students have to must master four skills in learning at the primary to secondary education levels in the 21st century, known as 21st century skills. They are known as "Four C's", i.e.: critical thinking and problem solving, communication, collaboration, and creativity and innovation. In this case, students' creativity and innovation are to be able to think creatively, work creatively with others, and behave with creative ideas to make real and useful contributions where innovation will occur. Learning creativity is a crucial skill for students to master so that later it can be applied in social life.</w:t>
      </w:r>
    </w:p>
    <w:p>
      <w:pPr>
        <w:autoSpaceDE w:val="0"/>
        <w:autoSpaceDN w:val="0"/>
        <w:adjustRightInd w:val="0"/>
        <w:spacing w:after="0" w:line="240" w:lineRule="auto"/>
        <w:ind w:firstLine="360"/>
        <w:jc w:val="both"/>
        <w:rPr>
          <w:rFonts w:ascii="Times New Roman" w:hAnsi="Times New Roman" w:cs="Times New Roman"/>
          <w:color w:val="000000" w:themeColor="text1"/>
          <w:lang w:val="zh-CN"/>
          <w14:textFill>
            <w14:solidFill>
              <w14:schemeClr w14:val="tx1"/>
            </w14:solidFill>
          </w14:textFill>
        </w:rPr>
      </w:pPr>
      <w:r>
        <w:rPr>
          <w:rFonts w:ascii="Times New Roman" w:hAnsi="Times New Roman" w:cs="Times New Roman"/>
          <w:color w:val="000000" w:themeColor="text1"/>
          <w:lang w:val="zh-CN"/>
          <w14:textFill>
            <w14:solidFill>
              <w14:schemeClr w14:val="tx1"/>
            </w14:solidFill>
          </w14:textFill>
        </w:rPr>
        <w:t>Evans argues [2] that creativity is a skill to determine new relationships, see the subject from a new perspective, and form new combinations of two or more concepts that have been kept in the mind. Meanwhile, according to [3] creativity is a form of transformation because it involves the application of previously known knowledge and skills to new situations. Whether or not a creative element exists in a person can be viewed from two components, which are new and original behavior and productive results.</w:t>
      </w:r>
    </w:p>
    <w:p>
      <w:pPr>
        <w:spacing w:after="0" w:line="240" w:lineRule="auto"/>
        <w:ind w:firstLine="360"/>
        <w:jc w:val="both"/>
        <w:rPr>
          <w:rFonts w:ascii="Times New Roman" w:hAnsi="Times New Roman" w:cs="Times New Roman"/>
          <w:color w:val="000000" w:themeColor="text1"/>
          <w:lang w:val="zh-CN"/>
          <w14:textFill>
            <w14:solidFill>
              <w14:schemeClr w14:val="tx1"/>
            </w14:solidFill>
          </w14:textFill>
        </w:rPr>
      </w:pPr>
      <w:r>
        <w:rPr>
          <w:rFonts w:ascii="Times New Roman" w:hAnsi="Times New Roman" w:cs="Times New Roman"/>
          <w:color w:val="000000" w:themeColor="text1"/>
          <w:lang w:val="zh-CN"/>
          <w14:textFill>
            <w14:solidFill>
              <w14:schemeClr w14:val="tx1"/>
            </w14:solidFill>
          </w14:textFill>
        </w:rPr>
        <w:t>According to [4], the characteristics of creativity can be divided into two, namely cognitive and non-cognitive characteristics. Cognitive characteristics are originality, flexibility, fluency, and elaboration. Meanwhile, non-cognitive characteristics are motivation, attitude, and creative personality. Both of their characteristics are just as important because if supported by a suitable personality, creativity can develop naturally. The discussion of creativity in mathematics is more emphasized on aspects of the process,which is the creative thinking process. Creativity in mathematics, therefore, is more accurately termed mathematical creative thinking. Isaken et al [5] define creative thinking as the process of obtaining ideas that emphasize the aspects of fluency, flexibility, originality, and elaboration in thinking.</w:t>
      </w:r>
    </w:p>
    <w:p>
      <w:pPr>
        <w:spacing w:after="0" w:line="240" w:lineRule="auto"/>
        <w:ind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Improving students' creative thinking skills is a necessity in education; however, the results have not been satisfactory. From the results of observations at school it has been identified that the learning creativity of grade VIII junior high school students still needs to be improved. The low creativity seems still low because many of the students have found it difficult to solve non-routine story questions given by the teacher, and they have not immediately known the learned concepts or principles to solve problems. Also, they are less able to come up with ideas to solve problems. Therefore, in order to build learning creativity, students must be able to show new and original behavior and productive results.</w:t>
      </w:r>
    </w:p>
    <w:p>
      <w:pPr>
        <w:autoSpaceDE w:val="0"/>
        <w:autoSpaceDN w:val="0"/>
        <w:adjustRightInd w:val="0"/>
        <w:spacing w:after="0" w:line="240" w:lineRule="auto"/>
        <w:ind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What becomes a problem is how the teachers can plan learning activities that allow students to think creatively and connect the material being studied with various contexts in everyday life. The teachers should develop a learning device that is able to optimize student learning creativity, therefore.</w:t>
      </w:r>
    </w:p>
    <w:p>
      <w:pPr>
        <w:autoSpaceDE w:val="0"/>
        <w:autoSpaceDN w:val="0"/>
        <w:adjustRightInd w:val="0"/>
        <w:spacing w:after="0" w:line="240" w:lineRule="auto"/>
        <w:ind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Since the 2013 Curriculum was established as an educational curriculum in Indonesia, teachers have been required to be creative and innovative in preparing learning tools. The learning tools include Syllabus, Lesson Plans, and Textbooks, in a complete and systematic manner so that learning takes place in an interactive and fun way. Teachers are responsible for developing learning tools through their own creativity or </w:t>
      </w:r>
      <w:r>
        <w:rPr>
          <w:rFonts w:ascii="Times New Roman" w:hAnsi="Times New Roman" w:cs="Times New Roman"/>
          <w:color w:val="000000" w:themeColor="text1"/>
          <w:lang w:val="zh-CN"/>
          <w14:textFill>
            <w14:solidFill>
              <w14:schemeClr w14:val="tx1"/>
            </w14:solidFill>
          </w14:textFill>
        </w:rPr>
        <w:t>Musyawarah Guru Mata Pelajaran (MGMP</w:t>
      </w:r>
      <w:r>
        <w:rPr>
          <w:rFonts w:ascii="Times New Roman" w:hAnsi="Times New Roman" w:cs="Times New Roman"/>
          <w:color w:val="000000" w:themeColor="text1"/>
          <w14:textFill>
            <w14:solidFill>
              <w14:schemeClr w14:val="tx1"/>
            </w14:solidFill>
          </w14:textFill>
        </w:rPr>
        <w:t>). Mathematics learning will be more meaningful for students as long as learning tools develop. Teachers not only provide mathematical formulas and problems but also connect mathematical concepts with everyday life.</w:t>
      </w:r>
    </w:p>
    <w:p>
      <w:pPr>
        <w:pStyle w:val="19"/>
        <w:spacing w:after="0" w:line="240" w:lineRule="auto"/>
        <w:ind w:left="0"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Learning mathematics in schools is primarily aimed at preparing students or graduates to be able to solve problems, so it is suggested that in learning mathematics the materials are related to solving problems of everyday life. There have been efforts made to increase student learning creativity, but the results are not optimal. Many teachers still teach  with conventional learning strategies with the lecture or expository method. </w:t>
      </w:r>
      <w:r>
        <w:rPr>
          <w:rFonts w:ascii="Times New Roman" w:hAnsi="Times New Roman" w:eastAsia="Calibri" w:cs="Times New Roman"/>
          <w:color w:val="000000" w:themeColor="text1"/>
          <w:lang w:val="zh-CN"/>
          <w14:textFill>
            <w14:solidFill>
              <w14:schemeClr w14:val="tx1"/>
            </w14:solidFill>
          </w14:textFill>
        </w:rPr>
        <w:t xml:space="preserve">Hence, it is necessary to develop a learning model and learning tools that can foster student learning creativity such as </w:t>
      </w:r>
      <w:r>
        <w:rPr>
          <w:rFonts w:ascii="Times New Roman" w:hAnsi="Times New Roman" w:cs="Times New Roman"/>
          <w:color w:val="000000" w:themeColor="text1"/>
          <w14:textFill>
            <w14:solidFill>
              <w14:schemeClr w14:val="tx1"/>
            </w14:solidFill>
          </w14:textFill>
        </w:rPr>
        <w:t>Pendidikan Matematika Realistik Indonesia (PMRI)</w:t>
      </w:r>
      <w:r>
        <w:rPr>
          <w:rFonts w:ascii="Times New Roman" w:hAnsi="Times New Roman" w:eastAsia="Calibri" w:cs="Times New Roman"/>
          <w:color w:val="000000" w:themeColor="text1"/>
          <w:lang w:val="zh-CN"/>
          <w14:textFill>
            <w14:solidFill>
              <w14:schemeClr w14:val="tx1"/>
            </w14:solidFill>
          </w14:textFill>
        </w:rPr>
        <w:t xml:space="preserve"> model. Realistic Mathematics Education in Indonesia is adapted from the one developed by the Freudenthal Institute in the Netherlands in 1971. The RME approach was first introduced by Hans Freudenthal, a mathematician from the Netherlands, thinking "mathematics as a human activity". According to him, mathematics is best learned by re-invention through daily life problems and gradually progressing to formal mathematics [6].</w:t>
      </w:r>
    </w:p>
    <w:p>
      <w:pPr>
        <w:spacing w:after="0" w:line="240" w:lineRule="auto"/>
        <w:ind w:firstLine="440"/>
        <w:jc w:val="both"/>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Learning through</w:t>
      </w:r>
      <w:r>
        <w:rPr>
          <w:color w:val="000000" w:themeColor="text1"/>
          <w14:textFill>
            <w14:solidFill>
              <w14:schemeClr w14:val="tx1"/>
            </w14:solidFill>
          </w14:textFill>
        </w:rPr>
        <w:t xml:space="preserve"> </w:t>
      </w:r>
      <w:r>
        <w:rPr>
          <w:rFonts w:ascii="Times New Roman" w:hAnsi="Times New Roman" w:eastAsia="Calibri" w:cs="Times New Roman"/>
          <w:color w:val="000000" w:themeColor="text1"/>
          <w14:textFill>
            <w14:solidFill>
              <w14:schemeClr w14:val="tx1"/>
            </w14:solidFill>
          </w14:textFill>
        </w:rPr>
        <w:t>Pendidikan Matematika Realistik Indonesia model emphasizes student activity and is based on contextual problems around students. According to [7] based on the view of mathematics as a human activity, three basic principles of RME are developed, i.e. (1) Guided Reinvention and Progressive Mathematization, (2) Didactical Phenomenology, and (3) Self-developed Models.</w:t>
      </w:r>
      <w:r>
        <w:rPr>
          <w:rFonts w:ascii="Times New Roman" w:hAnsi="Times New Roman" w:cs="Times New Roman"/>
          <w:color w:val="000000" w:themeColor="text1"/>
          <w14:textFill>
            <w14:solidFill>
              <w14:schemeClr w14:val="tx1"/>
            </w14:solidFill>
          </w14:textFill>
        </w:rPr>
        <w:t xml:space="preserve"> In PMRI, students' thinking processes start from concrete things (horizontal mathematicalization) and to more abstract things (vertical mathematicalization). Through PMRI model, students will hopefully be able to solve math problems well and have high creativity.</w:t>
      </w:r>
    </w:p>
    <w:p>
      <w:pPr>
        <w:spacing w:after="0" w:line="240" w:lineRule="auto"/>
        <w:ind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Based on the results of previous research, PMRI can improve students' ability to solve math problems, as stated by Bray &amp; Tangney [8] that PMRI activities provide assignments to students through meaningful contexts. Through PMRI students are interested in solving problems, are challenged and willing to understand mathematics in depth. PMRI deals with students' affective abilities and mathematical beliefs. In PMRI, learning starts with real problems so that students can take part in meaningful learning. The teacher has role as a guide and facilitator to help students construct mathematical ideas and concepts. The results of research by Ekowati, et al. [9] show that the PMRI application can increase student motivation and participation in the learning process; There is an increase in students' conceptual understanding. Furthermore, the results of research conducted by Rahmawati &amp; Suryanto [10] show that the problem-based learning model has succeeded in increasing student achievement with the presentation of student learning completeness reaching 76%. Hadi [11] in his dissertation has concluded that the PMRI theory has the potential to be applied in Indonesia. To implement PMRI successfully, at least three conditions must be met, namely (1) PMRI materials are available in class, (2) teachers believe that teaching mathematics means directing students to learn and do mathematics, and (3) students’ attitude changes from passive recipients to individuals who are able to actively work and think mathematically.</w:t>
      </w:r>
    </w:p>
    <w:p>
      <w:pPr>
        <w:spacing w:after="0" w:line="240" w:lineRule="auto"/>
        <w:ind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In the researchers’ knowledge, teachers still rarely develop learning tools that accommodate students to have high creativity and have good mathematical attitudes, so the potential of students in supporting learning creativity is still not developed. Thus, we need a learning device that can accommodate student learning creativity. The researchers are interested in conducting research on the development of learning tools based on </w:t>
      </w:r>
      <w:r>
        <w:rPr>
          <w:rFonts w:ascii="Times New Roman" w:hAnsi="Times New Roman" w:cs="Times New Roman"/>
          <w:color w:val="000000" w:themeColor="text1"/>
          <w:lang w:val="zh-CN"/>
          <w14:textFill>
            <w14:solidFill>
              <w14:schemeClr w14:val="tx1"/>
            </w14:solidFill>
          </w14:textFill>
        </w:rPr>
        <w:t>Pendidikan Matematika Realistik Indonesia (PMRI)</w:t>
      </w:r>
      <w:r>
        <w:rPr>
          <w:rFonts w:ascii="Times New Roman" w:hAnsi="Times New Roman" w:cs="Times New Roman"/>
          <w:color w:val="000000" w:themeColor="text1"/>
          <w14:textFill>
            <w14:solidFill>
              <w14:schemeClr w14:val="tx1"/>
            </w14:solidFill>
          </w14:textFill>
        </w:rPr>
        <w:t xml:space="preserve"> oriented towards learning creativity, especially in the materials of straight line equation and two-variable linear equation system. The learning tools developed are syllabus, lesson plan, and textbooks, all of which are expected to empower students to be able to learn more meaningfully because learning is associated with everyday problems around students. The essence of the PMRI approach is to teach mathematics from everyday problems and is more focused on facilitating students in improving their learning creativity.</w:t>
      </w:r>
    </w:p>
    <w:p>
      <w:pPr>
        <w:autoSpaceDE w:val="0"/>
        <w:autoSpaceDN w:val="0"/>
        <w:adjustRightInd w:val="0"/>
        <w:spacing w:after="0" w:line="240" w:lineRule="auto"/>
        <w:ind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Thus, the writers are willing to conduct a research entitled: Development of PMRI-based Learning Tools on Straight Line Equation and System of Linear Equation Two Variables Material Oriented to Student Creativity in Junior High School Grade VIII ( kalau terjemahan saya: . Development of PMRI-based Learning Tools in the materials of Straight Line Equation and two-variable linear equation system Oriented to Student Learning Creativity in Grade VIII Junior High School).The formulation of the problem in this study is: How is the quality of PMRI-based learning tools on straight line equation and two-variable linear equation system materials for Grade VIII junior high school students developed based on the following aspects: (1) validity, (2) practicality, (3) effectiveness in terms of student learning creativity?</w:t>
      </w:r>
    </w:p>
    <w:p>
      <w:pPr>
        <w:autoSpaceDE w:val="0"/>
        <w:autoSpaceDN w:val="0"/>
        <w:adjustRightInd w:val="0"/>
        <w:spacing w:after="0" w:line="240" w:lineRule="auto"/>
        <w:ind w:firstLine="360"/>
        <w:jc w:val="both"/>
        <w:rPr>
          <w:rFonts w:ascii="Times New Roman" w:hAnsi="Times New Roman" w:cs="Times New Roman"/>
          <w:color w:val="000000" w:themeColor="text1"/>
          <w:lang w:val="zh-CN" w:eastAsia="zh-CN"/>
          <w14:textFill>
            <w14:solidFill>
              <w14:schemeClr w14:val="tx1"/>
            </w14:solidFill>
          </w14:textFill>
        </w:rPr>
      </w:pPr>
    </w:p>
    <w:p>
      <w:pPr>
        <w:pStyle w:val="19"/>
        <w:numPr>
          <w:ilvl w:val="0"/>
          <w:numId w:val="1"/>
        </w:numPr>
        <w:spacing w:after="0" w:line="240" w:lineRule="auto"/>
        <w:ind w:left="360"/>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Research Method</w:t>
      </w:r>
    </w:p>
    <w:p>
      <w:pPr>
        <w:pStyle w:val="19"/>
        <w:numPr>
          <w:ilvl w:val="1"/>
          <w:numId w:val="2"/>
        </w:numPr>
        <w:spacing w:after="0" w:line="240" w:lineRule="auto"/>
        <w:rPr>
          <w:rFonts w:ascii="Times New Roman" w:hAnsi="Times New Roman" w:eastAsia="Calibri" w:cs="Times New Roman"/>
          <w:i/>
          <w:color w:val="000000" w:themeColor="text1"/>
          <w14:textFill>
            <w14:solidFill>
              <w14:schemeClr w14:val="tx1"/>
            </w14:solidFill>
          </w14:textFill>
        </w:rPr>
      </w:pPr>
      <w:r>
        <w:rPr>
          <w:rFonts w:ascii="Times New Roman" w:hAnsi="Times New Roman" w:cs="Times New Roman"/>
          <w:bCs/>
          <w:i/>
          <w:iCs/>
          <w:color w:val="000000" w:themeColor="text1"/>
          <w14:textFill>
            <w14:solidFill>
              <w14:schemeClr w14:val="tx1"/>
            </w14:solidFill>
          </w14:textFill>
        </w:rPr>
        <w:t>Development Model</w:t>
      </w:r>
    </w:p>
    <w:p>
      <w:pPr>
        <w:pStyle w:val="19"/>
        <w:spacing w:line="240" w:lineRule="auto"/>
        <w:ind w:left="0" w:firstLine="360"/>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This study used a development model adapted from the development model of Nieveen, McKenney, &amp; Van den Akker consisting of four stages, i.e. : (1) preliminary research, (2) development or prototyping stage, (3) summative evaluation, and (4) systematic reflection and documentation.</w:t>
      </w:r>
    </w:p>
    <w:p>
      <w:pPr>
        <w:pStyle w:val="19"/>
        <w:numPr>
          <w:ilvl w:val="1"/>
          <w:numId w:val="2"/>
        </w:numPr>
        <w:spacing w:after="0" w:line="240" w:lineRule="auto"/>
        <w:rPr>
          <w:rFonts w:ascii="Times New Roman" w:hAnsi="Times New Roman" w:eastAsia="Calibri" w:cs="Times New Roman"/>
          <w:i/>
          <w:color w:val="000000" w:themeColor="text1"/>
          <w14:textFill>
            <w14:solidFill>
              <w14:schemeClr w14:val="tx1"/>
            </w14:solidFill>
          </w14:textFill>
        </w:rPr>
      </w:pPr>
      <w:r>
        <w:rPr>
          <w:rFonts w:ascii="Times New Roman" w:hAnsi="Times New Roman" w:eastAsia="Calibri" w:cs="Times New Roman"/>
          <w:i/>
          <w:color w:val="000000" w:themeColor="text1"/>
          <w14:textFill>
            <w14:solidFill>
              <w14:schemeClr w14:val="tx1"/>
            </w14:solidFill>
          </w14:textFill>
        </w:rPr>
        <w:t xml:space="preserve"> Time and Place</w:t>
      </w:r>
    </w:p>
    <w:p>
      <w:pPr>
        <w:pStyle w:val="19"/>
        <w:spacing w:line="240" w:lineRule="auto"/>
        <w:ind w:left="0" w:firstLine="440"/>
        <w:rPr>
          <w:rFonts w:ascii="Times New Roman" w:hAnsi="Times New Roman" w:eastAsia="Calibri" w:cs="Times New Roman"/>
          <w:iCs/>
          <w:color w:val="000000" w:themeColor="text1"/>
          <w:lang w:val="zh-CN"/>
          <w14:textFill>
            <w14:solidFill>
              <w14:schemeClr w14:val="tx1"/>
            </w14:solidFill>
          </w14:textFill>
        </w:rPr>
      </w:pPr>
      <w:r>
        <w:rPr>
          <w:rFonts w:ascii="Times New Roman" w:hAnsi="Times New Roman" w:eastAsia="Calibri" w:cs="Times New Roman"/>
          <w:iCs/>
          <w:color w:val="000000" w:themeColor="text1"/>
          <w14:textFill>
            <w14:solidFill>
              <w14:schemeClr w14:val="tx1"/>
            </w14:solidFill>
          </w14:textFill>
        </w:rPr>
        <w:t>D</w:t>
      </w:r>
      <w:r>
        <w:rPr>
          <w:rFonts w:ascii="Times New Roman" w:hAnsi="Times New Roman" w:eastAsia="Calibri" w:cs="Times New Roman"/>
          <w:iCs/>
          <w:color w:val="000000" w:themeColor="text1"/>
          <w:lang w:val="zh-CN"/>
          <w14:textFill>
            <w14:solidFill>
              <w14:schemeClr w14:val="tx1"/>
            </w14:solidFill>
          </w14:textFill>
        </w:rPr>
        <w:t>evelopment</w:t>
      </w:r>
      <w:r>
        <w:rPr>
          <w:rFonts w:ascii="Times New Roman" w:hAnsi="Times New Roman" w:eastAsia="Calibri" w:cs="Times New Roman"/>
          <w:iCs/>
          <w:color w:val="000000" w:themeColor="text1"/>
          <w14:textFill>
            <w14:solidFill>
              <w14:schemeClr w14:val="tx1"/>
            </w14:solidFill>
          </w14:textFill>
        </w:rPr>
        <w:t xml:space="preserve"> product</w:t>
      </w:r>
      <w:r>
        <w:rPr>
          <w:rFonts w:ascii="Times New Roman" w:hAnsi="Times New Roman" w:eastAsia="Calibri" w:cs="Times New Roman"/>
          <w:iCs/>
          <w:color w:val="000000" w:themeColor="text1"/>
          <w:lang w:val="zh-CN"/>
          <w14:textFill>
            <w14:solidFill>
              <w14:schemeClr w14:val="tx1"/>
            </w14:solidFill>
          </w14:textFill>
        </w:rPr>
        <w:t xml:space="preserve"> </w:t>
      </w:r>
      <w:r>
        <w:rPr>
          <w:rFonts w:ascii="Times New Roman" w:hAnsi="Times New Roman" w:eastAsia="Calibri" w:cs="Times New Roman"/>
          <w:iCs/>
          <w:color w:val="000000" w:themeColor="text1"/>
          <w14:textFill>
            <w14:solidFill>
              <w14:schemeClr w14:val="tx1"/>
            </w14:solidFill>
          </w14:textFill>
        </w:rPr>
        <w:t xml:space="preserve">was implemented </w:t>
      </w:r>
      <w:r>
        <w:rPr>
          <w:rFonts w:ascii="Times New Roman" w:hAnsi="Times New Roman" w:eastAsia="Calibri" w:cs="Times New Roman"/>
          <w:iCs/>
          <w:color w:val="000000" w:themeColor="text1"/>
          <w:lang w:val="zh-CN"/>
          <w14:textFill>
            <w14:solidFill>
              <w14:schemeClr w14:val="tx1"/>
            </w14:solidFill>
          </w14:textFill>
        </w:rPr>
        <w:t xml:space="preserve">in </w:t>
      </w:r>
      <w:r>
        <w:rPr>
          <w:rFonts w:ascii="Times New Roman" w:hAnsi="Times New Roman" w:eastAsia="Calibri" w:cs="Times New Roman"/>
          <w:iCs/>
          <w:color w:val="000000" w:themeColor="text1"/>
          <w14:textFill>
            <w14:solidFill>
              <w14:schemeClr w14:val="tx1"/>
            </w14:solidFill>
          </w14:textFill>
        </w:rPr>
        <w:t>grade</w:t>
      </w:r>
      <w:r>
        <w:rPr>
          <w:rFonts w:ascii="Times New Roman" w:hAnsi="Times New Roman" w:eastAsia="Calibri" w:cs="Times New Roman"/>
          <w:iCs/>
          <w:color w:val="000000" w:themeColor="text1"/>
          <w:lang w:val="zh-CN"/>
          <w14:textFill>
            <w14:solidFill>
              <w14:schemeClr w14:val="tx1"/>
            </w14:solidFill>
          </w14:textFill>
        </w:rPr>
        <w:t xml:space="preserve"> VIII SMP N 3 Banguntapan Bantul</w:t>
      </w:r>
      <w:r>
        <w:rPr>
          <w:rFonts w:ascii="Times New Roman" w:hAnsi="Times New Roman" w:eastAsia="Calibri" w:cs="Times New Roman"/>
          <w:iCs/>
          <w:color w:val="000000" w:themeColor="text1"/>
          <w14:textFill>
            <w14:solidFill>
              <w14:schemeClr w14:val="tx1"/>
            </w14:solidFill>
          </w14:textFill>
        </w:rPr>
        <w:t xml:space="preserve"> </w:t>
      </w:r>
      <w:r>
        <w:rPr>
          <w:rFonts w:ascii="Times New Roman" w:hAnsi="Times New Roman" w:eastAsia="Calibri" w:cs="Times New Roman"/>
          <w:iCs/>
          <w:color w:val="000000" w:themeColor="text1"/>
          <w:lang w:val="zh-CN"/>
          <w14:textFill>
            <w14:solidFill>
              <w14:schemeClr w14:val="tx1"/>
            </w14:solidFill>
          </w14:textFill>
        </w:rPr>
        <w:t>located at Jalan Ngablak No. 84 Jambidan, Banguntapan Bantul. The study</w:t>
      </w:r>
      <w:r>
        <w:rPr>
          <w:rFonts w:ascii="Times New Roman" w:hAnsi="Times New Roman" w:eastAsia="Calibri" w:cs="Times New Roman"/>
          <w:iCs/>
          <w:color w:val="000000" w:themeColor="text1"/>
          <w14:textFill>
            <w14:solidFill>
              <w14:schemeClr w14:val="tx1"/>
            </w14:solidFill>
          </w14:textFill>
        </w:rPr>
        <w:t xml:space="preserve"> began</w:t>
      </w:r>
      <w:r>
        <w:rPr>
          <w:rFonts w:ascii="Times New Roman" w:hAnsi="Times New Roman" w:eastAsia="Calibri" w:cs="Times New Roman"/>
          <w:iCs/>
          <w:color w:val="000000" w:themeColor="text1"/>
          <w:lang w:val="zh-CN"/>
          <w14:textFill>
            <w14:solidFill>
              <w14:schemeClr w14:val="tx1"/>
            </w14:solidFill>
          </w14:textFill>
        </w:rPr>
        <w:t xml:space="preserve"> </w:t>
      </w:r>
      <w:r>
        <w:rPr>
          <w:rFonts w:ascii="Times New Roman" w:hAnsi="Times New Roman" w:eastAsia="Calibri" w:cs="Times New Roman"/>
          <w:iCs/>
          <w:color w:val="000000" w:themeColor="text1"/>
          <w14:textFill>
            <w14:solidFill>
              <w14:schemeClr w14:val="tx1"/>
            </w14:solidFill>
          </w14:textFill>
        </w:rPr>
        <w:t>from</w:t>
      </w:r>
      <w:r>
        <w:rPr>
          <w:rFonts w:ascii="Times New Roman" w:hAnsi="Times New Roman" w:eastAsia="Calibri" w:cs="Times New Roman"/>
          <w:iCs/>
          <w:color w:val="000000" w:themeColor="text1"/>
          <w:lang w:val="zh-CN"/>
          <w14:textFill>
            <w14:solidFill>
              <w14:schemeClr w14:val="tx1"/>
            </w14:solidFill>
          </w14:textFill>
        </w:rPr>
        <w:t xml:space="preserve"> Wednesday, October 24, 2018 to Thursday, November 29, 2018.</w:t>
      </w:r>
    </w:p>
    <w:p>
      <w:pPr>
        <w:pStyle w:val="19"/>
        <w:numPr>
          <w:ilvl w:val="1"/>
          <w:numId w:val="2"/>
        </w:numPr>
        <w:spacing w:after="0" w:line="240" w:lineRule="auto"/>
        <w:rPr>
          <w:rFonts w:ascii="Times New Roman" w:hAnsi="Times New Roman" w:eastAsia="Calibri" w:cs="Times New Roman"/>
          <w:i/>
          <w:color w:val="000000" w:themeColor="text1"/>
          <w:lang w:val="zh-CN"/>
          <w14:textFill>
            <w14:solidFill>
              <w14:schemeClr w14:val="tx1"/>
            </w14:solidFill>
          </w14:textFill>
        </w:rPr>
      </w:pPr>
      <w:r>
        <w:rPr>
          <w:rFonts w:ascii="Times New Roman" w:hAnsi="Times New Roman" w:eastAsia="Calibri" w:cs="Times New Roman"/>
          <w:i/>
          <w:color w:val="000000" w:themeColor="text1"/>
          <w14:textFill>
            <w14:solidFill>
              <w14:schemeClr w14:val="tx1"/>
            </w14:solidFill>
          </w14:textFill>
        </w:rPr>
        <w:t>Research Subject</w:t>
      </w:r>
    </w:p>
    <w:p>
      <w:pPr>
        <w:spacing w:after="0" w:line="240" w:lineRule="auto"/>
        <w:ind w:firstLine="360"/>
        <w:rPr>
          <w:rFonts w:ascii="Times New Roman" w:hAnsi="Times New Roman" w:eastAsia="Calibri" w:cs="Times New Roman"/>
          <w:iCs/>
          <w:color w:val="000000" w:themeColor="text1"/>
          <w14:textFill>
            <w14:solidFill>
              <w14:schemeClr w14:val="tx1"/>
            </w14:solidFill>
          </w14:textFill>
        </w:rPr>
      </w:pPr>
      <w:r>
        <w:rPr>
          <w:rFonts w:ascii="Times New Roman" w:hAnsi="Times New Roman" w:eastAsia="Calibri" w:cs="Times New Roman"/>
          <w:iCs/>
          <w:color w:val="000000" w:themeColor="text1"/>
          <w14:textFill>
            <w14:solidFill>
              <w14:schemeClr w14:val="tx1"/>
            </w14:solidFill>
          </w14:textFill>
        </w:rPr>
        <w:t>The research subject was 31 students of Grade VIII G SMP N 3 Banguntapan Bantul.</w:t>
      </w:r>
    </w:p>
    <w:p>
      <w:pPr>
        <w:pStyle w:val="19"/>
        <w:numPr>
          <w:ilvl w:val="1"/>
          <w:numId w:val="2"/>
        </w:numPr>
        <w:spacing w:after="0" w:line="240" w:lineRule="auto"/>
        <w:rPr>
          <w:rFonts w:ascii="Times New Roman" w:hAnsi="Times New Roman" w:cs="Times New Roman"/>
          <w:i/>
          <w:color w:val="000000" w:themeColor="text1"/>
          <w:lang w:val="zh-CN"/>
          <w14:textFill>
            <w14:solidFill>
              <w14:schemeClr w14:val="tx1"/>
            </w14:solidFill>
          </w14:textFill>
        </w:rPr>
      </w:pPr>
      <w:r>
        <w:rPr>
          <w:rFonts w:ascii="Times New Roman" w:hAnsi="Times New Roman" w:eastAsia="Calibri" w:cs="Times New Roman"/>
          <w:i/>
          <w:iCs/>
          <w:color w:val="000000" w:themeColor="text1"/>
          <w14:textFill>
            <w14:solidFill>
              <w14:schemeClr w14:val="tx1"/>
            </w14:solidFill>
          </w14:textFill>
        </w:rPr>
        <w:t>Development procedure</w:t>
      </w:r>
    </w:p>
    <w:p>
      <w:pPr>
        <w:pStyle w:val="19"/>
        <w:spacing w:after="0" w:line="240" w:lineRule="auto"/>
        <w:ind w:left="0" w:firstLine="360"/>
        <w:jc w:val="both"/>
        <w:rPr>
          <w:rFonts w:ascii="Times New Roman" w:hAnsi="Times New Roman" w:cs="Times New Roman"/>
          <w:bCs/>
          <w:iCs/>
          <w:color w:val="000000" w:themeColor="text1"/>
          <w:lang w:val="zh-CN"/>
          <w14:textFill>
            <w14:solidFill>
              <w14:schemeClr w14:val="tx1"/>
            </w14:solidFill>
          </w14:textFill>
        </w:rPr>
      </w:pPr>
      <w:r>
        <w:rPr>
          <w:rFonts w:ascii="Times New Roman" w:hAnsi="Times New Roman" w:cs="Times New Roman"/>
          <w:bCs/>
          <w:iCs/>
          <w:color w:val="000000" w:themeColor="text1"/>
          <w:lang w:val="zh-CN"/>
          <w14:textFill>
            <w14:solidFill>
              <w14:schemeClr w14:val="tx1"/>
            </w14:solidFill>
          </w14:textFill>
        </w:rPr>
        <w:t xml:space="preserve">The first stage </w:t>
      </w:r>
      <w:r>
        <w:rPr>
          <w:rFonts w:ascii="Times New Roman" w:hAnsi="Times New Roman" w:cs="Times New Roman"/>
          <w:bCs/>
          <w:iCs/>
          <w:color w:val="000000" w:themeColor="text1"/>
          <w14:textFill>
            <w14:solidFill>
              <w14:schemeClr w14:val="tx1"/>
            </w14:solidFill>
          </w14:textFill>
        </w:rPr>
        <w:t>wa</w:t>
      </w:r>
      <w:r>
        <w:rPr>
          <w:rFonts w:ascii="Times New Roman" w:hAnsi="Times New Roman" w:cs="Times New Roman"/>
          <w:bCs/>
          <w:iCs/>
          <w:color w:val="000000" w:themeColor="text1"/>
          <w:lang w:val="zh-CN"/>
          <w14:textFill>
            <w14:solidFill>
              <w14:schemeClr w14:val="tx1"/>
            </w14:solidFill>
          </w14:textFill>
        </w:rPr>
        <w:t>s preliminary research</w:t>
      </w:r>
      <w:r>
        <w:rPr>
          <w:rFonts w:ascii="Times New Roman" w:hAnsi="Times New Roman" w:cs="Times New Roman"/>
          <w:bCs/>
          <w:iCs/>
          <w:color w:val="000000" w:themeColor="text1"/>
          <w14:textFill>
            <w14:solidFill>
              <w14:schemeClr w14:val="tx1"/>
            </w14:solidFill>
          </w14:textFill>
        </w:rPr>
        <w:t xml:space="preserve">, which was a </w:t>
      </w:r>
      <w:r>
        <w:rPr>
          <w:rFonts w:ascii="Times New Roman" w:hAnsi="Times New Roman" w:cs="Times New Roman"/>
          <w:bCs/>
          <w:iCs/>
          <w:color w:val="000000" w:themeColor="text1"/>
          <w:lang w:val="zh-CN"/>
          <w14:textFill>
            <w14:solidFill>
              <w14:schemeClr w14:val="tx1"/>
            </w14:solidFill>
          </w14:textFill>
        </w:rPr>
        <w:t xml:space="preserve">pre-planning stage about </w:t>
      </w:r>
      <w:r>
        <w:rPr>
          <w:rFonts w:ascii="Times New Roman" w:hAnsi="Times New Roman" w:cs="Times New Roman"/>
          <w:bCs/>
          <w:iCs/>
          <w:color w:val="000000" w:themeColor="text1"/>
          <w14:textFill>
            <w14:solidFill>
              <w14:schemeClr w14:val="tx1"/>
            </w14:solidFill>
          </w14:textFill>
        </w:rPr>
        <w:t xml:space="preserve">the </w:t>
      </w:r>
      <w:r>
        <w:rPr>
          <w:rFonts w:ascii="Times New Roman" w:hAnsi="Times New Roman" w:cs="Times New Roman"/>
          <w:bCs/>
          <w:iCs/>
          <w:color w:val="000000" w:themeColor="text1"/>
          <w:lang w:val="zh-CN"/>
          <w14:textFill>
            <w14:solidFill>
              <w14:schemeClr w14:val="tx1"/>
            </w14:solidFill>
          </w14:textFill>
        </w:rPr>
        <w:t>product</w:t>
      </w:r>
      <w:r>
        <w:rPr>
          <w:rFonts w:ascii="Times New Roman" w:hAnsi="Times New Roman" w:cs="Times New Roman"/>
          <w:bCs/>
          <w:iCs/>
          <w:color w:val="000000" w:themeColor="text1"/>
          <w14:textFill>
            <w14:solidFill>
              <w14:schemeClr w14:val="tx1"/>
            </w14:solidFill>
          </w14:textFill>
        </w:rPr>
        <w:t xml:space="preserve"> of </w:t>
      </w:r>
      <w:r>
        <w:rPr>
          <w:rFonts w:ascii="Times New Roman" w:hAnsi="Times New Roman" w:cs="Times New Roman"/>
          <w:bCs/>
          <w:iCs/>
          <w:color w:val="000000" w:themeColor="text1"/>
          <w:lang w:val="zh-CN"/>
          <w14:textFill>
            <w14:solidFill>
              <w14:schemeClr w14:val="tx1"/>
            </w14:solidFill>
          </w14:textFill>
        </w:rPr>
        <w:t>PMRI-based learning tools, problem analysis, student analysis</w:t>
      </w:r>
      <w:r>
        <w:rPr>
          <w:rFonts w:ascii="Times New Roman" w:hAnsi="Times New Roman" w:cs="Times New Roman"/>
          <w:bCs/>
          <w:iCs/>
          <w:color w:val="000000" w:themeColor="text1"/>
          <w14:textFill>
            <w14:solidFill>
              <w14:schemeClr w14:val="tx1"/>
            </w14:solidFill>
          </w14:textFill>
        </w:rPr>
        <w:t xml:space="preserve">, and </w:t>
      </w:r>
      <w:r>
        <w:rPr>
          <w:rFonts w:ascii="Times New Roman" w:hAnsi="Times New Roman" w:cs="Times New Roman"/>
          <w:bCs/>
          <w:iCs/>
          <w:color w:val="000000" w:themeColor="text1"/>
          <w:lang w:val="zh-CN"/>
          <w14:textFill>
            <w14:solidFill>
              <w14:schemeClr w14:val="tx1"/>
            </w14:solidFill>
          </w14:textFill>
        </w:rPr>
        <w:t xml:space="preserve"> and material analysis. </w:t>
      </w:r>
    </w:p>
    <w:p>
      <w:pPr>
        <w:pStyle w:val="19"/>
        <w:spacing w:after="0" w:line="240" w:lineRule="auto"/>
        <w:ind w:left="0" w:firstLine="360"/>
        <w:jc w:val="both"/>
        <w:rPr>
          <w:rFonts w:ascii="Times New Roman" w:hAnsi="Times New Roman" w:cs="Times New Roman"/>
          <w:bCs/>
          <w:iCs/>
          <w:color w:val="000000" w:themeColor="text1"/>
          <w:lang w:val="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The second stage was Prototyping Stage which was the stage of initial product design of PMRI learning models and PMRI-based learning tools. The learning model with the PMRI approach designed was used as the basis for developing PMRI-based learning tools. The learning tools consisted of a syllabus, lesson plans, and textbooks. In addition, a creativity test and a learning creativity questionnaire were also arranged.</w:t>
      </w:r>
    </w:p>
    <w:p>
      <w:pPr>
        <w:pStyle w:val="19"/>
        <w:spacing w:after="0" w:line="240" w:lineRule="auto"/>
        <w:ind w:left="0" w:firstLine="360"/>
        <w:jc w:val="both"/>
        <w:rPr>
          <w:rFonts w:ascii="Times New Roman" w:hAnsi="Times New Roman" w:cs="Times New Roman"/>
          <w:bCs/>
          <w:iCs/>
          <w:color w:val="000000" w:themeColor="text1"/>
          <w:lang w:val="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The third stage was Summative Evaluation. At this stage a field trial was conducted to obtain data related to the assessment of the quality of development products in terms of practicality and effectiveness. Assessment of products in terms of practical aspects was viewed from teacher assessments, student assessments, and observations of learning implementation. Assessment of the product in terms of effectiveness was viewed from the learning creativity test and learning creativity questionnaire given at the end of the field trial. The product that had already been developed was then implemented in mathematics learning for Grade VIII G SMP Negeri 3 Banguntapan Bantul.</w:t>
      </w:r>
    </w:p>
    <w:p>
      <w:pPr>
        <w:pStyle w:val="19"/>
        <w:spacing w:after="0" w:line="240" w:lineRule="auto"/>
        <w:ind w:left="0" w:firstLine="360"/>
        <w:jc w:val="both"/>
        <w:rPr>
          <w:rFonts w:ascii="Times New Roman" w:hAnsi="Times New Roman" w:cs="Times New Roman"/>
          <w:bCs/>
          <w:iCs/>
          <w:color w:val="000000" w:themeColor="text1"/>
          <w:lang w:val="zh-CN"/>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The fourth stage was Systematic Reflection and Documentation. At this stage the entire study was written to support the analysis, and then the design principle was specified. Finally, their relationship with the established framework was articulated. Therefore this stage was carried out along with the previous stages, integrated in the preliminary research stage, the prototyping stage, and the summative evaluation.</w:t>
      </w:r>
    </w:p>
    <w:p>
      <w:pPr>
        <w:pStyle w:val="19"/>
        <w:spacing w:line="240" w:lineRule="auto"/>
        <w:ind w:left="0" w:firstLine="720"/>
        <w:jc w:val="both"/>
        <w:rPr>
          <w:rFonts w:ascii="Times New Roman" w:hAnsi="Times New Roman" w:cs="Times New Roman"/>
          <w:bCs/>
          <w:color w:val="000000" w:themeColor="text1"/>
          <w14:textFill>
            <w14:solidFill>
              <w14:schemeClr w14:val="tx1"/>
            </w14:solidFill>
          </w14:textFill>
        </w:rPr>
      </w:pPr>
    </w:p>
    <w:p>
      <w:pPr>
        <w:pStyle w:val="19"/>
        <w:numPr>
          <w:ilvl w:val="1"/>
          <w:numId w:val="2"/>
        </w:numPr>
        <w:spacing w:after="0" w:line="240"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cs="Times New Roman"/>
          <w:bCs/>
          <w:i/>
          <w:iCs/>
          <w:color w:val="000000" w:themeColor="text1"/>
          <w:lang w:val="zh-CN"/>
          <w14:textFill>
            <w14:solidFill>
              <w14:schemeClr w14:val="tx1"/>
            </w14:solidFill>
          </w14:textFill>
        </w:rPr>
        <w:t xml:space="preserve">Data Collection Techniques and Instruments </w:t>
      </w:r>
    </w:p>
    <w:p>
      <w:pPr>
        <w:pStyle w:val="19"/>
        <w:spacing w:line="240" w:lineRule="auto"/>
        <w:ind w:left="0" w:firstLine="360"/>
        <w:jc w:val="both"/>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The data collection techniques used were test and non-test methods. The test method  used was learning creativity questions,  while the non-test method used was a questionnaire and observation sheet. The questionnaire served to collect validation data for development products from the validator, data on learning creativity, and data on assessment of the development product practicality by teachers and students. The observation heet served to collect data about the implementation of learning. In this study, observations were made by the observer during the learning process.</w:t>
      </w:r>
    </w:p>
    <w:p>
      <w:pPr>
        <w:pStyle w:val="19"/>
        <w:spacing w:line="240" w:lineRule="auto"/>
        <w:ind w:left="0" w:firstLine="720"/>
        <w:jc w:val="both"/>
        <w:rPr>
          <w:rFonts w:ascii="Times New Roman" w:hAnsi="Times New Roman" w:eastAsia="Calibri" w:cs="Times New Roman"/>
          <w:color w:val="000000" w:themeColor="text1"/>
          <w14:textFill>
            <w14:solidFill>
              <w14:schemeClr w14:val="tx1"/>
            </w14:solidFill>
          </w14:textFill>
        </w:rPr>
      </w:pPr>
    </w:p>
    <w:p>
      <w:pPr>
        <w:pStyle w:val="19"/>
        <w:numPr>
          <w:ilvl w:val="1"/>
          <w:numId w:val="2"/>
        </w:numPr>
        <w:spacing w:after="0" w:line="240" w:lineRule="auto"/>
        <w:rPr>
          <w:rFonts w:ascii="Times New Roman" w:hAnsi="Times New Roman" w:cs="Times New Roman"/>
          <w:color w:val="000000" w:themeColor="text1"/>
          <w:lang w:val="zh-CN"/>
          <w14:textFill>
            <w14:solidFill>
              <w14:schemeClr w14:val="tx1"/>
            </w14:solidFill>
          </w14:textFill>
        </w:rPr>
      </w:pPr>
      <w:r>
        <w:rPr>
          <w:rFonts w:ascii="Times New Roman" w:hAnsi="Times New Roman" w:cs="Times New Roman"/>
          <w:bCs/>
          <w:i/>
          <w:iCs/>
          <w:color w:val="000000" w:themeColor="text1"/>
          <w:lang w:val="zh-CN"/>
          <w14:textFill>
            <w14:solidFill>
              <w14:schemeClr w14:val="tx1"/>
            </w14:solidFill>
          </w14:textFill>
        </w:rPr>
        <w:t>Data analysis technique</w:t>
      </w:r>
      <w:r>
        <w:rPr>
          <w:rFonts w:ascii="Times New Roman" w:hAnsi="Times New Roman" w:cs="Times New Roman"/>
          <w:bCs/>
          <w:i/>
          <w:iCs/>
          <w:color w:val="000000" w:themeColor="text1"/>
          <w14:textFill>
            <w14:solidFill>
              <w14:schemeClr w14:val="tx1"/>
            </w14:solidFill>
          </w14:textFill>
        </w:rPr>
        <w:t>s</w:t>
      </w:r>
    </w:p>
    <w:p>
      <w:pPr>
        <w:pStyle w:val="19"/>
        <w:spacing w:line="240" w:lineRule="auto"/>
        <w:ind w:left="0"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The data analysis techniques served to obtain a product in the form of a quality PMRI-based learning tools that fulfilled the aspects of validity, practicality and effectiveness. The collected data were then analyzed. In the analysis of validity and practicality, qualitative data were converted into quantitative data with a Likert scale or a scale five, as follows.</w:t>
      </w:r>
    </w:p>
    <w:p>
      <w:pPr>
        <w:pStyle w:val="19"/>
        <w:spacing w:line="240" w:lineRule="auto"/>
        <w:ind w:left="0" w:firstLine="360"/>
        <w:jc w:val="both"/>
        <w:rPr>
          <w:rFonts w:ascii="Times New Roman" w:hAnsi="Times New Roman" w:cs="Times New Roman"/>
          <w:color w:val="000000" w:themeColor="text1"/>
          <w14:textFill>
            <w14:solidFill>
              <w14:schemeClr w14:val="tx1"/>
            </w14:solidFill>
          </w14:textFill>
        </w:rPr>
      </w:pPr>
    </w:p>
    <w:p>
      <w:pPr>
        <w:pStyle w:val="19"/>
        <w:spacing w:line="240" w:lineRule="auto"/>
        <w:ind w:left="0" w:firstLine="360"/>
        <w:jc w:val="both"/>
        <w:rPr>
          <w:rFonts w:ascii="Times New Roman" w:hAnsi="Times New Roman" w:cs="Times New Roman"/>
          <w:color w:val="000000" w:themeColor="text1"/>
          <w14:textFill>
            <w14:solidFill>
              <w14:schemeClr w14:val="tx1"/>
            </w14:solidFill>
          </w14:textFill>
        </w:rPr>
      </w:pPr>
    </w:p>
    <w:p>
      <w:pPr>
        <w:spacing w:after="0" w:line="240" w:lineRule="auto"/>
        <w:jc w:val="center"/>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 xml:space="preserve">Table 1. </w:t>
      </w:r>
      <w:r>
        <w:rPr>
          <w:rFonts w:ascii="Times New Roman" w:hAnsi="Times New Roman" w:cs="Times New Roman"/>
          <w:color w:val="000000" w:themeColor="text1"/>
          <w14:textFill>
            <w14:solidFill>
              <w14:schemeClr w14:val="tx1"/>
            </w14:solidFill>
          </w14:textFill>
        </w:rPr>
        <w:t>Data Conversion Criteria</w:t>
      </w:r>
    </w:p>
    <w:tbl>
      <w:tblPr>
        <w:tblStyle w:val="16"/>
        <w:tblW w:w="59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29"/>
        <w:gridCol w:w="23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29" w:type="dxa"/>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Score Interval</w:t>
            </w:r>
          </w:p>
        </w:tc>
        <w:tc>
          <w:tcPr>
            <w:tcW w:w="2393" w:type="dxa"/>
            <w:tcBorders>
              <w:bottom w:val="single" w:color="auto" w:sz="4" w:space="0"/>
            </w:tcBorders>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Category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29"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m:oMathPara>
              <m:oMath>
                <m:r>
                  <w:rPr>
                    <w:rFonts w:ascii="Cambria Math" w:hAnsi="Cambria Math" w:cs="Times New Roman" w:eastAsiaTheme="minorHAnsi"/>
                    <w:color w:val="000000" w:themeColor="text1"/>
                    <w14:textFill>
                      <w14:solidFill>
                        <w14:schemeClr w14:val="tx1"/>
                      </w14:solidFill>
                    </w14:textFill>
                  </w:rPr>
                  <m:t>X&gt;</m:t>
                </m:r>
                <m:sSub>
                  <m:sSubPr>
                    <m:ctrlPr>
                      <w:rPr>
                        <w:rFonts w:ascii="Cambria Math" w:hAnsi="Cambria Math" w:cs="Times New Roman" w:eastAsiaTheme="minorHAnsi"/>
                        <w:i/>
                        <w:color w:val="000000" w:themeColor="text1"/>
                        <w14:textFill>
                          <w14:solidFill>
                            <w14:schemeClr w14:val="tx1"/>
                          </w14:solidFill>
                        </w14:textFill>
                      </w:rPr>
                    </m:ctrlPr>
                  </m:sSubPr>
                  <m:e>
                    <m:acc>
                      <m:accPr>
                        <m:chr m:val="̅"/>
                        <m:ctrlPr>
                          <w:rPr>
                            <w:rFonts w:ascii="Cambria Math" w:hAnsi="Cambria Math" w:cs="Times New Roman" w:eastAsiaTheme="minorHAnsi"/>
                            <w:i/>
                            <w:color w:val="000000" w:themeColor="text1"/>
                            <w14:textFill>
                              <w14:solidFill>
                                <w14:schemeClr w14:val="tx1"/>
                              </w14:solidFill>
                            </w14:textFill>
                          </w:rPr>
                        </m:ctrlPr>
                      </m:accPr>
                      <m:e>
                        <m:r>
                          <w:rPr>
                            <w:rFonts w:ascii="Cambria Math" w:hAnsi="Cambria Math" w:cs="Times New Roman" w:eastAsiaTheme="minorHAnsi"/>
                            <w:color w:val="000000" w:themeColor="text1"/>
                            <w14:textFill>
                              <w14:solidFill>
                                <w14:schemeClr w14:val="tx1"/>
                              </w14:solidFill>
                            </w14:textFill>
                          </w:rPr>
                          <m:t>X</m:t>
                        </m:r>
                        <m:ctrlPr>
                          <w:rPr>
                            <w:rFonts w:ascii="Cambria Math" w:hAnsi="Cambria Math" w:cs="Times New Roman" w:eastAsiaTheme="minorHAnsi"/>
                            <w:i/>
                            <w:color w:val="000000" w:themeColor="text1"/>
                            <w14:textFill>
                              <w14:solidFill>
                                <w14:schemeClr w14:val="tx1"/>
                              </w14:solidFill>
                            </w14:textFill>
                          </w:rPr>
                        </m:ctrlPr>
                      </m:e>
                    </m:acc>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+1.8</m:t>
                </m:r>
                <m:sSub>
                  <m:sSubPr>
                    <m:ctrlPr>
                      <w:rPr>
                        <w:rFonts w:ascii="Cambria Math" w:hAnsi="Cambria Math" w:cs="Times New Roman" w:eastAsiaTheme="minorHAnsi"/>
                        <w:i/>
                        <w:color w:val="000000" w:themeColor="text1"/>
                        <w14:textFill>
                          <w14:solidFill>
                            <w14:schemeClr w14:val="tx1"/>
                          </w14:solidFill>
                        </w14:textFill>
                      </w:rPr>
                    </m:ctrlPr>
                  </m:sSubPr>
                  <m:e>
                    <m:r>
                      <w:rPr>
                        <w:rFonts w:ascii="Cambria Math" w:hAnsi="Cambria Math" w:cs="Times New Roman" w:eastAsiaTheme="minorHAnsi"/>
                        <w:color w:val="000000" w:themeColor="text1"/>
                        <w14:textFill>
                          <w14:solidFill>
                            <w14:schemeClr w14:val="tx1"/>
                          </w14:solidFill>
                        </w14:textFill>
                      </w:rPr>
                      <m:t>sb</m:t>
                    </m:r>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oMath>
            </m:oMathPara>
          </w:p>
        </w:tc>
        <w:tc>
          <w:tcPr>
            <w:tcW w:w="2393"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29"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m:oMathPara>
              <m:oMath>
                <m:sSub>
                  <m:sSubPr>
                    <m:ctrlPr>
                      <w:rPr>
                        <w:rFonts w:ascii="Cambria Math" w:hAnsi="Cambria Math" w:cs="Times New Roman" w:eastAsiaTheme="minorHAnsi"/>
                        <w:i/>
                        <w:color w:val="000000" w:themeColor="text1"/>
                        <w14:textFill>
                          <w14:solidFill>
                            <w14:schemeClr w14:val="tx1"/>
                          </w14:solidFill>
                        </w14:textFill>
                      </w:rPr>
                    </m:ctrlPr>
                  </m:sSubPr>
                  <m:e>
                    <m:acc>
                      <m:accPr>
                        <m:chr m:val="̅"/>
                        <m:ctrlPr>
                          <w:rPr>
                            <w:rFonts w:ascii="Cambria Math" w:hAnsi="Cambria Math" w:cs="Times New Roman" w:eastAsiaTheme="minorHAnsi"/>
                            <w:i/>
                            <w:color w:val="000000" w:themeColor="text1"/>
                            <w14:textFill>
                              <w14:solidFill>
                                <w14:schemeClr w14:val="tx1"/>
                              </w14:solidFill>
                            </w14:textFill>
                          </w:rPr>
                        </m:ctrlPr>
                      </m:accPr>
                      <m:e>
                        <m:r>
                          <w:rPr>
                            <w:rFonts w:ascii="Cambria Math" w:hAnsi="Cambria Math" w:cs="Times New Roman" w:eastAsiaTheme="minorHAnsi"/>
                            <w:color w:val="000000" w:themeColor="text1"/>
                            <w14:textFill>
                              <w14:solidFill>
                                <w14:schemeClr w14:val="tx1"/>
                              </w14:solidFill>
                            </w14:textFill>
                          </w:rPr>
                          <m:t>X</m:t>
                        </m:r>
                        <m:ctrlPr>
                          <w:rPr>
                            <w:rFonts w:ascii="Cambria Math" w:hAnsi="Cambria Math" w:cs="Times New Roman" w:eastAsiaTheme="minorHAnsi"/>
                            <w:i/>
                            <w:color w:val="000000" w:themeColor="text1"/>
                            <w14:textFill>
                              <w14:solidFill>
                                <w14:schemeClr w14:val="tx1"/>
                              </w14:solidFill>
                            </w14:textFill>
                          </w:rPr>
                        </m:ctrlPr>
                      </m:e>
                    </m:acc>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+0.6</m:t>
                </m:r>
                <m:sSub>
                  <m:sSubPr>
                    <m:ctrlPr>
                      <w:rPr>
                        <w:rFonts w:ascii="Cambria Math" w:hAnsi="Cambria Math" w:cs="Times New Roman" w:eastAsiaTheme="minorHAnsi"/>
                        <w:i/>
                        <w:color w:val="000000" w:themeColor="text1"/>
                        <w14:textFill>
                          <w14:solidFill>
                            <w14:schemeClr w14:val="tx1"/>
                          </w14:solidFill>
                        </w14:textFill>
                      </w:rPr>
                    </m:ctrlPr>
                  </m:sSubPr>
                  <m:e>
                    <m:r>
                      <w:rPr>
                        <w:rFonts w:ascii="Cambria Math" w:hAnsi="Cambria Math" w:cs="Times New Roman" w:eastAsiaTheme="minorHAnsi"/>
                        <w:color w:val="000000" w:themeColor="text1"/>
                        <w14:textFill>
                          <w14:solidFill>
                            <w14:schemeClr w14:val="tx1"/>
                          </w14:solidFill>
                        </w14:textFill>
                      </w:rPr>
                      <m:t>sb</m:t>
                    </m:r>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&lt;X≤</m:t>
                </m:r>
                <m:sSub>
                  <m:sSubPr>
                    <m:ctrlPr>
                      <w:rPr>
                        <w:rFonts w:ascii="Cambria Math" w:hAnsi="Cambria Math" w:cs="Times New Roman" w:eastAsiaTheme="minorHAnsi"/>
                        <w:i/>
                        <w:color w:val="000000" w:themeColor="text1"/>
                        <w14:textFill>
                          <w14:solidFill>
                            <w14:schemeClr w14:val="tx1"/>
                          </w14:solidFill>
                        </w14:textFill>
                      </w:rPr>
                    </m:ctrlPr>
                  </m:sSubPr>
                  <m:e>
                    <m:acc>
                      <m:accPr>
                        <m:chr m:val="̅"/>
                        <m:ctrlPr>
                          <w:rPr>
                            <w:rFonts w:ascii="Cambria Math" w:hAnsi="Cambria Math" w:cs="Times New Roman" w:eastAsiaTheme="minorHAnsi"/>
                            <w:i/>
                            <w:color w:val="000000" w:themeColor="text1"/>
                            <w14:textFill>
                              <w14:solidFill>
                                <w14:schemeClr w14:val="tx1"/>
                              </w14:solidFill>
                            </w14:textFill>
                          </w:rPr>
                        </m:ctrlPr>
                      </m:accPr>
                      <m:e>
                        <m:r>
                          <w:rPr>
                            <w:rFonts w:ascii="Cambria Math" w:hAnsi="Cambria Math" w:cs="Times New Roman" w:eastAsiaTheme="minorHAnsi"/>
                            <w:color w:val="000000" w:themeColor="text1"/>
                            <w14:textFill>
                              <w14:solidFill>
                                <w14:schemeClr w14:val="tx1"/>
                              </w14:solidFill>
                            </w14:textFill>
                          </w:rPr>
                          <m:t>X</m:t>
                        </m:r>
                        <m:ctrlPr>
                          <w:rPr>
                            <w:rFonts w:ascii="Cambria Math" w:hAnsi="Cambria Math" w:cs="Times New Roman" w:eastAsiaTheme="minorHAnsi"/>
                            <w:i/>
                            <w:color w:val="000000" w:themeColor="text1"/>
                            <w14:textFill>
                              <w14:solidFill>
                                <w14:schemeClr w14:val="tx1"/>
                              </w14:solidFill>
                            </w14:textFill>
                          </w:rPr>
                        </m:ctrlPr>
                      </m:e>
                    </m:acc>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+1.8</m:t>
                </m:r>
                <m:sSub>
                  <m:sSubPr>
                    <m:ctrlPr>
                      <w:rPr>
                        <w:rFonts w:ascii="Cambria Math" w:hAnsi="Cambria Math" w:cs="Times New Roman" w:eastAsiaTheme="minorHAnsi"/>
                        <w:i/>
                        <w:color w:val="000000" w:themeColor="text1"/>
                        <w14:textFill>
                          <w14:solidFill>
                            <w14:schemeClr w14:val="tx1"/>
                          </w14:solidFill>
                        </w14:textFill>
                      </w:rPr>
                    </m:ctrlPr>
                  </m:sSubPr>
                  <m:e>
                    <m:r>
                      <w:rPr>
                        <w:rFonts w:ascii="Cambria Math" w:hAnsi="Cambria Math" w:cs="Times New Roman" w:eastAsiaTheme="minorHAnsi"/>
                        <w:color w:val="000000" w:themeColor="text1"/>
                        <w14:textFill>
                          <w14:solidFill>
                            <w14:schemeClr w14:val="tx1"/>
                          </w14:solidFill>
                        </w14:textFill>
                      </w:rPr>
                      <m:t>sb</m:t>
                    </m:r>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oMath>
            </m:oMathPara>
          </w:p>
        </w:tc>
        <w:tc>
          <w:tcPr>
            <w:tcW w:w="2393"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29"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m:oMathPara>
              <m:oMath>
                <m:sSub>
                  <m:sSubPr>
                    <m:ctrlPr>
                      <w:rPr>
                        <w:rFonts w:ascii="Cambria Math" w:hAnsi="Cambria Math" w:cs="Times New Roman" w:eastAsiaTheme="minorHAnsi"/>
                        <w:i/>
                        <w:color w:val="000000" w:themeColor="text1"/>
                        <w14:textFill>
                          <w14:solidFill>
                            <w14:schemeClr w14:val="tx1"/>
                          </w14:solidFill>
                        </w14:textFill>
                      </w:rPr>
                    </m:ctrlPr>
                  </m:sSubPr>
                  <m:e>
                    <m:acc>
                      <m:accPr>
                        <m:chr m:val="̅"/>
                        <m:ctrlPr>
                          <w:rPr>
                            <w:rFonts w:ascii="Cambria Math" w:hAnsi="Cambria Math" w:cs="Times New Roman" w:eastAsiaTheme="minorHAnsi"/>
                            <w:i/>
                            <w:color w:val="000000" w:themeColor="text1"/>
                            <w14:textFill>
                              <w14:solidFill>
                                <w14:schemeClr w14:val="tx1"/>
                              </w14:solidFill>
                            </w14:textFill>
                          </w:rPr>
                        </m:ctrlPr>
                      </m:accPr>
                      <m:e>
                        <m:r>
                          <w:rPr>
                            <w:rFonts w:ascii="Cambria Math" w:hAnsi="Cambria Math" w:cs="Times New Roman" w:eastAsiaTheme="minorHAnsi"/>
                            <w:color w:val="000000" w:themeColor="text1"/>
                            <w14:textFill>
                              <w14:solidFill>
                                <w14:schemeClr w14:val="tx1"/>
                              </w14:solidFill>
                            </w14:textFill>
                          </w:rPr>
                          <m:t>X</m:t>
                        </m:r>
                        <m:ctrlPr>
                          <w:rPr>
                            <w:rFonts w:ascii="Cambria Math" w:hAnsi="Cambria Math" w:cs="Times New Roman" w:eastAsiaTheme="minorHAnsi"/>
                            <w:i/>
                            <w:color w:val="000000" w:themeColor="text1"/>
                            <w14:textFill>
                              <w14:solidFill>
                                <w14:schemeClr w14:val="tx1"/>
                              </w14:solidFill>
                            </w14:textFill>
                          </w:rPr>
                        </m:ctrlPr>
                      </m:e>
                    </m:acc>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-0.6</m:t>
                </m:r>
                <m:sSub>
                  <m:sSubPr>
                    <m:ctrlPr>
                      <w:rPr>
                        <w:rFonts w:ascii="Cambria Math" w:hAnsi="Cambria Math" w:cs="Times New Roman" w:eastAsiaTheme="minorHAnsi"/>
                        <w:i/>
                        <w:color w:val="000000" w:themeColor="text1"/>
                        <w14:textFill>
                          <w14:solidFill>
                            <w14:schemeClr w14:val="tx1"/>
                          </w14:solidFill>
                        </w14:textFill>
                      </w:rPr>
                    </m:ctrlPr>
                  </m:sSubPr>
                  <m:e>
                    <m:r>
                      <w:rPr>
                        <w:rFonts w:ascii="Cambria Math" w:hAnsi="Cambria Math" w:cs="Times New Roman" w:eastAsiaTheme="minorHAnsi"/>
                        <w:color w:val="000000" w:themeColor="text1"/>
                        <w14:textFill>
                          <w14:solidFill>
                            <w14:schemeClr w14:val="tx1"/>
                          </w14:solidFill>
                        </w14:textFill>
                      </w:rPr>
                      <m:t>sb</m:t>
                    </m:r>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&lt;X≤</m:t>
                </m:r>
                <m:sSub>
                  <m:sSubPr>
                    <m:ctrlPr>
                      <w:rPr>
                        <w:rFonts w:ascii="Cambria Math" w:hAnsi="Cambria Math" w:cs="Times New Roman" w:eastAsiaTheme="minorHAnsi"/>
                        <w:i/>
                        <w:color w:val="000000" w:themeColor="text1"/>
                        <w14:textFill>
                          <w14:solidFill>
                            <w14:schemeClr w14:val="tx1"/>
                          </w14:solidFill>
                        </w14:textFill>
                      </w:rPr>
                    </m:ctrlPr>
                  </m:sSubPr>
                  <m:e>
                    <m:acc>
                      <m:accPr>
                        <m:chr m:val="̅"/>
                        <m:ctrlPr>
                          <w:rPr>
                            <w:rFonts w:ascii="Cambria Math" w:hAnsi="Cambria Math" w:cs="Times New Roman" w:eastAsiaTheme="minorHAnsi"/>
                            <w:i/>
                            <w:color w:val="000000" w:themeColor="text1"/>
                            <w14:textFill>
                              <w14:solidFill>
                                <w14:schemeClr w14:val="tx1"/>
                              </w14:solidFill>
                            </w14:textFill>
                          </w:rPr>
                        </m:ctrlPr>
                      </m:accPr>
                      <m:e>
                        <m:r>
                          <w:rPr>
                            <w:rFonts w:ascii="Cambria Math" w:hAnsi="Cambria Math" w:cs="Times New Roman" w:eastAsiaTheme="minorHAnsi"/>
                            <w:color w:val="000000" w:themeColor="text1"/>
                            <w14:textFill>
                              <w14:solidFill>
                                <w14:schemeClr w14:val="tx1"/>
                              </w14:solidFill>
                            </w14:textFill>
                          </w:rPr>
                          <m:t>X</m:t>
                        </m:r>
                        <m:ctrlPr>
                          <w:rPr>
                            <w:rFonts w:ascii="Cambria Math" w:hAnsi="Cambria Math" w:cs="Times New Roman" w:eastAsiaTheme="minorHAnsi"/>
                            <w:i/>
                            <w:color w:val="000000" w:themeColor="text1"/>
                            <w14:textFill>
                              <w14:solidFill>
                                <w14:schemeClr w14:val="tx1"/>
                              </w14:solidFill>
                            </w14:textFill>
                          </w:rPr>
                        </m:ctrlPr>
                      </m:e>
                    </m:acc>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+0.6</m:t>
                </m:r>
                <m:sSub>
                  <m:sSubPr>
                    <m:ctrlPr>
                      <w:rPr>
                        <w:rFonts w:ascii="Cambria Math" w:hAnsi="Cambria Math" w:cs="Times New Roman" w:eastAsiaTheme="minorHAnsi"/>
                        <w:i/>
                        <w:color w:val="000000" w:themeColor="text1"/>
                        <w14:textFill>
                          <w14:solidFill>
                            <w14:schemeClr w14:val="tx1"/>
                          </w14:solidFill>
                        </w14:textFill>
                      </w:rPr>
                    </m:ctrlPr>
                  </m:sSubPr>
                  <m:e>
                    <m:r>
                      <w:rPr>
                        <w:rFonts w:ascii="Cambria Math" w:hAnsi="Cambria Math" w:cs="Times New Roman" w:eastAsiaTheme="minorHAnsi"/>
                        <w:color w:val="000000" w:themeColor="text1"/>
                        <w14:textFill>
                          <w14:solidFill>
                            <w14:schemeClr w14:val="tx1"/>
                          </w14:solidFill>
                        </w14:textFill>
                      </w:rPr>
                      <m:t>sb</m:t>
                    </m:r>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oMath>
            </m:oMathPara>
          </w:p>
        </w:tc>
        <w:tc>
          <w:tcPr>
            <w:tcW w:w="2393"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Fairly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29"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m:oMathPara>
              <m:oMath>
                <m:sSub>
                  <m:sSubPr>
                    <m:ctrlPr>
                      <w:rPr>
                        <w:rFonts w:ascii="Cambria Math" w:hAnsi="Cambria Math" w:cs="Times New Roman" w:eastAsiaTheme="minorHAnsi"/>
                        <w:i/>
                        <w:color w:val="000000" w:themeColor="text1"/>
                        <w14:textFill>
                          <w14:solidFill>
                            <w14:schemeClr w14:val="tx1"/>
                          </w14:solidFill>
                        </w14:textFill>
                      </w:rPr>
                    </m:ctrlPr>
                  </m:sSubPr>
                  <m:e>
                    <m:acc>
                      <m:accPr>
                        <m:chr m:val="̅"/>
                        <m:ctrlPr>
                          <w:rPr>
                            <w:rFonts w:ascii="Cambria Math" w:hAnsi="Cambria Math" w:cs="Times New Roman" w:eastAsiaTheme="minorHAnsi"/>
                            <w:i/>
                            <w:color w:val="000000" w:themeColor="text1"/>
                            <w14:textFill>
                              <w14:solidFill>
                                <w14:schemeClr w14:val="tx1"/>
                              </w14:solidFill>
                            </w14:textFill>
                          </w:rPr>
                        </m:ctrlPr>
                      </m:accPr>
                      <m:e>
                        <m:r>
                          <w:rPr>
                            <w:rFonts w:ascii="Cambria Math" w:hAnsi="Cambria Math" w:cs="Times New Roman" w:eastAsiaTheme="minorHAnsi"/>
                            <w:color w:val="000000" w:themeColor="text1"/>
                            <w14:textFill>
                              <w14:solidFill>
                                <w14:schemeClr w14:val="tx1"/>
                              </w14:solidFill>
                            </w14:textFill>
                          </w:rPr>
                          <m:t>X</m:t>
                        </m:r>
                        <m:ctrlPr>
                          <w:rPr>
                            <w:rFonts w:ascii="Cambria Math" w:hAnsi="Cambria Math" w:cs="Times New Roman" w:eastAsiaTheme="minorHAnsi"/>
                            <w:i/>
                            <w:color w:val="000000" w:themeColor="text1"/>
                            <w14:textFill>
                              <w14:solidFill>
                                <w14:schemeClr w14:val="tx1"/>
                              </w14:solidFill>
                            </w14:textFill>
                          </w:rPr>
                        </m:ctrlPr>
                      </m:e>
                    </m:acc>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-1.8</m:t>
                </m:r>
                <m:sSub>
                  <m:sSubPr>
                    <m:ctrlPr>
                      <w:rPr>
                        <w:rFonts w:ascii="Cambria Math" w:hAnsi="Cambria Math" w:cs="Times New Roman" w:eastAsiaTheme="minorHAnsi"/>
                        <w:i/>
                        <w:color w:val="000000" w:themeColor="text1"/>
                        <w14:textFill>
                          <w14:solidFill>
                            <w14:schemeClr w14:val="tx1"/>
                          </w14:solidFill>
                        </w14:textFill>
                      </w:rPr>
                    </m:ctrlPr>
                  </m:sSubPr>
                  <m:e>
                    <m:r>
                      <w:rPr>
                        <w:rFonts w:ascii="Cambria Math" w:hAnsi="Cambria Math" w:cs="Times New Roman" w:eastAsiaTheme="minorHAnsi"/>
                        <w:color w:val="000000" w:themeColor="text1"/>
                        <w14:textFill>
                          <w14:solidFill>
                            <w14:schemeClr w14:val="tx1"/>
                          </w14:solidFill>
                        </w14:textFill>
                      </w:rPr>
                      <m:t>sb</m:t>
                    </m:r>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&lt;X≤</m:t>
                </m:r>
                <m:sSub>
                  <m:sSubPr>
                    <m:ctrlPr>
                      <w:rPr>
                        <w:rFonts w:ascii="Cambria Math" w:hAnsi="Cambria Math" w:cs="Times New Roman" w:eastAsiaTheme="minorHAnsi"/>
                        <w:i/>
                        <w:color w:val="000000" w:themeColor="text1"/>
                        <w14:textFill>
                          <w14:solidFill>
                            <w14:schemeClr w14:val="tx1"/>
                          </w14:solidFill>
                        </w14:textFill>
                      </w:rPr>
                    </m:ctrlPr>
                  </m:sSubPr>
                  <m:e>
                    <m:acc>
                      <m:accPr>
                        <m:chr m:val="̅"/>
                        <m:ctrlPr>
                          <w:rPr>
                            <w:rFonts w:ascii="Cambria Math" w:hAnsi="Cambria Math" w:cs="Times New Roman" w:eastAsiaTheme="minorHAnsi"/>
                            <w:i/>
                            <w:color w:val="000000" w:themeColor="text1"/>
                            <w14:textFill>
                              <w14:solidFill>
                                <w14:schemeClr w14:val="tx1"/>
                              </w14:solidFill>
                            </w14:textFill>
                          </w:rPr>
                        </m:ctrlPr>
                      </m:accPr>
                      <m:e>
                        <m:r>
                          <w:rPr>
                            <w:rFonts w:ascii="Cambria Math" w:hAnsi="Cambria Math" w:cs="Times New Roman" w:eastAsiaTheme="minorHAnsi"/>
                            <w:color w:val="000000" w:themeColor="text1"/>
                            <w14:textFill>
                              <w14:solidFill>
                                <w14:schemeClr w14:val="tx1"/>
                              </w14:solidFill>
                            </w14:textFill>
                          </w:rPr>
                          <m:t>X</m:t>
                        </m:r>
                        <m:ctrlPr>
                          <w:rPr>
                            <w:rFonts w:ascii="Cambria Math" w:hAnsi="Cambria Math" w:cs="Times New Roman" w:eastAsiaTheme="minorHAnsi"/>
                            <w:i/>
                            <w:color w:val="000000" w:themeColor="text1"/>
                            <w14:textFill>
                              <w14:solidFill>
                                <w14:schemeClr w14:val="tx1"/>
                              </w14:solidFill>
                            </w14:textFill>
                          </w:rPr>
                        </m:ctrlPr>
                      </m:e>
                    </m:acc>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-0.6</m:t>
                </m:r>
                <m:sSub>
                  <m:sSubPr>
                    <m:ctrlPr>
                      <w:rPr>
                        <w:rFonts w:ascii="Cambria Math" w:hAnsi="Cambria Math" w:cs="Times New Roman" w:eastAsiaTheme="minorHAnsi"/>
                        <w:i/>
                        <w:color w:val="000000" w:themeColor="text1"/>
                        <w14:textFill>
                          <w14:solidFill>
                            <w14:schemeClr w14:val="tx1"/>
                          </w14:solidFill>
                        </w14:textFill>
                      </w:rPr>
                    </m:ctrlPr>
                  </m:sSubPr>
                  <m:e>
                    <m:r>
                      <w:rPr>
                        <w:rFonts w:ascii="Cambria Math" w:hAnsi="Cambria Math" w:cs="Times New Roman" w:eastAsiaTheme="minorHAnsi"/>
                        <w:color w:val="000000" w:themeColor="text1"/>
                        <w14:textFill>
                          <w14:solidFill>
                            <w14:schemeClr w14:val="tx1"/>
                          </w14:solidFill>
                        </w14:textFill>
                      </w:rPr>
                      <m:t>sb</m:t>
                    </m:r>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oMath>
            </m:oMathPara>
          </w:p>
        </w:tc>
        <w:tc>
          <w:tcPr>
            <w:tcW w:w="2393"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Less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29"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m:oMathPara>
              <m:oMath>
                <m:r>
                  <w:rPr>
                    <w:rFonts w:ascii="Cambria Math" w:hAnsi="Cambria Math" w:cs="Times New Roman" w:eastAsiaTheme="minorHAnsi"/>
                    <w:color w:val="000000" w:themeColor="text1"/>
                    <w14:textFill>
                      <w14:solidFill>
                        <w14:schemeClr w14:val="tx1"/>
                      </w14:solidFill>
                    </w14:textFill>
                  </w:rPr>
                  <m:t>X≤</m:t>
                </m:r>
                <m:sSub>
                  <m:sSubPr>
                    <m:ctrlPr>
                      <w:rPr>
                        <w:rFonts w:ascii="Cambria Math" w:hAnsi="Cambria Math" w:cs="Times New Roman" w:eastAsiaTheme="minorHAnsi"/>
                        <w:i/>
                        <w:color w:val="000000" w:themeColor="text1"/>
                        <w14:textFill>
                          <w14:solidFill>
                            <w14:schemeClr w14:val="tx1"/>
                          </w14:solidFill>
                        </w14:textFill>
                      </w:rPr>
                    </m:ctrlPr>
                  </m:sSubPr>
                  <m:e>
                    <m:acc>
                      <m:accPr>
                        <m:chr m:val="̅"/>
                        <m:ctrlPr>
                          <w:rPr>
                            <w:rFonts w:ascii="Cambria Math" w:hAnsi="Cambria Math" w:cs="Times New Roman" w:eastAsiaTheme="minorHAnsi"/>
                            <w:i/>
                            <w:color w:val="000000" w:themeColor="text1"/>
                            <w14:textFill>
                              <w14:solidFill>
                                <w14:schemeClr w14:val="tx1"/>
                              </w14:solidFill>
                            </w14:textFill>
                          </w:rPr>
                        </m:ctrlPr>
                      </m:accPr>
                      <m:e>
                        <m:r>
                          <w:rPr>
                            <w:rFonts w:ascii="Cambria Math" w:hAnsi="Cambria Math" w:cs="Times New Roman" w:eastAsiaTheme="minorHAnsi"/>
                            <w:color w:val="000000" w:themeColor="text1"/>
                            <w14:textFill>
                              <w14:solidFill>
                                <w14:schemeClr w14:val="tx1"/>
                              </w14:solidFill>
                            </w14:textFill>
                          </w:rPr>
                          <m:t>X</m:t>
                        </m:r>
                        <m:ctrlPr>
                          <w:rPr>
                            <w:rFonts w:ascii="Cambria Math" w:hAnsi="Cambria Math" w:cs="Times New Roman" w:eastAsiaTheme="minorHAnsi"/>
                            <w:i/>
                            <w:color w:val="000000" w:themeColor="text1"/>
                            <w14:textFill>
                              <w14:solidFill>
                                <w14:schemeClr w14:val="tx1"/>
                              </w14:solidFill>
                            </w14:textFill>
                          </w:rPr>
                        </m:ctrlPr>
                      </m:e>
                    </m:acc>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-1.8</m:t>
                </m:r>
                <m:sSub>
                  <m:sSubPr>
                    <m:ctrlPr>
                      <w:rPr>
                        <w:rFonts w:ascii="Cambria Math" w:hAnsi="Cambria Math" w:cs="Times New Roman" w:eastAsiaTheme="minorHAnsi"/>
                        <w:i/>
                        <w:color w:val="000000" w:themeColor="text1"/>
                        <w14:textFill>
                          <w14:solidFill>
                            <w14:schemeClr w14:val="tx1"/>
                          </w14:solidFill>
                        </w14:textFill>
                      </w:rPr>
                    </m:ctrlPr>
                  </m:sSubPr>
                  <m:e>
                    <m:r>
                      <w:rPr>
                        <w:rFonts w:ascii="Cambria Math" w:hAnsi="Cambria Math" w:cs="Times New Roman" w:eastAsiaTheme="minorHAnsi"/>
                        <w:color w:val="000000" w:themeColor="text1"/>
                        <w14:textFill>
                          <w14:solidFill>
                            <w14:schemeClr w14:val="tx1"/>
                          </w14:solidFill>
                        </w14:textFill>
                      </w:rPr>
                      <m:t>sb</m:t>
                    </m:r>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i/>
                        <w:color w:val="000000" w:themeColor="text1"/>
                        <w14:textFill>
                          <w14:solidFill>
                            <w14:schemeClr w14:val="tx1"/>
                          </w14:solidFill>
                        </w14:textFill>
                      </w:rPr>
                    </m:ctrlPr>
                  </m:sub>
                </m:sSub>
              </m:oMath>
            </m:oMathPara>
          </w:p>
        </w:tc>
        <w:tc>
          <w:tcPr>
            <w:tcW w:w="2393" w:type="dxa"/>
            <w:tcBorders>
              <w:bottom w:val="single" w:color="auto" w:sz="4" w:space="0"/>
            </w:tcBorders>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Poor</w:t>
            </w:r>
          </w:p>
        </w:tc>
      </w:tr>
    </w:tbl>
    <w:p>
      <w:pPr>
        <w:spacing w:after="0" w:line="24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Information:</w:t>
      </w:r>
    </w:p>
    <w:p>
      <w:pPr>
        <w:spacing w:after="0" w:line="240" w:lineRule="auto"/>
        <w:jc w:val="both"/>
        <w:rPr>
          <w:rFonts w:ascii="Times New Roman" w:hAnsi="Times New Roman" w:cs="Times New Roman" w:eastAsiaTheme="minorEastAsia"/>
          <w:color w:val="000000" w:themeColor="text1"/>
          <w14:textFill>
            <w14:solidFill>
              <w14:schemeClr w14:val="tx1"/>
            </w14:solidFill>
          </w14:textFill>
        </w:rPr>
      </w:pPr>
      <m:oMath>
        <m:r>
          <w:rPr>
            <w:rFonts w:ascii="Cambria Math" w:hAnsi="Cambria Math" w:cs="Times New Roman"/>
            <w:color w:val="000000" w:themeColor="text1"/>
            <w14:textFill>
              <w14:solidFill>
                <w14:schemeClr w14:val="tx1"/>
              </w14:solidFill>
            </w14:textFill>
          </w:rPr>
          <m:t>X=</m:t>
        </m:r>
        <m:r>
          <m:rPr>
            <m:sty m:val="p"/>
          </m:rPr>
          <w:rPr>
            <w:rFonts w:ascii="Cambria Math" w:hAnsi="Cambria Math" w:cs="Times New Roman"/>
            <w:color w:val="000000" w:themeColor="text1"/>
            <w14:textFill>
              <w14:solidFill>
                <w14:schemeClr w14:val="tx1"/>
              </w14:solidFill>
            </w14:textFill>
          </w:rPr>
          <m:t>E</m:t>
        </m:r>
      </m:oMath>
      <w:r>
        <w:rPr>
          <w:rFonts w:ascii="Times New Roman" w:hAnsi="Times New Roman" w:cs="Times New Roman" w:eastAsiaTheme="minorEastAsia"/>
          <w:color w:val="000000" w:themeColor="text1"/>
          <w14:textFill>
            <w14:solidFill>
              <w14:schemeClr w14:val="tx1"/>
            </w14:solidFill>
          </w14:textFill>
        </w:rPr>
        <w:t>mpirical Score</w:t>
      </w:r>
    </w:p>
    <w:p>
      <w:pPr>
        <w:spacing w:after="0" w:line="240" w:lineRule="auto"/>
        <w:jc w:val="both"/>
        <w:rPr>
          <w:rFonts w:ascii="Times New Roman" w:hAnsi="Times New Roman" w:cs="Times New Roman" w:eastAsiaTheme="minorEastAsia"/>
          <w:color w:val="000000" w:themeColor="text1"/>
          <w14:textFill>
            <w14:solidFill>
              <w14:schemeClr w14:val="tx1"/>
            </w14:solidFill>
          </w14:textFill>
        </w:rPr>
      </w:pPr>
      <m:oMath>
        <m:acc>
          <m:accPr>
            <m:chr m:val="̅"/>
            <m:ctrlPr>
              <w:rPr>
                <w:rFonts w:ascii="Cambria Math" w:hAnsi="Cambria Math" w:cs="Times New Roman"/>
                <w:i/>
                <w:color w:val="000000" w:themeColor="text1"/>
                <w14:textFill>
                  <w14:solidFill>
                    <w14:schemeClr w14:val="tx1"/>
                  </w14:solidFill>
                </w14:textFill>
              </w:rPr>
            </m:ctrlPr>
          </m:accPr>
          <m:e>
            <m:sSub>
              <m:sSubPr>
                <m:ctrlPr>
                  <w:rPr>
                    <w:rFonts w:ascii="Cambria Math" w:hAnsi="Cambria Math" w:cs="Times New Roman"/>
                    <w:i/>
                    <w:color w:val="000000" w:themeColor="text1"/>
                    <w14:textFill>
                      <w14:solidFill>
                        <w14:schemeClr w14:val="tx1"/>
                      </w14:solidFill>
                    </w14:textFill>
                  </w:rPr>
                </m:ctrlPr>
              </m:sSubPr>
              <m:e>
                <m:r>
                  <w:rPr>
                    <w:rFonts w:ascii="Cambria Math" w:hAnsi="Cambria Math" w:cs="Times New Roman"/>
                    <w:color w:val="000000" w:themeColor="text1"/>
                    <w14:textFill>
                      <w14:solidFill>
                        <w14:schemeClr w14:val="tx1"/>
                      </w14:solidFill>
                    </w14:textFill>
                  </w:rPr>
                  <m:t>X</m:t>
                </m:r>
                <m:ctrlPr>
                  <w:rPr>
                    <w:rFonts w:ascii="Cambria Math" w:hAnsi="Cambria Math" w:cs="Times New Roman"/>
                    <w:i/>
                    <w:color w:val="000000" w:themeColor="text1"/>
                    <w14:textFill>
                      <w14:solidFill>
                        <w14:schemeClr w14:val="tx1"/>
                      </w14:solidFill>
                    </w14:textFill>
                  </w:rPr>
                </m:ctrlPr>
              </m:e>
              <m:sub>
                <m:r>
                  <w:rPr>
                    <w:rFonts w:ascii="Cambria Math" w:hAnsi="Cambria Math" w:cs="Times New Roman"/>
                    <w:color w:val="000000" w:themeColor="text1"/>
                    <w14:textFill>
                      <w14:solidFill>
                        <w14:schemeClr w14:val="tx1"/>
                      </w14:solidFill>
                    </w14:textFill>
                  </w:rPr>
                  <m:t>i</m:t>
                </m:r>
                <m:ctrlPr>
                  <w:rPr>
                    <w:rFonts w:ascii="Cambria Math" w:hAnsi="Cambria Math" w:cs="Times New Roman"/>
                    <w:i/>
                    <w:color w:val="000000" w:themeColor="text1"/>
                    <w14:textFill>
                      <w14:solidFill>
                        <w14:schemeClr w14:val="tx1"/>
                      </w14:solidFill>
                    </w14:textFill>
                  </w:rPr>
                </m:ctrlPr>
              </m:sub>
            </m:sSub>
            <m:ctrlPr>
              <w:rPr>
                <w:rFonts w:ascii="Cambria Math" w:hAnsi="Cambria Math" w:cs="Times New Roman"/>
                <w:i/>
                <w:color w:val="000000" w:themeColor="text1"/>
                <w14:textFill>
                  <w14:solidFill>
                    <w14:schemeClr w14:val="tx1"/>
                  </w14:solidFill>
                </w14:textFill>
              </w:rPr>
            </m:ctrlPr>
          </m:e>
        </m:acc>
        <m:r>
          <w:rPr>
            <w:rFonts w:ascii="Cambria Math" w:hAnsi="Cambria Math" w:cs="Times New Roman"/>
            <w:color w:val="000000" w:themeColor="text1"/>
            <w14:textFill>
              <w14:solidFill>
                <w14:schemeClr w14:val="tx1"/>
              </w14:solidFill>
            </w14:textFill>
          </w:rPr>
          <m:t>=</m:t>
        </m:r>
        <m:r>
          <m:rPr>
            <m:sty m:val="p"/>
          </m:rPr>
          <w:rPr>
            <w:rFonts w:ascii="Cambria Math" w:hAnsi="Cambria Math" w:cs="Times New Roman"/>
            <w:color w:val="000000" w:themeColor="text1"/>
            <w14:textFill>
              <w14:solidFill>
                <w14:schemeClr w14:val="tx1"/>
              </w14:solidFill>
            </w14:textFill>
          </w:rPr>
          <m:t>Ideal average</m:t>
        </m:r>
      </m:oMath>
      <w:r>
        <w:rPr>
          <w:rFonts w:ascii="Times New Roman" w:hAnsi="Times New Roman" w:cs="Times New Roman" w:eastAsiaTheme="minorEastAsia"/>
          <w:color w:val="000000" w:themeColor="text1"/>
          <w14:textFill>
            <w14:solidFill>
              <w14:schemeClr w14:val="tx1"/>
            </w14:solidFill>
          </w14:textFill>
        </w:rPr>
        <w:t xml:space="preserve"> </w:t>
      </w:r>
      <m:oMath>
        <m:r>
          <w:rPr>
            <w:rFonts w:ascii="Cambria Math" w:hAnsi="Cambria Math" w:cs="Times New Roman"/>
            <w:color w:val="000000" w:themeColor="text1"/>
            <w14:textFill>
              <w14:solidFill>
                <w14:schemeClr w14:val="tx1"/>
              </w14:solidFill>
            </w14:textFill>
          </w:rPr>
          <m:t>=</m:t>
        </m:r>
        <m:f>
          <m:fPr>
            <m:ctrlPr>
              <w:rPr>
                <w:rFonts w:ascii="Cambria Math" w:hAnsi="Cambria Math" w:cs="Times New Roman"/>
                <w:i/>
                <w:color w:val="000000" w:themeColor="text1"/>
                <w14:textFill>
                  <w14:solidFill>
                    <w14:schemeClr w14:val="tx1"/>
                  </w14:solidFill>
                </w14:textFill>
              </w:rPr>
            </m:ctrlPr>
          </m:fPr>
          <m:num>
            <m:r>
              <w:rPr>
                <w:rFonts w:ascii="Cambria Math" w:hAnsi="Cambria Math" w:cs="Times New Roman"/>
                <w:color w:val="000000" w:themeColor="text1"/>
                <w14:textFill>
                  <w14:solidFill>
                    <w14:schemeClr w14:val="tx1"/>
                  </w14:solidFill>
                </w14:textFill>
              </w:rPr>
              <m:t>1</m:t>
            </m:r>
            <m:ctrlPr>
              <w:rPr>
                <w:rFonts w:ascii="Cambria Math" w:hAnsi="Cambria Math" w:cs="Times New Roman"/>
                <w:i/>
                <w:color w:val="000000" w:themeColor="text1"/>
                <w14:textFill>
                  <w14:solidFill>
                    <w14:schemeClr w14:val="tx1"/>
                  </w14:solidFill>
                </w14:textFill>
              </w:rPr>
            </m:ctrlPr>
          </m:num>
          <m:den>
            <m:r>
              <w:rPr>
                <w:rFonts w:ascii="Cambria Math" w:hAnsi="Cambria Math" w:cs="Times New Roman"/>
                <w:color w:val="000000" w:themeColor="text1"/>
                <w14:textFill>
                  <w14:solidFill>
                    <w14:schemeClr w14:val="tx1"/>
                  </w14:solidFill>
                </w14:textFill>
              </w:rPr>
              <m:t>2</m:t>
            </m:r>
            <m:ctrlPr>
              <w:rPr>
                <w:rFonts w:ascii="Cambria Math" w:hAnsi="Cambria Math" w:cs="Times New Roman"/>
                <w:i/>
                <w:color w:val="000000" w:themeColor="text1"/>
                <w14:textFill>
                  <w14:solidFill>
                    <w14:schemeClr w14:val="tx1"/>
                  </w14:solidFill>
                </w14:textFill>
              </w:rPr>
            </m:ctrlPr>
          </m:den>
        </m:f>
        <m:r>
          <w:rPr>
            <w:rFonts w:ascii="Cambria Math" w:hAnsi="Cambria Math" w:cs="Times New Roman" w:eastAsiaTheme="minorEastAsia"/>
            <w:color w:val="000000" w:themeColor="text1"/>
            <w14:textFill>
              <w14:solidFill>
                <w14:schemeClr w14:val="tx1"/>
              </w14:solidFill>
            </w14:textFill>
          </w:rPr>
          <m:t>(</m:t>
        </m:r>
        <m:r>
          <m:rPr>
            <m:sty m:val="p"/>
          </m:rPr>
          <w:rPr>
            <w:rFonts w:ascii="Cambria Math" w:hAnsi="Cambria Math" w:cs="Times New Roman" w:eastAsiaTheme="minorEastAsia"/>
            <w:color w:val="000000" w:themeColor="text1"/>
            <w14:textFill>
              <w14:solidFill>
                <w14:schemeClr w14:val="tx1"/>
              </w14:solidFill>
            </w14:textFill>
          </w:rPr>
          <m:t>ideal maximum score or ideal minimum score)</m:t>
        </m:r>
      </m:oMath>
    </w:p>
    <w:p>
      <w:pPr>
        <w:spacing w:after="0" w:line="240" w:lineRule="auto"/>
        <w:ind w:firstLine="360"/>
        <w:jc w:val="both"/>
        <w:rPr>
          <w:rFonts w:ascii="Times New Roman" w:hAnsi="Times New Roman" w:cs="Times New Roman"/>
          <w:color w:val="000000" w:themeColor="text1"/>
          <w:lang w:val="zh-CN"/>
          <w14:textFill>
            <w14:solidFill>
              <w14:schemeClr w14:val="tx1"/>
            </w14:solidFill>
          </w14:textFill>
        </w:rPr>
      </w:pPr>
      <m:oMathPara>
        <m:oMathParaPr>
          <m:jc m:val="left"/>
        </m:oMathParaPr>
        <m:oMath>
          <m:sSub>
            <m:sSubPr>
              <m:ctrlPr>
                <w:rPr>
                  <w:rFonts w:ascii="Cambria Math" w:hAnsi="Cambria Math" w:cs="Times New Roman"/>
                  <w:i/>
                  <w:color w:val="000000" w:themeColor="text1"/>
                  <w14:textFill>
                    <w14:solidFill>
                      <w14:schemeClr w14:val="tx1"/>
                    </w14:solidFill>
                  </w14:textFill>
                </w:rPr>
              </m:ctrlPr>
            </m:sSubPr>
            <m:e>
              <m:r>
                <w:rPr>
                  <w:rFonts w:ascii="Cambria Math" w:hAnsi="Cambria Math" w:cs="Times New Roman"/>
                  <w:color w:val="000000" w:themeColor="text1"/>
                  <w14:textFill>
                    <w14:solidFill>
                      <w14:schemeClr w14:val="tx1"/>
                    </w14:solidFill>
                  </w14:textFill>
                </w:rPr>
                <m:t>sb</m:t>
              </m:r>
              <m:ctrlPr>
                <w:rPr>
                  <w:rFonts w:ascii="Cambria Math" w:hAnsi="Cambria Math" w:cs="Times New Roman"/>
                  <w:i/>
                  <w:color w:val="000000" w:themeColor="text1"/>
                  <w14:textFill>
                    <w14:solidFill>
                      <w14:schemeClr w14:val="tx1"/>
                    </w14:solidFill>
                  </w14:textFill>
                </w:rPr>
              </m:ctrlPr>
            </m:e>
            <m:sub>
              <m:r>
                <w:rPr>
                  <w:rFonts w:ascii="Cambria Math" w:hAnsi="Cambria Math" w:cs="Times New Roman"/>
                  <w:color w:val="000000" w:themeColor="text1"/>
                  <w14:textFill>
                    <w14:solidFill>
                      <w14:schemeClr w14:val="tx1"/>
                    </w14:solidFill>
                  </w14:textFill>
                </w:rPr>
                <m:t>i</m:t>
              </m:r>
              <m:ctrlPr>
                <w:rPr>
                  <w:rFonts w:ascii="Cambria Math" w:hAnsi="Cambria Math" w:cs="Times New Roman"/>
                  <w:i/>
                  <w:color w:val="000000" w:themeColor="text1"/>
                  <w14:textFill>
                    <w14:solidFill>
                      <w14:schemeClr w14:val="tx1"/>
                    </w14:solidFill>
                  </w14:textFill>
                </w:rPr>
              </m:ctrlPr>
            </m:sub>
          </m:sSub>
          <m:r>
            <m:rPr>
              <m:sty m:val="p"/>
            </m:rPr>
            <w:rPr>
              <w:rFonts w:ascii="Cambria Math" w:hAnsi="Cambria Math" w:cs="Times New Roman"/>
              <w:color w:val="000000" w:themeColor="text1"/>
              <w14:textFill>
                <w14:solidFill>
                  <w14:schemeClr w14:val="tx1"/>
                </w14:solidFill>
              </w14:textFill>
            </w:rPr>
            <m:t>=Ideal standard deviation=</m:t>
          </m:r>
          <m:f>
            <m:fPr>
              <m:ctrlPr>
                <w:rPr>
                  <w:rFonts w:ascii="Cambria Math" w:hAnsi="Cambria Math" w:cs="Times New Roman"/>
                  <w:color w:val="000000" w:themeColor="text1"/>
                  <w14:textFill>
                    <w14:solidFill>
                      <w14:schemeClr w14:val="tx1"/>
                    </w14:solidFill>
                  </w14:textFill>
                </w:rPr>
              </m:ctrlPr>
            </m:fPr>
            <m:num>
              <m:r>
                <w:rPr>
                  <w:rFonts w:ascii="Cambria Math" w:hAnsi="Cambria Math" w:cs="Times New Roman"/>
                  <w:color w:val="000000" w:themeColor="text1"/>
                  <w14:textFill>
                    <w14:solidFill>
                      <w14:schemeClr w14:val="tx1"/>
                    </w14:solidFill>
                  </w14:textFill>
                </w:rPr>
                <m:t>1</m:t>
              </m:r>
              <m:ctrlPr>
                <w:rPr>
                  <w:rFonts w:ascii="Cambria Math" w:hAnsi="Cambria Math" w:cs="Times New Roman"/>
                  <w:color w:val="000000" w:themeColor="text1"/>
                  <w14:textFill>
                    <w14:solidFill>
                      <w14:schemeClr w14:val="tx1"/>
                    </w14:solidFill>
                  </w14:textFill>
                </w:rPr>
              </m:ctrlPr>
            </m:num>
            <m:den>
              <m:r>
                <w:rPr>
                  <w:rFonts w:ascii="Cambria Math" w:hAnsi="Cambria Math" w:cs="Times New Roman"/>
                  <w:color w:val="000000" w:themeColor="text1"/>
                  <w14:textFill>
                    <w14:solidFill>
                      <w14:schemeClr w14:val="tx1"/>
                    </w14:solidFill>
                  </w14:textFill>
                </w:rPr>
                <m:t>6</m:t>
              </m:r>
              <m:ctrlPr>
                <w:rPr>
                  <w:rFonts w:ascii="Cambria Math" w:hAnsi="Cambria Math" w:cs="Times New Roman"/>
                  <w:color w:val="000000" w:themeColor="text1"/>
                  <w14:textFill>
                    <w14:solidFill>
                      <w14:schemeClr w14:val="tx1"/>
                    </w14:solidFill>
                  </w14:textFill>
                </w:rPr>
              </m:ctrlPr>
            </m:den>
          </m:f>
          <m:r>
            <w:rPr>
              <w:rFonts w:ascii="Cambria Math" w:hAnsi="Cambria Math" w:cs="Times New Roman" w:eastAsiaTheme="minorEastAsia"/>
              <w:color w:val="000000" w:themeColor="text1"/>
              <w14:textFill>
                <w14:solidFill>
                  <w14:schemeClr w14:val="tx1"/>
                </w14:solidFill>
              </w14:textFill>
            </w:rPr>
            <m:t>(</m:t>
          </m:r>
          <m:r>
            <m:rPr>
              <m:sty m:val="p"/>
            </m:rPr>
            <w:rPr>
              <w:rFonts w:ascii="Cambria Math" w:hAnsi="Cambria Math" w:cs="Times New Roman" w:eastAsiaTheme="minorEastAsia"/>
              <w:color w:val="000000" w:themeColor="text1"/>
              <w14:textFill>
                <w14:solidFill>
                  <w14:schemeClr w14:val="tx1"/>
                </w14:solidFill>
              </w14:textFill>
            </w:rPr>
            <m:t>ideal maximum score-ideal minimum score)</m:t>
          </m:r>
        </m:oMath>
      </m:oMathPara>
    </w:p>
    <w:p>
      <w:pPr>
        <w:spacing w:after="0" w:line="240" w:lineRule="auto"/>
        <w:ind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To determine the quality of the validity, practicality and effectiveness of the development product, the following stages were conducted. Analysis of the validity of the product developed was obtained in the following ways: recapping the expert assessment scores obtained, calculating the total score given by each of the validators for each validated tool, calculating the average, and converting into qualitative data. The development product met the valid criteria when the minimum average score was good.</w:t>
      </w:r>
    </w:p>
    <w:p>
      <w:pPr>
        <w:spacing w:after="0" w:line="240" w:lineRule="auto"/>
        <w:ind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Practicality analysis based on teacher response questionnaires and student response questionnaires. To obtain the quality of leadership, the following steps were taken: recapping the scores from the teacher response questionnaire and student response questionnaires, calculating the total score given by each student to assess the practicality of textbooks and the total score given by the teacher to assess the practicality of lesson plans and textbooks already developed, then averaging and converting it into qualitative data. Development products met practical criteria when the minimum average score was good.</w:t>
      </w:r>
    </w:p>
    <w:p>
      <w:pPr>
        <w:spacing w:after="0" w:line="240" w:lineRule="auto"/>
        <w:ind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Creativity test was given to obtain data on the effectiveness of the developed mathematics learning tools. Data on creativity tests were obtained through measurements with test instruments in the form of description questions. The scores obtained by st</w:t>
      </w:r>
      <w:r>
        <w:rPr>
          <w:rFonts w:hint="eastAsia" w:ascii="Times New Roman" w:hAnsi="Times New Roman" w:cs="Times New Roman"/>
          <w:color w:val="000000" w:themeColor="text1"/>
          <w14:textFill>
            <w14:solidFill>
              <w14:schemeClr w14:val="tx1"/>
            </w14:solidFill>
          </w14:textFill>
        </w:rPr>
        <w:t xml:space="preserve">udents </w:t>
      </w:r>
      <w:r>
        <w:rPr>
          <w:rFonts w:ascii="Times New Roman" w:hAnsi="Times New Roman" w:cs="Times New Roman"/>
          <w:color w:val="000000" w:themeColor="text1"/>
          <w14:textFill>
            <w14:solidFill>
              <w14:schemeClr w14:val="tx1"/>
            </w14:solidFill>
          </w14:textFill>
        </w:rPr>
        <w:t>we</w:t>
      </w:r>
      <w:r>
        <w:rPr>
          <w:rFonts w:hint="eastAsia" w:ascii="Times New Roman" w:hAnsi="Times New Roman" w:cs="Times New Roman"/>
          <w:color w:val="000000" w:themeColor="text1"/>
          <w14:textFill>
            <w14:solidFill>
              <w14:schemeClr w14:val="tx1"/>
            </w14:solidFill>
          </w14:textFill>
        </w:rPr>
        <w:t>re then classified in the Minimum Complet</w:t>
      </w:r>
      <w:r>
        <w:rPr>
          <w:rFonts w:ascii="Times New Roman" w:hAnsi="Times New Roman" w:cs="Times New Roman"/>
          <w:color w:val="000000" w:themeColor="text1"/>
          <w14:textFill>
            <w14:solidFill>
              <w14:schemeClr w14:val="tx1"/>
            </w14:solidFill>
          </w14:textFill>
        </w:rPr>
        <w:t>ion</w:t>
      </w:r>
      <w:r>
        <w:rPr>
          <w:rFonts w:hint="eastAsia" w:ascii="Times New Roman" w:hAnsi="Times New Roman" w:cs="Times New Roman"/>
          <w:color w:val="000000" w:themeColor="text1"/>
          <w14:textFill>
            <w14:solidFill>
              <w14:schemeClr w14:val="tx1"/>
            </w14:solidFill>
          </w14:textFill>
        </w:rPr>
        <w:t xml:space="preserve"> Criteria (</w:t>
      </w:r>
      <w:r>
        <w:rPr>
          <w:rFonts w:ascii="Times New Roman" w:hAnsi="Times New Roman" w:cs="Times New Roman"/>
          <w:color w:val="000000" w:themeColor="text1"/>
          <w14:textFill>
            <w14:solidFill>
              <w14:schemeClr w14:val="tx1"/>
            </w14:solidFill>
          </w14:textFill>
        </w:rPr>
        <w:t>MCC</w:t>
      </w:r>
      <w:r>
        <w:rPr>
          <w:rFonts w:hint="eastAsia" w:ascii="Times New Roman" w:hAnsi="Times New Roman" w:cs="Times New Roman"/>
          <w:color w:val="000000" w:themeColor="text1"/>
          <w14:textFill>
            <w14:solidFill>
              <w14:schemeClr w14:val="tx1"/>
            </w14:solidFill>
          </w14:textFill>
        </w:rPr>
        <w:t xml:space="preserve"> ≥ 70). The effectiveness of the products developed in this study </w:t>
      </w:r>
      <w:r>
        <w:rPr>
          <w:rFonts w:ascii="Times New Roman" w:hAnsi="Times New Roman" w:cs="Times New Roman"/>
          <w:color w:val="000000" w:themeColor="text1"/>
          <w14:textFill>
            <w14:solidFill>
              <w14:schemeClr w14:val="tx1"/>
            </w14:solidFill>
          </w14:textFill>
        </w:rPr>
        <w:t>was viewed</w:t>
      </w:r>
      <w:r>
        <w:rPr>
          <w:rFonts w:hint="eastAsia" w:ascii="Times New Roman" w:hAnsi="Times New Roman" w:cs="Times New Roman"/>
          <w:color w:val="000000" w:themeColor="text1"/>
          <w14:textFill>
            <w14:solidFill>
              <w14:schemeClr w14:val="tx1"/>
            </w14:solidFill>
          </w14:textFill>
        </w:rPr>
        <w:t xml:space="preserve"> from the students' learning completeness, </w:t>
      </w:r>
      <w:r>
        <w:rPr>
          <w:rFonts w:ascii="Times New Roman" w:hAnsi="Times New Roman" w:cs="Times New Roman"/>
          <w:color w:val="000000" w:themeColor="text1"/>
          <w14:textFill>
            <w14:solidFill>
              <w14:schemeClr w14:val="tx1"/>
            </w14:solidFill>
          </w14:textFill>
        </w:rPr>
        <w:t>i.e.</w:t>
      </w:r>
      <w:r>
        <w:rPr>
          <w:rFonts w:hint="eastAsia" w:ascii="Times New Roman" w:hAnsi="Times New Roman" w:cs="Times New Roman"/>
          <w:color w:val="000000" w:themeColor="text1"/>
          <w14:textFill>
            <w14:solidFill>
              <w14:schemeClr w14:val="tx1"/>
            </w14:solidFill>
          </w14:textFill>
        </w:rPr>
        <w:t xml:space="preserve"> if they reached </w:t>
      </w:r>
      <w:r>
        <w:rPr>
          <w:rFonts w:ascii="Times New Roman" w:hAnsi="Times New Roman" w:cs="Times New Roman"/>
          <w:color w:val="000000" w:themeColor="text1"/>
          <w14:textFill>
            <w14:solidFill>
              <w14:schemeClr w14:val="tx1"/>
            </w14:solidFill>
          </w14:textFill>
        </w:rPr>
        <w:t>MMC</w:t>
      </w:r>
      <w:r>
        <w:rPr>
          <w:rFonts w:hint="eastAsia" w:ascii="Times New Roman" w:hAnsi="Times New Roman" w:cs="Times New Roman"/>
          <w:color w:val="000000" w:themeColor="text1"/>
          <w14:textFill>
            <w14:solidFill>
              <w14:schemeClr w14:val="tx1"/>
            </w14:solidFill>
          </w14:textFill>
        </w:rPr>
        <w:t xml:space="preserve"> set by the school of 70. The quality</w:t>
      </w:r>
      <w:r>
        <w:rPr>
          <w:rFonts w:ascii="Times New Roman" w:hAnsi="Times New Roman" w:cs="Times New Roman"/>
          <w:color w:val="000000" w:themeColor="text1"/>
          <w14:textFill>
            <w14:solidFill>
              <w14:schemeClr w14:val="tx1"/>
            </w14:solidFill>
          </w14:textFill>
        </w:rPr>
        <w:t xml:space="preserve"> of the learning tools developed was effective when the percentage of the number of students reaching the MCC limit with the provisions in Table 2 was at least good.</w:t>
      </w:r>
    </w:p>
    <w:p>
      <w:pPr>
        <w:tabs>
          <w:tab w:val="left" w:pos="5381"/>
        </w:tabs>
        <w:spacing w:after="0" w:line="240" w:lineRule="auto"/>
        <w:ind w:firstLine="36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ab/>
      </w:r>
    </w:p>
    <w:p>
      <w:pPr>
        <w:spacing w:after="0" w:line="240" w:lineRule="auto"/>
        <w:jc w:val="center"/>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 xml:space="preserve">Table 2. </w:t>
      </w:r>
      <w:r>
        <w:rPr>
          <w:rFonts w:ascii="Times New Roman" w:hAnsi="Times New Roman" w:cs="Times New Roman"/>
          <w:color w:val="000000" w:themeColor="text1"/>
          <w14:textFill>
            <w14:solidFill>
              <w14:schemeClr w14:val="tx1"/>
            </w14:solidFill>
          </w14:textFill>
        </w:rPr>
        <w:t>Criteria for Data Conversion of Development Product Effectiveness Based on Creativity Test</w:t>
      </w:r>
    </w:p>
    <w:tbl>
      <w:tblPr>
        <w:tblStyle w:val="16"/>
        <w:tblW w:w="7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9"/>
        <w:gridCol w:w="2799"/>
        <w:gridCol w:w="2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89" w:type="dxa"/>
          </w:tcPr>
          <w:p>
            <w:pPr>
              <w:spacing w:after="0" w:line="240" w:lineRule="auto"/>
              <w:jc w:val="center"/>
              <w:rPr>
                <w:rFonts w:ascii="Times New Roman" w:hAnsi="Times New Roman" w:cs="Times New Roman" w:eastAsiaTheme="minorHAnsi"/>
                <w:b/>
                <w:color w:val="000000" w:themeColor="text1"/>
                <w:lang w:val="zh-CN"/>
                <w14:textFill>
                  <w14:solidFill>
                    <w14:schemeClr w14:val="tx1"/>
                  </w14:solidFill>
                </w14:textFill>
              </w:rPr>
            </w:pPr>
            <w:r>
              <w:rPr>
                <w:rFonts w:ascii="Times New Roman" w:hAnsi="Times New Roman" w:cs="Times New Roman" w:eastAsiaTheme="minorHAnsi"/>
                <w:b/>
                <w:color w:val="000000" w:themeColor="text1"/>
                <w:lang w:val="zh-CN"/>
                <w14:textFill>
                  <w14:solidFill>
                    <w14:schemeClr w14:val="tx1"/>
                  </w14:solidFill>
                </w14:textFill>
              </w:rPr>
              <w:t>Effectiveness Assessment</w:t>
            </w:r>
          </w:p>
        </w:tc>
        <w:tc>
          <w:tcPr>
            <w:tcW w:w="2799" w:type="dxa"/>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Empirical Score Interval</w:t>
            </w:r>
          </w:p>
        </w:tc>
        <w:tc>
          <w:tcPr>
            <w:tcW w:w="2109" w:type="dxa"/>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Category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vMerge w:val="restart"/>
          </w:tcPr>
          <w:p>
            <w:pPr>
              <w:spacing w:after="0" w:line="240" w:lineRule="auto"/>
              <w:jc w:val="right"/>
              <w:rPr>
                <w:rFonts w:ascii="Times New Roman" w:hAnsi="Times New Roman" w:cs="Times New Roman" w:eastAsiaTheme="minorHAnsi"/>
                <w:iCs/>
                <w:color w:val="000000" w:themeColor="text1"/>
                <w:lang w:val="zh-CN"/>
                <w14:textFill>
                  <w14:solidFill>
                    <w14:schemeClr w14:val="tx1"/>
                  </w14:solidFill>
                </w14:textFill>
              </w:rPr>
            </w:pPr>
          </w:p>
          <w:p>
            <w:pPr>
              <w:spacing w:after="0" w:line="240" w:lineRule="auto"/>
              <w:jc w:val="center"/>
              <w:rPr>
                <w:rFonts w:ascii="Cambria Math" w:hAnsi="Cambria Math" w:cs="Times New Roman" w:eastAsiaTheme="minorHAnsi"/>
                <w:color w:val="000000" w:themeColor="text1"/>
                <w:lang w:val="zh-CN"/>
                <w14:textFill>
                  <w14:solidFill>
                    <w14:schemeClr w14:val="tx1"/>
                  </w14:solidFill>
                </w14:textFill>
                <w:oMath/>
              </w:rPr>
            </w:pPr>
            <w:r>
              <w:rPr>
                <w:rFonts w:ascii="Times New Roman" w:hAnsi="Times New Roman" w:cs="Times New Roman" w:eastAsiaTheme="minorHAnsi"/>
                <w:iCs/>
                <w:color w:val="000000" w:themeColor="text1"/>
                <w14:textFill>
                  <w14:solidFill>
                    <w14:schemeClr w14:val="tx1"/>
                  </w14:solidFill>
                </w14:textFill>
              </w:rPr>
              <w:t xml:space="preserve">Creativity </w:t>
            </w:r>
            <w:r>
              <w:rPr>
                <w:rFonts w:ascii="Times New Roman" w:hAnsi="Times New Roman" w:cs="Times New Roman" w:eastAsiaTheme="minorHAnsi"/>
                <w:iCs/>
                <w:color w:val="000000" w:themeColor="text1"/>
                <w:lang w:val="zh-CN"/>
                <w14:textFill>
                  <w14:solidFill>
                    <w14:schemeClr w14:val="tx1"/>
                  </w14:solidFill>
                </w14:textFill>
              </w:rPr>
              <w:t>Tes</w:t>
            </w:r>
            <w:r>
              <w:rPr>
                <w:rFonts w:ascii="Times New Roman" w:hAnsi="Times New Roman" w:cs="Times New Roman" w:eastAsiaTheme="minorHAnsi"/>
                <w:iCs/>
                <w:color w:val="000000" w:themeColor="text1"/>
                <w14:textFill>
                  <w14:solidFill>
                    <w14:schemeClr w14:val="tx1"/>
                  </w14:solidFill>
                </w14:textFill>
              </w:rPr>
              <w:t>t</w:t>
            </w:r>
            <w:r>
              <w:rPr>
                <w:rFonts w:ascii="Times New Roman" w:hAnsi="Times New Roman" w:cs="Times New Roman" w:eastAsiaTheme="minorHAnsi"/>
                <w:iCs/>
                <w:color w:val="000000" w:themeColor="text1"/>
                <w:lang w:val="zh-CN"/>
                <w14:textFill>
                  <w14:solidFill>
                    <w14:schemeClr w14:val="tx1"/>
                  </w14:solidFill>
                </w14:textFill>
              </w:rPr>
              <w:t xml:space="preserve"> </w:t>
            </w:r>
          </w:p>
        </w:tc>
        <w:tc>
          <w:tcPr>
            <w:tcW w:w="279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m:oMathPara>
              <m:oMath>
                <m:sSub>
                  <m:sSubPr>
                    <m:ctrlPr>
                      <w:rPr>
                        <w:rFonts w:ascii="Cambria Math" w:hAnsi="Cambria Math" w:cs="Times New Roman" w:eastAsiaTheme="minorHAnsi"/>
                        <w:i/>
                        <w:color w:val="000000" w:themeColor="text1"/>
                        <w14:textFill>
                          <w14:solidFill>
                            <w14:schemeClr w14:val="tx1"/>
                          </w14:solidFill>
                        </w14:textFill>
                      </w:rPr>
                    </m:ctrlPr>
                  </m:sSubPr>
                  <m:e>
                    <m:r>
                      <w:rPr>
                        <w:rFonts w:ascii="Cambria Math" w:hAnsi="Cambria Math" w:cs="Times New Roman" w:eastAsiaTheme="minorHAnsi"/>
                        <w:color w:val="000000" w:themeColor="text1"/>
                        <w14:textFill>
                          <w14:solidFill>
                            <w14:schemeClr w14:val="tx1"/>
                          </w14:solidFill>
                        </w14:textFill>
                      </w:rPr>
                      <m:t>X</m:t>
                    </m:r>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tes</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&gt;</m:t>
                </m:r>
                <m:r>
                  <w:rPr>
                    <w:rFonts w:ascii="Cambria Math" w:hAnsi="Cambria Math" w:cs="Times New Roman" w:eastAsiaTheme="minorEastAsia"/>
                    <w:color w:val="000000" w:themeColor="text1"/>
                    <w14:textFill>
                      <w14:solidFill>
                        <w14:schemeClr w14:val="tx1"/>
                      </w14:solidFill>
                    </w14:textFill>
                  </w:rPr>
                  <m:t>80%</m:t>
                </m:r>
              </m:oMath>
            </m:oMathPara>
          </w:p>
        </w:tc>
        <w:tc>
          <w:tcPr>
            <w:tcW w:w="210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vMerge w:val="continue"/>
          </w:tcPr>
          <w:p>
            <w:pPr>
              <w:spacing w:after="0" w:line="240" w:lineRule="auto"/>
              <w:jc w:val="center"/>
              <w:rPr>
                <w:rFonts w:ascii="Cambria Math" w:hAnsi="Cambria Math" w:cs="Times New Roman" w:eastAsiaTheme="minorHAnsi"/>
                <w:color w:val="000000" w:themeColor="text1"/>
                <w14:textFill>
                  <w14:solidFill>
                    <w14:schemeClr w14:val="tx1"/>
                  </w14:solidFill>
                </w14:textFill>
                <w:oMath/>
              </w:rPr>
            </w:pPr>
          </w:p>
        </w:tc>
        <w:tc>
          <w:tcPr>
            <w:tcW w:w="279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m:oMathPara>
              <m:oMath>
                <m:r>
                  <w:rPr>
                    <w:rFonts w:ascii="Cambria Math" w:hAnsi="Cambria Math" w:cs="Times New Roman" w:eastAsiaTheme="minorHAnsi"/>
                    <w:color w:val="000000" w:themeColor="text1"/>
                    <w14:textFill>
                      <w14:solidFill>
                        <w14:schemeClr w14:val="tx1"/>
                      </w14:solidFill>
                    </w14:textFill>
                  </w:rPr>
                  <m:t>60%&lt;</m:t>
                </m:r>
                <m:sSub>
                  <m:sSubPr>
                    <m:ctrlPr>
                      <w:rPr>
                        <w:rFonts w:ascii="Cambria Math" w:hAnsi="Cambria Math" w:cs="Times New Roman" w:eastAsiaTheme="minorHAnsi"/>
                        <w:i/>
                        <w:color w:val="000000" w:themeColor="text1"/>
                        <w14:textFill>
                          <w14:solidFill>
                            <w14:schemeClr w14:val="tx1"/>
                          </w14:solidFill>
                        </w14:textFill>
                      </w:rPr>
                    </m:ctrlPr>
                  </m:sSubPr>
                  <m:e>
                    <m:r>
                      <w:rPr>
                        <w:rFonts w:ascii="Cambria Math" w:hAnsi="Cambria Math" w:cs="Times New Roman" w:eastAsiaTheme="minorHAnsi"/>
                        <w:color w:val="000000" w:themeColor="text1"/>
                        <w14:textFill>
                          <w14:solidFill>
                            <w14:schemeClr w14:val="tx1"/>
                          </w14:solidFill>
                        </w14:textFill>
                      </w:rPr>
                      <m:t>X</m:t>
                    </m:r>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tes</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≤80%</m:t>
                </m:r>
              </m:oMath>
            </m:oMathPara>
          </w:p>
        </w:tc>
        <w:tc>
          <w:tcPr>
            <w:tcW w:w="210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vMerge w:val="continue"/>
          </w:tcPr>
          <w:p>
            <w:pPr>
              <w:spacing w:after="0" w:line="240" w:lineRule="auto"/>
              <w:jc w:val="center"/>
              <w:rPr>
                <w:rFonts w:ascii="Cambria Math" w:hAnsi="Cambria Math" w:cs="Times New Roman" w:eastAsiaTheme="minorHAnsi"/>
                <w:color w:val="000000" w:themeColor="text1"/>
                <w14:textFill>
                  <w14:solidFill>
                    <w14:schemeClr w14:val="tx1"/>
                  </w14:solidFill>
                </w14:textFill>
                <w:oMath/>
              </w:rPr>
            </w:pPr>
          </w:p>
        </w:tc>
        <w:tc>
          <w:tcPr>
            <w:tcW w:w="279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m:oMathPara>
              <m:oMath>
                <m:r>
                  <w:rPr>
                    <w:rFonts w:ascii="Cambria Math" w:hAnsi="Cambria Math" w:cs="Times New Roman" w:eastAsiaTheme="minorHAnsi"/>
                    <w:color w:val="000000" w:themeColor="text1"/>
                    <w14:textFill>
                      <w14:solidFill>
                        <w14:schemeClr w14:val="tx1"/>
                      </w14:solidFill>
                    </w14:textFill>
                  </w:rPr>
                  <m:t>40%&lt;</m:t>
                </m:r>
                <m:sSub>
                  <m:sSubPr>
                    <m:ctrlPr>
                      <w:rPr>
                        <w:rFonts w:ascii="Cambria Math" w:hAnsi="Cambria Math" w:cs="Times New Roman" w:eastAsiaTheme="minorHAnsi"/>
                        <w:i/>
                        <w:color w:val="000000" w:themeColor="text1"/>
                        <w14:textFill>
                          <w14:solidFill>
                            <w14:schemeClr w14:val="tx1"/>
                          </w14:solidFill>
                        </w14:textFill>
                      </w:rPr>
                    </m:ctrlPr>
                  </m:sSubPr>
                  <m:e>
                    <m:r>
                      <w:rPr>
                        <w:rFonts w:ascii="Cambria Math" w:hAnsi="Cambria Math" w:cs="Times New Roman" w:eastAsiaTheme="minorHAnsi"/>
                        <w:color w:val="000000" w:themeColor="text1"/>
                        <w14:textFill>
                          <w14:solidFill>
                            <w14:schemeClr w14:val="tx1"/>
                          </w14:solidFill>
                        </w14:textFill>
                      </w:rPr>
                      <m:t>X</m:t>
                    </m:r>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tes</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≤60%</m:t>
                </m:r>
              </m:oMath>
            </m:oMathPara>
          </w:p>
        </w:tc>
        <w:tc>
          <w:tcPr>
            <w:tcW w:w="210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Fairly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vMerge w:val="continue"/>
          </w:tcPr>
          <w:p>
            <w:pPr>
              <w:spacing w:after="0" w:line="240" w:lineRule="auto"/>
              <w:jc w:val="center"/>
              <w:rPr>
                <w:rFonts w:ascii="Cambria Math" w:hAnsi="Cambria Math" w:cs="Times New Roman" w:eastAsiaTheme="minorHAnsi"/>
                <w:color w:val="000000" w:themeColor="text1"/>
                <w14:textFill>
                  <w14:solidFill>
                    <w14:schemeClr w14:val="tx1"/>
                  </w14:solidFill>
                </w14:textFill>
                <w:oMath/>
              </w:rPr>
            </w:pPr>
          </w:p>
        </w:tc>
        <w:tc>
          <w:tcPr>
            <w:tcW w:w="279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m:oMathPara>
              <m:oMath>
                <m:r>
                  <w:rPr>
                    <w:rFonts w:ascii="Cambria Math" w:hAnsi="Cambria Math" w:cs="Times New Roman" w:eastAsiaTheme="minorHAnsi"/>
                    <w:color w:val="000000" w:themeColor="text1"/>
                    <w14:textFill>
                      <w14:solidFill>
                        <w14:schemeClr w14:val="tx1"/>
                      </w14:solidFill>
                    </w14:textFill>
                  </w:rPr>
                  <m:t>20%&lt;</m:t>
                </m:r>
                <m:sSub>
                  <m:sSubPr>
                    <m:ctrlPr>
                      <w:rPr>
                        <w:rFonts w:ascii="Cambria Math" w:hAnsi="Cambria Math" w:cs="Times New Roman" w:eastAsiaTheme="minorHAnsi"/>
                        <w:i/>
                        <w:color w:val="000000" w:themeColor="text1"/>
                        <w14:textFill>
                          <w14:solidFill>
                            <w14:schemeClr w14:val="tx1"/>
                          </w14:solidFill>
                        </w14:textFill>
                      </w:rPr>
                    </m:ctrlPr>
                  </m:sSubPr>
                  <m:e>
                    <m:r>
                      <w:rPr>
                        <w:rFonts w:ascii="Cambria Math" w:hAnsi="Cambria Math" w:cs="Times New Roman" w:eastAsiaTheme="minorHAnsi"/>
                        <w:color w:val="000000" w:themeColor="text1"/>
                        <w14:textFill>
                          <w14:solidFill>
                            <w14:schemeClr w14:val="tx1"/>
                          </w14:solidFill>
                        </w14:textFill>
                      </w:rPr>
                      <m:t>X</m:t>
                    </m:r>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tes</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≤40%</m:t>
                </m:r>
              </m:oMath>
            </m:oMathPara>
          </w:p>
        </w:tc>
        <w:tc>
          <w:tcPr>
            <w:tcW w:w="210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Less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vMerge w:val="continue"/>
          </w:tcPr>
          <w:p>
            <w:pPr>
              <w:spacing w:after="0" w:line="240" w:lineRule="auto"/>
              <w:jc w:val="center"/>
              <w:rPr>
                <w:rFonts w:ascii="Cambria Math" w:hAnsi="Cambria Math" w:cs="Times New Roman" w:eastAsiaTheme="minorHAnsi"/>
                <w:color w:val="000000" w:themeColor="text1"/>
                <w14:textFill>
                  <w14:solidFill>
                    <w14:schemeClr w14:val="tx1"/>
                  </w14:solidFill>
                </w14:textFill>
                <w:oMath/>
              </w:rPr>
            </w:pPr>
          </w:p>
        </w:tc>
        <w:tc>
          <w:tcPr>
            <w:tcW w:w="279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m:oMathPara>
              <m:oMath>
                <m:sSub>
                  <m:sSubPr>
                    <m:ctrlPr>
                      <w:rPr>
                        <w:rFonts w:ascii="Cambria Math" w:hAnsi="Cambria Math" w:cs="Times New Roman" w:eastAsiaTheme="minorHAnsi"/>
                        <w:i/>
                        <w:color w:val="000000" w:themeColor="text1"/>
                        <w14:textFill>
                          <w14:solidFill>
                            <w14:schemeClr w14:val="tx1"/>
                          </w14:solidFill>
                        </w14:textFill>
                      </w:rPr>
                    </m:ctrlPr>
                  </m:sSubPr>
                  <m:e>
                    <m:r>
                      <w:rPr>
                        <w:rFonts w:ascii="Cambria Math" w:hAnsi="Cambria Math" w:cs="Times New Roman" w:eastAsiaTheme="minorHAnsi"/>
                        <w:color w:val="000000" w:themeColor="text1"/>
                        <w14:textFill>
                          <w14:solidFill>
                            <w14:schemeClr w14:val="tx1"/>
                          </w14:solidFill>
                        </w14:textFill>
                      </w:rPr>
                      <m:t>X</m:t>
                    </m:r>
                    <m:ctrlPr>
                      <w:rPr>
                        <w:rFonts w:ascii="Cambria Math" w:hAnsi="Cambria Math" w:cs="Times New Roman" w:eastAsiaTheme="minorHAnsi"/>
                        <w:i/>
                        <w:color w:val="000000" w:themeColor="text1"/>
                        <w14:textFill>
                          <w14:solidFill>
                            <w14:schemeClr w14:val="tx1"/>
                          </w14:solidFill>
                        </w14:textFill>
                      </w:rPr>
                    </m:ctrlPr>
                  </m:e>
                  <m:sub>
                    <m:r>
                      <w:rPr>
                        <w:rFonts w:ascii="Cambria Math" w:hAnsi="Cambria Math" w:cs="Times New Roman" w:eastAsiaTheme="minorHAnsi"/>
                        <w:color w:val="000000" w:themeColor="text1"/>
                        <w14:textFill>
                          <w14:solidFill>
                            <w14:schemeClr w14:val="tx1"/>
                          </w14:solidFill>
                        </w14:textFill>
                      </w:rPr>
                      <m:t>tes</m:t>
                    </m:r>
                    <m:ctrlPr>
                      <w:rPr>
                        <w:rFonts w:ascii="Cambria Math" w:hAnsi="Cambria Math" w:cs="Times New Roman" w:eastAsiaTheme="minorHAnsi"/>
                        <w:i/>
                        <w:color w:val="000000" w:themeColor="text1"/>
                        <w14:textFill>
                          <w14:solidFill>
                            <w14:schemeClr w14:val="tx1"/>
                          </w14:solidFill>
                        </w14:textFill>
                      </w:rPr>
                    </m:ctrlPr>
                  </m:sub>
                </m:sSub>
                <m:r>
                  <w:rPr>
                    <w:rFonts w:ascii="Cambria Math" w:hAnsi="Cambria Math" w:cs="Times New Roman" w:eastAsiaTheme="minorHAnsi"/>
                    <w:color w:val="000000" w:themeColor="text1"/>
                    <w14:textFill>
                      <w14:solidFill>
                        <w14:schemeClr w14:val="tx1"/>
                      </w14:solidFill>
                    </w14:textFill>
                  </w:rPr>
                  <m:t>≤20%</m:t>
                </m:r>
              </m:oMath>
            </m:oMathPara>
          </w:p>
        </w:tc>
        <w:tc>
          <w:tcPr>
            <w:tcW w:w="210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Poor</w:t>
            </w:r>
          </w:p>
        </w:tc>
      </w:tr>
    </w:tbl>
    <w:p>
      <w:pPr>
        <w:spacing w:after="0" w:line="240" w:lineRule="auto"/>
        <w:ind w:left="567" w:firstLine="709"/>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The creativity test score is determined as as follows.</w:t>
      </w:r>
    </w:p>
    <w:p>
      <w:pPr>
        <w:spacing w:after="0" w:line="240" w:lineRule="auto"/>
        <w:ind w:left="567"/>
        <w:rPr>
          <w:rFonts w:ascii="Times New Roman" w:hAnsi="Times New Roman" w:cs="Times New Roman"/>
          <w:color w:val="000000" w:themeColor="text1"/>
          <w14:textFill>
            <w14:solidFill>
              <w14:schemeClr w14:val="tx1"/>
            </w14:solidFill>
          </w14:textFill>
        </w:rPr>
      </w:pPr>
    </w:p>
    <w:p>
      <w:pPr>
        <w:spacing w:after="0" w:line="240" w:lineRule="auto"/>
        <w:ind w:left="567"/>
        <w:rPr>
          <w:rFonts w:ascii="Times New Roman" w:hAnsi="Times New Roman" w:cs="Times New Roman"/>
          <w:color w:val="000000" w:themeColor="text1"/>
          <w:u w:val="single"/>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Grade student achieved= </w:t>
      </w:r>
      <w:r>
        <w:rPr>
          <w:rFonts w:ascii="Times New Roman" w:hAnsi="Times New Roman" w:cs="Times New Roman"/>
          <w:color w:val="000000" w:themeColor="text1"/>
          <w:u w:val="single"/>
          <w14:textFill>
            <w14:solidFill>
              <w14:schemeClr w14:val="tx1"/>
            </w14:solidFill>
          </w14:textFill>
        </w:rPr>
        <w:t>score student achieved x 100%</w:t>
      </w:r>
    </w:p>
    <w:p>
      <w:pPr>
        <w:spacing w:after="0" w:line="240" w:lineRule="auto"/>
        <w:ind w:left="567"/>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ab/>
      </w:r>
      <w:r>
        <w:rPr>
          <w:rFonts w:ascii="Times New Roman" w:hAnsi="Times New Roman" w:cs="Times New Roman"/>
          <w:color w:val="000000" w:themeColor="text1"/>
          <w14:textFill>
            <w14:solidFill>
              <w14:schemeClr w14:val="tx1"/>
            </w14:solidFill>
          </w14:textFill>
        </w:rPr>
        <w:tab/>
      </w:r>
      <w:r>
        <w:rPr>
          <w:rFonts w:ascii="Times New Roman" w:hAnsi="Times New Roman" w:cs="Times New Roman"/>
          <w:color w:val="000000" w:themeColor="text1"/>
          <w14:textFill>
            <w14:solidFill>
              <w14:schemeClr w14:val="tx1"/>
            </w14:solidFill>
          </w14:textFill>
        </w:rPr>
        <w:tab/>
      </w:r>
      <w:r>
        <w:rPr>
          <w:rFonts w:ascii="Times New Roman" w:hAnsi="Times New Roman" w:cs="Times New Roman"/>
          <w:color w:val="000000" w:themeColor="text1"/>
          <w14:textFill>
            <w14:solidFill>
              <w14:schemeClr w14:val="tx1"/>
            </w14:solidFill>
          </w14:textFill>
        </w:rPr>
        <w:tab/>
      </w:r>
      <w:r>
        <w:rPr>
          <w:rFonts w:ascii="Times New Roman" w:hAnsi="Times New Roman" w:cs="Times New Roman"/>
          <w:color w:val="000000" w:themeColor="text1"/>
          <w14:textFill>
            <w14:solidFill>
              <w14:schemeClr w14:val="tx1"/>
            </w14:solidFill>
          </w14:textFill>
        </w:rPr>
        <w:t>Maximum score</w:t>
      </w:r>
    </w:p>
    <w:p>
      <w:pPr>
        <w:spacing w:after="0" w:line="240" w:lineRule="auto"/>
        <w:ind w:left="567"/>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Meanwhile, to determine the percentage of students who reach MCC, the following formula is used.</w:t>
      </w:r>
    </w:p>
    <w:p>
      <w:pPr>
        <w:spacing w:after="0" w:line="240" w:lineRule="auto"/>
        <w:ind w:left="567"/>
        <w:jc w:val="both"/>
        <w:rPr>
          <w:rFonts w:ascii="Times New Roman" w:hAnsi="Times New Roman" w:cs="Times New Roman"/>
          <w:color w:val="000000" w:themeColor="text1"/>
          <w:position w:val="-28"/>
          <w14:textFill>
            <w14:solidFill>
              <w14:schemeClr w14:val="tx1"/>
            </w14:solidFill>
          </w14:textFill>
        </w:rPr>
      </w:pPr>
    </w:p>
    <w:p>
      <w:pPr>
        <w:spacing w:after="0" w:line="240" w:lineRule="auto"/>
        <w:ind w:left="567"/>
        <w:jc w:val="both"/>
        <w:rPr>
          <w:rFonts w:ascii="Times New Roman" w:hAnsi="Times New Roman" w:cs="Times New Roman"/>
          <w:color w:val="000000" w:themeColor="text1"/>
          <w:position w:val="-28"/>
          <w:u w:val="single"/>
          <w14:textFill>
            <w14:solidFill>
              <w14:schemeClr w14:val="tx1"/>
            </w14:solidFill>
          </w14:textFill>
        </w:rPr>
      </w:pPr>
      <w:r>
        <w:rPr>
          <w:rFonts w:ascii="Times New Roman" w:hAnsi="Times New Roman" w:cs="Times New Roman"/>
          <w:color w:val="000000" w:themeColor="text1"/>
          <w:position w:val="-28"/>
          <w14:textFill>
            <w14:solidFill>
              <w14:schemeClr w14:val="tx1"/>
            </w14:solidFill>
          </w14:textFill>
        </w:rPr>
        <w:t xml:space="preserve">Percentage of completion = </w:t>
      </w:r>
      <w:r>
        <w:rPr>
          <w:rFonts w:ascii="Times New Roman" w:hAnsi="Times New Roman" w:cs="Times New Roman"/>
          <w:color w:val="000000" w:themeColor="text1"/>
          <w:position w:val="-28"/>
          <w:u w:val="single"/>
          <w14:textFill>
            <w14:solidFill>
              <w14:schemeClr w14:val="tx1"/>
            </w14:solidFill>
          </w14:textFill>
        </w:rPr>
        <w:t>the number of students reaching MCC X 100%</w:t>
      </w:r>
    </w:p>
    <w:p>
      <w:pPr>
        <w:spacing w:after="0" w:line="240" w:lineRule="auto"/>
        <w:ind w:left="567"/>
        <w:jc w:val="both"/>
        <w:rPr>
          <w:rFonts w:ascii="Times New Roman" w:hAnsi="Times New Roman" w:cs="Times New Roman"/>
          <w:color w:val="000000" w:themeColor="text1"/>
          <w:position w:val="-28"/>
          <w14:textFill>
            <w14:solidFill>
              <w14:schemeClr w14:val="tx1"/>
            </w14:solidFill>
          </w14:textFill>
        </w:rPr>
      </w:pPr>
      <w:r>
        <w:rPr>
          <w:rFonts w:ascii="Times New Roman" w:hAnsi="Times New Roman" w:cs="Times New Roman"/>
          <w:color w:val="000000" w:themeColor="text1"/>
          <w:position w:val="-28"/>
          <w14:textFill>
            <w14:solidFill>
              <w14:schemeClr w14:val="tx1"/>
            </w14:solidFill>
          </w14:textFill>
        </w:rPr>
        <w:tab/>
      </w:r>
      <w:r>
        <w:rPr>
          <w:rFonts w:ascii="Times New Roman" w:hAnsi="Times New Roman" w:cs="Times New Roman"/>
          <w:color w:val="000000" w:themeColor="text1"/>
          <w:position w:val="-28"/>
          <w14:textFill>
            <w14:solidFill>
              <w14:schemeClr w14:val="tx1"/>
            </w14:solidFill>
          </w14:textFill>
        </w:rPr>
        <w:tab/>
      </w:r>
      <w:r>
        <w:rPr>
          <w:rFonts w:ascii="Times New Roman" w:hAnsi="Times New Roman" w:cs="Times New Roman"/>
          <w:color w:val="000000" w:themeColor="text1"/>
          <w:position w:val="-28"/>
          <w14:textFill>
            <w14:solidFill>
              <w14:schemeClr w14:val="tx1"/>
            </w14:solidFill>
          </w14:textFill>
        </w:rPr>
        <w:tab/>
      </w:r>
      <w:r>
        <w:rPr>
          <w:rFonts w:ascii="Times New Roman" w:hAnsi="Times New Roman" w:cs="Times New Roman"/>
          <w:color w:val="000000" w:themeColor="text1"/>
          <w:position w:val="-28"/>
          <w14:textFill>
            <w14:solidFill>
              <w14:schemeClr w14:val="tx1"/>
            </w14:solidFill>
          </w14:textFill>
        </w:rPr>
        <w:tab/>
      </w:r>
      <w:r>
        <w:rPr>
          <w:rFonts w:ascii="Times New Roman" w:hAnsi="Times New Roman" w:cs="Times New Roman"/>
          <w:color w:val="000000" w:themeColor="text1"/>
          <w:position w:val="-28"/>
          <w14:textFill>
            <w14:solidFill>
              <w14:schemeClr w14:val="tx1"/>
            </w14:solidFill>
          </w14:textFill>
        </w:rPr>
        <w:tab/>
      </w:r>
      <w:r>
        <w:rPr>
          <w:rFonts w:ascii="Times New Roman" w:hAnsi="Times New Roman" w:cs="Times New Roman"/>
          <w:color w:val="000000" w:themeColor="text1"/>
          <w:position w:val="-28"/>
          <w14:textFill>
            <w14:solidFill>
              <w14:schemeClr w14:val="tx1"/>
            </w14:solidFill>
          </w14:textFill>
        </w:rPr>
        <w:t xml:space="preserve">Total students </w:t>
      </w:r>
    </w:p>
    <w:p>
      <w:pPr>
        <w:spacing w:after="0" w:line="240" w:lineRule="auto"/>
        <w:ind w:left="567"/>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The results of the learning creativity questionnaire were analyzed by determining the number of students who gave positive and negative answers for each stated category. The learning creativity questionnaire used a Likert scale containing five choices; always, often, sometimes, rarely, and never.</w:t>
      </w:r>
    </w:p>
    <w:p>
      <w:pPr>
        <w:spacing w:after="0" w:line="240" w:lineRule="auto"/>
        <w:ind w:left="567"/>
        <w:jc w:val="both"/>
        <w:rPr>
          <w:rFonts w:ascii="Times New Roman" w:hAnsi="Times New Roman" w:cs="Times New Roman"/>
          <w:color w:val="000000" w:themeColor="text1"/>
          <w14:textFill>
            <w14:solidFill>
              <w14:schemeClr w14:val="tx1"/>
            </w14:solidFill>
          </w14:textFill>
        </w:rPr>
      </w:pPr>
    </w:p>
    <w:p>
      <w:pPr>
        <w:spacing w:after="0" w:line="240" w:lineRule="auto"/>
        <w:ind w:left="567"/>
        <w:jc w:val="center"/>
        <w:rPr>
          <w:rFonts w:ascii="Times New Roman" w:hAnsi="Times New Roman" w:cs="Times New Roman"/>
          <w:b/>
          <w:color w:val="000000" w:themeColor="text1"/>
          <w:lang w:val="zh-CN"/>
          <w14:textFill>
            <w14:solidFill>
              <w14:schemeClr w14:val="tx1"/>
            </w14:solidFill>
          </w14:textFill>
        </w:rPr>
      </w:pPr>
      <w:r>
        <w:rPr>
          <w:rFonts w:ascii="Times New Roman" w:hAnsi="Times New Roman" w:cs="Times New Roman"/>
          <w:b/>
          <w:color w:val="000000" w:themeColor="text1"/>
          <w:lang w:val="zh-CN"/>
          <w14:textFill>
            <w14:solidFill>
              <w14:schemeClr w14:val="tx1"/>
            </w14:solidFill>
          </w14:textFill>
        </w:rPr>
        <w:t xml:space="preserve">Table 3. </w:t>
      </w:r>
      <w:r>
        <w:rPr>
          <w:rFonts w:ascii="Times New Roman" w:hAnsi="Times New Roman" w:cs="Times New Roman"/>
          <w:color w:val="000000" w:themeColor="text1"/>
          <w:lang w:val="zh-CN"/>
          <w14:textFill>
            <w14:solidFill>
              <w14:schemeClr w14:val="tx1"/>
            </w14:solidFill>
          </w14:textFill>
        </w:rPr>
        <w:t xml:space="preserve">Ideal </w:t>
      </w:r>
      <w:r>
        <w:rPr>
          <w:rFonts w:ascii="Times New Roman" w:hAnsi="Times New Roman" w:cs="Times New Roman"/>
          <w:color w:val="000000" w:themeColor="text1"/>
          <w14:textFill>
            <w14:solidFill>
              <w14:schemeClr w14:val="tx1"/>
            </w14:solidFill>
          </w14:textFill>
        </w:rPr>
        <w:t xml:space="preserve">Minimum </w:t>
      </w:r>
      <w:r>
        <w:rPr>
          <w:rFonts w:ascii="Times New Roman" w:hAnsi="Times New Roman" w:cs="Times New Roman"/>
          <w:color w:val="000000" w:themeColor="text1"/>
          <w:lang w:val="zh-CN"/>
          <w14:textFill>
            <w14:solidFill>
              <w14:schemeClr w14:val="tx1"/>
            </w14:solidFill>
          </w14:textFill>
        </w:rPr>
        <w:t>Score, Ideal</w:t>
      </w:r>
      <w:r>
        <w:rPr>
          <w:rFonts w:ascii="Times New Roman" w:hAnsi="Times New Roman" w:cs="Times New Roman"/>
          <w:color w:val="000000" w:themeColor="text1"/>
          <w14:textFill>
            <w14:solidFill>
              <w14:schemeClr w14:val="tx1"/>
            </w14:solidFill>
          </w14:textFill>
        </w:rPr>
        <w:t xml:space="preserve"> Maximum</w:t>
      </w:r>
      <w:r>
        <w:rPr>
          <w:rFonts w:ascii="Times New Roman" w:hAnsi="Times New Roman" w:cs="Times New Roman"/>
          <w:color w:val="000000" w:themeColor="text1"/>
          <w:lang w:val="zh-CN"/>
          <w14:textFill>
            <w14:solidFill>
              <w14:schemeClr w14:val="tx1"/>
            </w14:solidFill>
          </w14:textFill>
        </w:rPr>
        <w:t xml:space="preserve"> Score, Ideal Average, and Standard Deviation for Learning Creativity Questionnaire</w:t>
      </w:r>
      <w:r>
        <w:rPr>
          <w:rFonts w:ascii="Times New Roman" w:hAnsi="Times New Roman" w:cs="Times New Roman"/>
          <w:b/>
          <w:color w:val="000000" w:themeColor="text1"/>
          <w:lang w:val="zh-CN"/>
          <w14:textFill>
            <w14:solidFill>
              <w14:schemeClr w14:val="tx1"/>
            </w14:solidFill>
          </w14:textFill>
        </w:rPr>
        <w:t xml:space="preserve"> </w:t>
      </w:r>
    </w:p>
    <w:tbl>
      <w:tblPr>
        <w:tblStyle w:val="16"/>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4"/>
        <w:gridCol w:w="1425"/>
        <w:gridCol w:w="1921"/>
        <w:gridCol w:w="2082"/>
        <w:gridCol w:w="680"/>
        <w:gridCol w:w="8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4" w:type="dxa"/>
            <w:vAlign w:val="center"/>
          </w:tcPr>
          <w:p>
            <w:pPr>
              <w:spacing w:after="0" w:line="240" w:lineRule="auto"/>
              <w:ind w:left="159" w:hanging="159"/>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Component</w:t>
            </w:r>
          </w:p>
        </w:tc>
        <w:tc>
          <w:tcPr>
            <w:tcW w:w="1425" w:type="dxa"/>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The number of Items</w:t>
            </w:r>
          </w:p>
        </w:tc>
        <w:tc>
          <w:tcPr>
            <w:tcW w:w="1921" w:type="dxa"/>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Ideal Minimum Score</w:t>
            </w:r>
          </w:p>
        </w:tc>
        <w:tc>
          <w:tcPr>
            <w:tcW w:w="2082" w:type="dxa"/>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Ideal Maximum Score</w:t>
            </w:r>
          </w:p>
        </w:tc>
        <w:tc>
          <w:tcPr>
            <w:tcW w:w="680" w:type="dxa"/>
            <w:vAlign w:val="center"/>
          </w:tcPr>
          <w:p>
            <w:pPr>
              <w:spacing w:after="0" w:line="240" w:lineRule="auto"/>
              <w:jc w:val="center"/>
              <w:rPr>
                <w:rFonts w:ascii="Times New Roman" w:hAnsi="Times New Roman" w:cs="Times New Roman" w:eastAsiaTheme="minorHAnsi"/>
                <w:b/>
                <w:i/>
                <w:color w:val="000000" w:themeColor="text1"/>
                <w14:textFill>
                  <w14:solidFill>
                    <w14:schemeClr w14:val="tx1"/>
                  </w14:solidFill>
                </w14:textFill>
              </w:rPr>
            </w:pPr>
            <m:oMathPara>
              <m:oMath>
                <m:sSub>
                  <m:sSubPr>
                    <m:ctrlPr>
                      <w:rPr>
                        <w:rFonts w:ascii="Cambria Math" w:hAnsi="Cambria Math" w:cs="Times New Roman" w:eastAsiaTheme="minorHAnsi"/>
                        <w:b/>
                        <w:i/>
                        <w:color w:val="000000" w:themeColor="text1"/>
                        <w14:textFill>
                          <w14:solidFill>
                            <w14:schemeClr w14:val="tx1"/>
                          </w14:solidFill>
                        </w14:textFill>
                      </w:rPr>
                    </m:ctrlPr>
                  </m:sSubPr>
                  <m:e>
                    <m:acc>
                      <m:accPr>
                        <m:chr m:val="̅"/>
                        <m:ctrlPr>
                          <w:rPr>
                            <w:rFonts w:ascii="Cambria Math" w:hAnsi="Cambria Math" w:cs="Times New Roman" w:eastAsiaTheme="minorHAnsi"/>
                            <w:b/>
                            <w:i/>
                            <w:color w:val="000000" w:themeColor="text1"/>
                            <w14:textFill>
                              <w14:solidFill>
                                <w14:schemeClr w14:val="tx1"/>
                              </w14:solidFill>
                            </w14:textFill>
                          </w:rPr>
                        </m:ctrlPr>
                      </m:accPr>
                      <m:e>
                        <m:r>
                          <m:rPr>
                            <m:sty m:val="bi"/>
                          </m:rPr>
                          <w:rPr>
                            <w:rFonts w:ascii="Cambria Math" w:hAnsi="Cambria Math" w:cs="Times New Roman" w:eastAsiaTheme="minorHAnsi"/>
                            <w:color w:val="000000" w:themeColor="text1"/>
                            <w14:textFill>
                              <w14:solidFill>
                                <w14:schemeClr w14:val="tx1"/>
                              </w14:solidFill>
                            </w14:textFill>
                          </w:rPr>
                          <m:t>X</m:t>
                        </m:r>
                        <m:ctrlPr>
                          <w:rPr>
                            <w:rFonts w:ascii="Cambria Math" w:hAnsi="Cambria Math" w:cs="Times New Roman" w:eastAsiaTheme="minorHAnsi"/>
                            <w:b/>
                            <w:i/>
                            <w:color w:val="000000" w:themeColor="text1"/>
                            <w14:textFill>
                              <w14:solidFill>
                                <w14:schemeClr w14:val="tx1"/>
                              </w14:solidFill>
                            </w14:textFill>
                          </w:rPr>
                        </m:ctrlPr>
                      </m:e>
                    </m:acc>
                    <m:ctrlPr>
                      <w:rPr>
                        <w:rFonts w:ascii="Cambria Math" w:hAnsi="Cambria Math" w:cs="Times New Roman" w:eastAsiaTheme="minorHAnsi"/>
                        <w:b/>
                        <w:i/>
                        <w:color w:val="000000" w:themeColor="text1"/>
                        <w14:textFill>
                          <w14:solidFill>
                            <w14:schemeClr w14:val="tx1"/>
                          </w14:solidFill>
                        </w14:textFill>
                      </w:rPr>
                    </m:ctrlPr>
                  </m:e>
                  <m:sub>
                    <m:r>
                      <m:rPr>
                        <m:sty m:val="bi"/>
                      </m:rPr>
                      <w:rPr>
                        <w:rFonts w:ascii="Cambria Math" w:hAnsi="Cambria Math" w:cs="Times New Roman" w:eastAsiaTheme="minorHAnsi"/>
                        <w:color w:val="000000" w:themeColor="text1"/>
                        <w14:textFill>
                          <w14:solidFill>
                            <w14:schemeClr w14:val="tx1"/>
                          </w14:solidFill>
                        </w14:textFill>
                      </w:rPr>
                      <m:t>i</m:t>
                    </m:r>
                    <m:ctrlPr>
                      <w:rPr>
                        <w:rFonts w:ascii="Cambria Math" w:hAnsi="Cambria Math" w:cs="Times New Roman" w:eastAsiaTheme="minorHAnsi"/>
                        <w:b/>
                        <w:i/>
                        <w:color w:val="000000" w:themeColor="text1"/>
                        <w14:textFill>
                          <w14:solidFill>
                            <w14:schemeClr w14:val="tx1"/>
                          </w14:solidFill>
                        </w14:textFill>
                      </w:rPr>
                    </m:ctrlPr>
                  </m:sub>
                </m:sSub>
              </m:oMath>
            </m:oMathPara>
          </w:p>
        </w:tc>
        <w:tc>
          <w:tcPr>
            <w:tcW w:w="866" w:type="dxa"/>
            <w:vAlign w:val="center"/>
          </w:tcPr>
          <w:p>
            <w:pPr>
              <w:spacing w:after="0" w:line="240" w:lineRule="auto"/>
              <w:jc w:val="center"/>
              <w:rPr>
                <w:rFonts w:ascii="Times New Roman" w:hAnsi="Times New Roman" w:cs="Times New Roman" w:eastAsiaTheme="minorHAnsi"/>
                <w:b/>
                <w:i/>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Sbi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54" w:type="dxa"/>
            <w:vAlign w:val="center"/>
          </w:tcPr>
          <w:p>
            <w:pPr>
              <w:spacing w:after="0" w:line="240" w:lineRule="auto"/>
              <w:ind w:left="159"/>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Learning creativity questionnaire</w:t>
            </w:r>
          </w:p>
        </w:tc>
        <w:tc>
          <w:tcPr>
            <w:tcW w:w="1425"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30</w:t>
            </w:r>
          </w:p>
        </w:tc>
        <w:tc>
          <w:tcPr>
            <w:tcW w:w="192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30</w:t>
            </w:r>
          </w:p>
        </w:tc>
        <w:tc>
          <w:tcPr>
            <w:tcW w:w="2082"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150</w:t>
            </w:r>
          </w:p>
        </w:tc>
        <w:tc>
          <w:tcPr>
            <w:tcW w:w="680"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60</w:t>
            </w:r>
          </w:p>
        </w:tc>
        <w:tc>
          <w:tcPr>
            <w:tcW w:w="866"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20</w:t>
            </w:r>
          </w:p>
        </w:tc>
      </w:tr>
    </w:tbl>
    <w:p>
      <w:pPr>
        <w:pStyle w:val="19"/>
        <w:spacing w:after="0" w:line="240" w:lineRule="auto"/>
        <w:ind w:left="0" w:firstLine="719" w:firstLineChars="327"/>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Based on Table 3, the criteria for the effectiveness of development products are made viewed from the student learning creativity questionnaire as in Table 4.</w:t>
      </w:r>
    </w:p>
    <w:p>
      <w:pPr>
        <w:pStyle w:val="19"/>
        <w:spacing w:after="0" w:line="240" w:lineRule="auto"/>
        <w:jc w:val="both"/>
        <w:rPr>
          <w:rFonts w:ascii="Times New Roman" w:hAnsi="Times New Roman" w:cs="Times New Roman"/>
          <w:color w:val="000000" w:themeColor="text1"/>
          <w14:textFill>
            <w14:solidFill>
              <w14:schemeClr w14:val="tx1"/>
            </w14:solidFill>
          </w14:textFill>
        </w:rPr>
      </w:pPr>
    </w:p>
    <w:p>
      <w:pPr>
        <w:pStyle w:val="19"/>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 xml:space="preserve">Table 4. </w:t>
      </w:r>
      <w:r>
        <w:rPr>
          <w:rFonts w:ascii="Times New Roman" w:hAnsi="Times New Roman" w:cs="Times New Roman"/>
          <w:color w:val="000000" w:themeColor="text1"/>
          <w14:textFill>
            <w14:solidFill>
              <w14:schemeClr w14:val="tx1"/>
            </w14:solidFill>
          </w14:textFill>
        </w:rPr>
        <w:t>Criteria for Data Conversion of Development Product Effectiveness Based on the Learning Creativity Questionnaire</w:t>
      </w:r>
    </w:p>
    <w:tbl>
      <w:tblPr>
        <w:tblStyle w:val="16"/>
        <w:tblW w:w="54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08"/>
        <w:gridCol w:w="21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308" w:type="dxa"/>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Empirical Score Interval</w:t>
            </w:r>
          </w:p>
        </w:tc>
        <w:tc>
          <w:tcPr>
            <w:tcW w:w="2109" w:type="dxa"/>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Category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08"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i/>
                <w:color w:val="000000" w:themeColor="text1"/>
                <w:position w:val="-16"/>
                <w14:textFill>
                  <w14:solidFill>
                    <w14:schemeClr w14:val="tx1"/>
                  </w14:solidFill>
                </w14:textFill>
              </w:rPr>
              <w:object>
                <v:shape id="_x0000_i1025" o:spt="75" type="#_x0000_t75" style="height:17.2pt;width:66.2pt;" o:ole="t" filled="f" o:preferrelative="t" stroked="f" coordsize="21600,21600">
                  <v:path/>
                  <v:fill on="f" focussize="0,0"/>
                  <v:stroke on="f" joinstyle="miter"/>
                  <v:imagedata r:id="rId6" o:title=""/>
                  <o:lock v:ext="edit" aspectratio="t"/>
                  <w10:wrap type="none"/>
                  <w10:anchorlock/>
                </v:shape>
                <o:OLEObject Type="Embed" ProgID="Equation.3" ShapeID="_x0000_i1025" DrawAspect="Content" ObjectID="_1468075725" r:id="rId5">
                  <o:LockedField>false</o:LockedField>
                </o:OLEObject>
              </w:object>
            </w:r>
          </w:p>
        </w:tc>
        <w:tc>
          <w:tcPr>
            <w:tcW w:w="210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08"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i/>
                <w:color w:val="000000" w:themeColor="text1"/>
                <w:position w:val="-16"/>
                <w14:textFill>
                  <w14:solidFill>
                    <w14:schemeClr w14:val="tx1"/>
                  </w14:solidFill>
                </w14:textFill>
              </w:rPr>
              <w:object>
                <v:shape id="_x0000_i1026" o:spt="75" type="#_x0000_t75" style="height:17.45pt;width:88pt;" o:ole="t" filled="f" o:preferrelative="t" stroked="f" coordsize="21600,21600">
                  <v:path/>
                  <v:fill on="f" focussize="0,0"/>
                  <v:stroke on="f" joinstyle="miter"/>
                  <v:imagedata r:id="rId8" o:title=""/>
                  <o:lock v:ext="edit" aspectratio="t"/>
                  <w10:wrap type="none"/>
                  <w10:anchorlock/>
                </v:shape>
                <o:OLEObject Type="Embed" ProgID="Equation.3" ShapeID="_x0000_i1026" DrawAspect="Content" ObjectID="_1468075726" r:id="rId7">
                  <o:LockedField>false</o:LockedField>
                </o:OLEObject>
              </w:object>
            </w:r>
          </w:p>
        </w:tc>
        <w:tc>
          <w:tcPr>
            <w:tcW w:w="210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08"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i/>
                <w:color w:val="000000" w:themeColor="text1"/>
                <w:position w:val="-16"/>
                <w14:textFill>
                  <w14:solidFill>
                    <w14:schemeClr w14:val="tx1"/>
                  </w14:solidFill>
                </w14:textFill>
              </w:rPr>
              <w:object>
                <v:shape id="_x0000_i1027" o:spt="75" type="#_x0000_t75" style="height:18.75pt;width:94.45pt;" o:ole="t" filled="f" o:preferrelative="t" stroked="f" coordsize="21600,21600">
                  <v:path/>
                  <v:fill on="f" focussize="0,0"/>
                  <v:stroke on="f" joinstyle="miter"/>
                  <v:imagedata r:id="rId10" o:title=""/>
                  <o:lock v:ext="edit" aspectratio="t"/>
                  <w10:wrap type="none"/>
                  <w10:anchorlock/>
                </v:shape>
                <o:OLEObject Type="Embed" ProgID="Equation.3" ShapeID="_x0000_i1027" DrawAspect="Content" ObjectID="_1468075727" r:id="rId9">
                  <o:LockedField>false</o:LockedField>
                </o:OLEObject>
              </w:object>
            </w:r>
          </w:p>
        </w:tc>
        <w:tc>
          <w:tcPr>
            <w:tcW w:w="210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Fairly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08"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i/>
                <w:color w:val="000000" w:themeColor="text1"/>
                <w:position w:val="-16"/>
                <w14:textFill>
                  <w14:solidFill>
                    <w14:schemeClr w14:val="tx1"/>
                  </w14:solidFill>
                </w14:textFill>
              </w:rPr>
              <w:object>
                <v:shape id="_x0000_i1028" o:spt="75" type="#_x0000_t75" style="height:17.8pt;width:89.6pt;" o:ole="t" filled="f" o:preferrelative="t" stroked="f" coordsize="21600,21600">
                  <v:path/>
                  <v:fill on="f" focussize="0,0"/>
                  <v:stroke on="f" joinstyle="miter"/>
                  <v:imagedata r:id="rId12" o:title=""/>
                  <o:lock v:ext="edit" aspectratio="t"/>
                  <w10:wrap type="none"/>
                  <w10:anchorlock/>
                </v:shape>
                <o:OLEObject Type="Embed" ProgID="Equation.3" ShapeID="_x0000_i1028" DrawAspect="Content" ObjectID="_1468075728" r:id="rId11">
                  <o:LockedField>false</o:LockedField>
                </o:OLEObject>
              </w:object>
            </w:r>
          </w:p>
        </w:tc>
        <w:tc>
          <w:tcPr>
            <w:tcW w:w="210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Less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08"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i/>
                <w:color w:val="000000" w:themeColor="text1"/>
                <w:position w:val="-16"/>
                <w14:textFill>
                  <w14:solidFill>
                    <w14:schemeClr w14:val="tx1"/>
                  </w14:solidFill>
                </w14:textFill>
              </w:rPr>
              <w:object>
                <v:shape id="_x0000_i1029" o:spt="75" type="#_x0000_t75" style="height:17.6pt;width:68.5pt;" o:ole="t" filled="f" o:preferrelative="t" stroked="f" coordsize="21600,21600">
                  <v:path/>
                  <v:fill on="f" focussize="0,0"/>
                  <v:stroke on="f" joinstyle="miter"/>
                  <v:imagedata r:id="rId14" o:title=""/>
                  <o:lock v:ext="edit" aspectratio="t"/>
                  <w10:wrap type="none"/>
                  <w10:anchorlock/>
                </v:shape>
                <o:OLEObject Type="Embed" ProgID="Equation.3" ShapeID="_x0000_i1029" DrawAspect="Content" ObjectID="_1468075729" r:id="rId13">
                  <o:LockedField>false</o:LockedField>
                </o:OLEObject>
              </w:object>
            </w:r>
          </w:p>
        </w:tc>
        <w:tc>
          <w:tcPr>
            <w:tcW w:w="2109"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Poor</w:t>
            </w:r>
          </w:p>
        </w:tc>
      </w:tr>
    </w:tbl>
    <w:p>
      <w:pPr>
        <w:spacing w:after="0" w:line="240" w:lineRule="auto"/>
        <w:ind w:firstLine="360"/>
        <w:jc w:val="both"/>
        <w:rPr>
          <w:rFonts w:ascii="Times New Roman" w:hAnsi="Times New Roman" w:cs="Times New Roman"/>
          <w:color w:val="000000" w:themeColor="text1"/>
          <w14:textFill>
            <w14:solidFill>
              <w14:schemeClr w14:val="tx1"/>
            </w14:solidFill>
          </w14:textFill>
        </w:rPr>
      </w:pPr>
    </w:p>
    <w:p>
      <w:pPr>
        <w:spacing w:after="0" w:line="240" w:lineRule="auto"/>
        <w:ind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The quality of the effectiveness of the learning tools is considered effective if at least 80% of the test subjects reach the level of learning creativity at least in good category.</w:t>
      </w:r>
    </w:p>
    <w:p>
      <w:pPr>
        <w:tabs>
          <w:tab w:val="left" w:pos="1797"/>
        </w:tabs>
        <w:spacing w:after="0" w:line="240" w:lineRule="auto"/>
        <w:ind w:firstLine="360"/>
        <w:jc w:val="both"/>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ab/>
      </w:r>
      <w:r>
        <w:rPr>
          <w:rFonts w:ascii="Times New Roman" w:hAnsi="Times New Roman" w:cs="Times New Roman"/>
          <w:b/>
          <w:bCs/>
          <w:color w:val="000000" w:themeColor="text1"/>
          <w:lang w:val="zh-CN"/>
          <w14:textFill>
            <w14:solidFill>
              <w14:schemeClr w14:val="tx1"/>
            </w14:solidFill>
          </w14:textFill>
        </w:rPr>
        <w:t xml:space="preserve"> </w:t>
      </w:r>
    </w:p>
    <w:p>
      <w:pPr>
        <w:pStyle w:val="19"/>
        <w:numPr>
          <w:ilvl w:val="0"/>
          <w:numId w:val="1"/>
        </w:numPr>
        <w:spacing w:after="0" w:line="240" w:lineRule="auto"/>
        <w:ind w:left="360"/>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Results and Discussion</w:t>
      </w:r>
    </w:p>
    <w:p>
      <w:pPr>
        <w:tabs>
          <w:tab w:val="left" w:pos="425"/>
        </w:tabs>
        <w:spacing w:after="0" w:line="240" w:lineRule="auto"/>
        <w:jc w:val="both"/>
        <w:rPr>
          <w:rFonts w:ascii="Times New Roman" w:hAnsi="Times New Roman" w:cs="Times New Roman"/>
          <w:bCs/>
          <w:i/>
          <w:iCs/>
          <w:color w:val="000000" w:themeColor="text1"/>
          <w14:textFill>
            <w14:solidFill>
              <w14:schemeClr w14:val="tx1"/>
            </w14:solidFill>
          </w14:textFill>
        </w:rPr>
      </w:pPr>
      <w:r>
        <w:rPr>
          <w:rFonts w:ascii="Times New Roman" w:hAnsi="Times New Roman" w:cs="Times New Roman"/>
          <w:bCs/>
          <w:i/>
          <w:iCs/>
          <w:color w:val="000000" w:themeColor="text1"/>
          <w14:textFill>
            <w14:solidFill>
              <w14:schemeClr w14:val="tx1"/>
            </w14:solidFill>
          </w14:textFill>
        </w:rPr>
        <w:t>3.1. Quality of Learning tools</w:t>
      </w:r>
    </w:p>
    <w:p>
      <w:pPr>
        <w:tabs>
          <w:tab w:val="left" w:pos="425"/>
        </w:tabs>
        <w:spacing w:after="0" w:line="240" w:lineRule="auto"/>
        <w:jc w:val="both"/>
        <w:rPr>
          <w:rFonts w:ascii="Times New Roman" w:hAnsi="Times New Roman" w:cs="Times New Roman"/>
          <w:bCs/>
          <w:i/>
          <w:iCs/>
          <w:color w:val="000000" w:themeColor="text1"/>
          <w:lang w:val="zh-CN"/>
          <w14:textFill>
            <w14:solidFill>
              <w14:schemeClr w14:val="tx1"/>
            </w14:solidFill>
          </w14:textFill>
        </w:rPr>
      </w:pPr>
      <w:r>
        <w:rPr>
          <w:rFonts w:ascii="Times New Roman" w:hAnsi="Times New Roman" w:cs="Times New Roman"/>
          <w:bCs/>
          <w:i/>
          <w:iCs/>
          <w:color w:val="000000" w:themeColor="text1"/>
          <w14:textFill>
            <w14:solidFill>
              <w14:schemeClr w14:val="tx1"/>
            </w14:solidFill>
          </w14:textFill>
        </w:rPr>
        <w:t xml:space="preserve">3.1.1. Validity Quality </w:t>
      </w:r>
    </w:p>
    <w:p>
      <w:pPr>
        <w:pStyle w:val="19"/>
        <w:spacing w:after="0" w:line="240" w:lineRule="auto"/>
        <w:ind w:left="0" w:firstLine="44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bCs/>
          <w:color w:val="000000" w:themeColor="text1"/>
          <w:lang w:val="zh-CN"/>
          <w14:textFill>
            <w14:solidFill>
              <w14:schemeClr w14:val="tx1"/>
            </w14:solidFill>
          </w14:textFill>
        </w:rPr>
        <w:t xml:space="preserve">Assessment of the validity of lesson plans and textbooks </w:t>
      </w:r>
      <w:r>
        <w:rPr>
          <w:rFonts w:ascii="Times New Roman" w:hAnsi="Times New Roman" w:cs="Times New Roman"/>
          <w:bCs/>
          <w:color w:val="000000" w:themeColor="text1"/>
          <w14:textFill>
            <w14:solidFill>
              <w14:schemeClr w14:val="tx1"/>
            </w14:solidFill>
          </w14:textFill>
        </w:rPr>
        <w:t>was performed</w:t>
      </w:r>
      <w:r>
        <w:rPr>
          <w:rFonts w:ascii="Times New Roman" w:hAnsi="Times New Roman" w:cs="Times New Roman"/>
          <w:bCs/>
          <w:color w:val="000000" w:themeColor="text1"/>
          <w:lang w:val="zh-CN"/>
          <w14:textFill>
            <w14:solidFill>
              <w14:schemeClr w14:val="tx1"/>
            </w14:solidFill>
          </w14:textFill>
        </w:rPr>
        <w:t xml:space="preserve"> </w:t>
      </w:r>
      <w:r>
        <w:rPr>
          <w:rFonts w:ascii="Times New Roman" w:hAnsi="Times New Roman" w:cs="Times New Roman"/>
          <w:bCs/>
          <w:color w:val="000000" w:themeColor="text1"/>
          <w14:textFill>
            <w14:solidFill>
              <w14:schemeClr w14:val="tx1"/>
            </w14:solidFill>
          </w14:textFill>
        </w:rPr>
        <w:t>by</w:t>
      </w:r>
      <w:r>
        <w:rPr>
          <w:rFonts w:ascii="Times New Roman" w:hAnsi="Times New Roman" w:cs="Times New Roman"/>
          <w:bCs/>
          <w:color w:val="000000" w:themeColor="text1"/>
          <w:lang w:val="zh-CN"/>
          <w14:textFill>
            <w14:solidFill>
              <w14:schemeClr w14:val="tx1"/>
            </w14:solidFill>
          </w14:textFill>
        </w:rPr>
        <w:t xml:space="preserve"> the validator on several aspects of the assessment. </w:t>
      </w:r>
      <w:r>
        <w:rPr>
          <w:rFonts w:ascii="Times New Roman" w:hAnsi="Times New Roman" w:cs="Times New Roman"/>
          <w:color w:val="000000" w:themeColor="text1"/>
          <w14:textFill>
            <w14:solidFill>
              <w14:schemeClr w14:val="tx1"/>
            </w14:solidFill>
          </w14:textFill>
        </w:rPr>
        <w:t>In general, the results of the validator's assessment state that the product that has been developed is feasible and ready to be used for research as written in the validation certificate. In detail, the results of the evaluation of the validity of the development product by the validator are presented in Table 5 below.</w:t>
      </w:r>
    </w:p>
    <w:p>
      <w:pPr>
        <w:spacing w:after="0" w:line="240" w:lineRule="auto"/>
        <w:jc w:val="center"/>
        <w:rPr>
          <w:rFonts w:ascii="Times New Roman" w:hAnsi="Times New Roman" w:cs="Times New Roman"/>
          <w:b/>
          <w:color w:val="000000" w:themeColor="text1"/>
          <w14:textFill>
            <w14:solidFill>
              <w14:schemeClr w14:val="tx1"/>
            </w14:solidFill>
          </w14:textFill>
        </w:rPr>
      </w:pPr>
    </w:p>
    <w:p>
      <w:pPr>
        <w:spacing w:after="0" w:line="240" w:lineRule="auto"/>
        <w:jc w:val="center"/>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 xml:space="preserve">Table 5. </w:t>
      </w:r>
      <w:r>
        <w:rPr>
          <w:rFonts w:ascii="Times New Roman" w:hAnsi="Times New Roman" w:cs="Times New Roman"/>
          <w:color w:val="000000" w:themeColor="text1"/>
          <w14:textFill>
            <w14:solidFill>
              <w14:schemeClr w14:val="tx1"/>
            </w14:solidFill>
          </w14:textFill>
        </w:rPr>
        <w:t>Results of Development Product Validity Analysis</w:t>
      </w:r>
    </w:p>
    <w:tbl>
      <w:tblPr>
        <w:tblStyle w:val="16"/>
        <w:tblW w:w="8784" w:type="dxa"/>
        <w:tblInd w:w="1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1263"/>
        <w:gridCol w:w="1392"/>
        <w:gridCol w:w="1219"/>
        <w:gridCol w:w="1425"/>
        <w:gridCol w:w="1176"/>
        <w:gridCol w:w="1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Merge w:val="restart"/>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Validator</w:t>
            </w:r>
          </w:p>
        </w:tc>
        <w:tc>
          <w:tcPr>
            <w:tcW w:w="2655" w:type="dxa"/>
            <w:gridSpan w:val="2"/>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Syllabus</w:t>
            </w:r>
          </w:p>
        </w:tc>
        <w:tc>
          <w:tcPr>
            <w:tcW w:w="2644" w:type="dxa"/>
            <w:gridSpan w:val="2"/>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Lesson plan</w:t>
            </w:r>
          </w:p>
        </w:tc>
        <w:tc>
          <w:tcPr>
            <w:tcW w:w="2406" w:type="dxa"/>
            <w:gridSpan w:val="2"/>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Textbook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Merge w:val="continue"/>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p>
        </w:tc>
        <w:tc>
          <w:tcPr>
            <w:tcW w:w="1263" w:type="dxa"/>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Total Score</w:t>
            </w:r>
          </w:p>
        </w:tc>
        <w:tc>
          <w:tcPr>
            <w:tcW w:w="1392" w:type="dxa"/>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Category</w:t>
            </w:r>
          </w:p>
        </w:tc>
        <w:tc>
          <w:tcPr>
            <w:tcW w:w="1219" w:type="dxa"/>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Total Score</w:t>
            </w:r>
          </w:p>
        </w:tc>
        <w:tc>
          <w:tcPr>
            <w:tcW w:w="1425" w:type="dxa"/>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Category</w:t>
            </w:r>
          </w:p>
        </w:tc>
        <w:tc>
          <w:tcPr>
            <w:tcW w:w="1176" w:type="dxa"/>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Total Score</w:t>
            </w:r>
          </w:p>
        </w:tc>
        <w:tc>
          <w:tcPr>
            <w:tcW w:w="1230" w:type="dxa"/>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Category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rPr>
        <w:tc>
          <w:tcPr>
            <w:tcW w:w="1079" w:type="dxa"/>
            <w:vAlign w:val="center"/>
          </w:tcPr>
          <w:p>
            <w:pPr>
              <w:spacing w:after="0" w:line="240" w:lineRule="auto"/>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I</w:t>
            </w:r>
          </w:p>
        </w:tc>
        <w:tc>
          <w:tcPr>
            <w:tcW w:w="1263"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103</w:t>
            </w:r>
          </w:p>
        </w:tc>
        <w:tc>
          <w:tcPr>
            <w:tcW w:w="1392" w:type="dxa"/>
            <w:vAlign w:val="center"/>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c>
          <w:tcPr>
            <w:tcW w:w="1219"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157</w:t>
            </w:r>
          </w:p>
        </w:tc>
        <w:tc>
          <w:tcPr>
            <w:tcW w:w="1425" w:type="dxa"/>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Good</w:t>
            </w:r>
          </w:p>
        </w:tc>
        <w:tc>
          <w:tcPr>
            <w:tcW w:w="1176"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91</w:t>
            </w:r>
          </w:p>
        </w:tc>
        <w:tc>
          <w:tcPr>
            <w:tcW w:w="1230" w:type="dxa"/>
            <w:vAlign w:val="center"/>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Align w:val="center"/>
          </w:tcPr>
          <w:p>
            <w:pPr>
              <w:spacing w:after="0" w:line="240" w:lineRule="auto"/>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II</w:t>
            </w:r>
          </w:p>
        </w:tc>
        <w:tc>
          <w:tcPr>
            <w:tcW w:w="1263"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115</w:t>
            </w:r>
          </w:p>
        </w:tc>
        <w:tc>
          <w:tcPr>
            <w:tcW w:w="1392" w:type="dxa"/>
            <w:vAlign w:val="center"/>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Very Good </w:t>
            </w:r>
          </w:p>
        </w:tc>
        <w:tc>
          <w:tcPr>
            <w:tcW w:w="1219"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190</w:t>
            </w:r>
          </w:p>
        </w:tc>
        <w:tc>
          <w:tcPr>
            <w:tcW w:w="1425" w:type="dxa"/>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c>
          <w:tcPr>
            <w:tcW w:w="1176"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105</w:t>
            </w:r>
          </w:p>
        </w:tc>
        <w:tc>
          <w:tcPr>
            <w:tcW w:w="1230" w:type="dxa"/>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Align w:val="center"/>
          </w:tcPr>
          <w:p>
            <w:pPr>
              <w:spacing w:after="0" w:line="240" w:lineRule="auto"/>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III</w:t>
            </w:r>
          </w:p>
        </w:tc>
        <w:tc>
          <w:tcPr>
            <w:tcW w:w="1263"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113</w:t>
            </w:r>
          </w:p>
        </w:tc>
        <w:tc>
          <w:tcPr>
            <w:tcW w:w="1392" w:type="dxa"/>
            <w:vAlign w:val="center"/>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Very Good </w:t>
            </w:r>
          </w:p>
        </w:tc>
        <w:tc>
          <w:tcPr>
            <w:tcW w:w="1219"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190</w:t>
            </w:r>
          </w:p>
        </w:tc>
        <w:tc>
          <w:tcPr>
            <w:tcW w:w="1425" w:type="dxa"/>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c>
          <w:tcPr>
            <w:tcW w:w="1176"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105</w:t>
            </w:r>
          </w:p>
        </w:tc>
        <w:tc>
          <w:tcPr>
            <w:tcW w:w="1230" w:type="dxa"/>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Align w:val="center"/>
          </w:tcPr>
          <w:p>
            <w:pPr>
              <w:spacing w:after="0" w:line="240" w:lineRule="auto"/>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IV</w:t>
            </w:r>
          </w:p>
        </w:tc>
        <w:tc>
          <w:tcPr>
            <w:tcW w:w="1263"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107</w:t>
            </w:r>
          </w:p>
        </w:tc>
        <w:tc>
          <w:tcPr>
            <w:tcW w:w="1392" w:type="dxa"/>
            <w:vAlign w:val="center"/>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Very Good </w:t>
            </w:r>
          </w:p>
        </w:tc>
        <w:tc>
          <w:tcPr>
            <w:tcW w:w="1219"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178</w:t>
            </w:r>
          </w:p>
        </w:tc>
        <w:tc>
          <w:tcPr>
            <w:tcW w:w="1425" w:type="dxa"/>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c>
          <w:tcPr>
            <w:tcW w:w="1176"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97</w:t>
            </w:r>
          </w:p>
        </w:tc>
        <w:tc>
          <w:tcPr>
            <w:tcW w:w="1230" w:type="dxa"/>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Align w:val="center"/>
          </w:tcPr>
          <w:p>
            <w:pPr>
              <w:spacing w:after="0" w:line="240" w:lineRule="auto"/>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V</w:t>
            </w:r>
          </w:p>
        </w:tc>
        <w:tc>
          <w:tcPr>
            <w:tcW w:w="1263"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94</w:t>
            </w:r>
          </w:p>
        </w:tc>
        <w:tc>
          <w:tcPr>
            <w:tcW w:w="1392"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 xml:space="preserve">Good </w:t>
            </w:r>
          </w:p>
        </w:tc>
        <w:tc>
          <w:tcPr>
            <w:tcW w:w="1219"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160</w:t>
            </w:r>
          </w:p>
        </w:tc>
        <w:tc>
          <w:tcPr>
            <w:tcW w:w="1425"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c>
          <w:tcPr>
            <w:tcW w:w="1176"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80</w:t>
            </w:r>
          </w:p>
        </w:tc>
        <w:tc>
          <w:tcPr>
            <w:tcW w:w="1230"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079" w:type="dxa"/>
            <w:vAlign w:val="center"/>
          </w:tcPr>
          <w:p>
            <w:pPr>
              <w:spacing w:after="0" w:line="240" w:lineRule="auto"/>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VI</w:t>
            </w:r>
          </w:p>
        </w:tc>
        <w:tc>
          <w:tcPr>
            <w:tcW w:w="1263"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111</w:t>
            </w:r>
          </w:p>
        </w:tc>
        <w:tc>
          <w:tcPr>
            <w:tcW w:w="1392"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Very Good</w:t>
            </w:r>
          </w:p>
        </w:tc>
        <w:tc>
          <w:tcPr>
            <w:tcW w:w="1219"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193</w:t>
            </w:r>
          </w:p>
        </w:tc>
        <w:tc>
          <w:tcPr>
            <w:tcW w:w="1425"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Very Good</w:t>
            </w:r>
          </w:p>
        </w:tc>
        <w:tc>
          <w:tcPr>
            <w:tcW w:w="1176"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103</w:t>
            </w:r>
          </w:p>
        </w:tc>
        <w:tc>
          <w:tcPr>
            <w:tcW w:w="1230"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Align w:val="center"/>
          </w:tcPr>
          <w:p>
            <w:pPr>
              <w:spacing w:after="0" w:line="240" w:lineRule="auto"/>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VII</w:t>
            </w:r>
          </w:p>
        </w:tc>
        <w:tc>
          <w:tcPr>
            <w:tcW w:w="1263"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106</w:t>
            </w:r>
          </w:p>
        </w:tc>
        <w:tc>
          <w:tcPr>
            <w:tcW w:w="1392"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 xml:space="preserve">Very Good </w:t>
            </w:r>
          </w:p>
        </w:tc>
        <w:tc>
          <w:tcPr>
            <w:tcW w:w="1219"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178</w:t>
            </w:r>
          </w:p>
        </w:tc>
        <w:tc>
          <w:tcPr>
            <w:tcW w:w="1425"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r>
              <w:rPr>
                <w:rFonts w:ascii="Times New Roman" w:hAnsi="Times New Roman" w:cs="Times New Roman" w:eastAsiaTheme="minorHAnsi"/>
                <w:color w:val="000000" w:themeColor="text1"/>
                <w:lang w:val="zh-CN"/>
                <w14:textFill>
                  <w14:solidFill>
                    <w14:schemeClr w14:val="tx1"/>
                  </w14:solidFill>
                </w14:textFill>
              </w:rPr>
              <w:t xml:space="preserve"> </w:t>
            </w:r>
          </w:p>
        </w:tc>
        <w:tc>
          <w:tcPr>
            <w:tcW w:w="1176"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98</w:t>
            </w:r>
          </w:p>
        </w:tc>
        <w:tc>
          <w:tcPr>
            <w:tcW w:w="1230"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Align w:val="center"/>
          </w:tcPr>
          <w:p>
            <w:pPr>
              <w:spacing w:after="0" w:line="240" w:lineRule="auto"/>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Total Score</w:t>
            </w:r>
          </w:p>
        </w:tc>
        <w:tc>
          <w:tcPr>
            <w:tcW w:w="1263"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749</w:t>
            </w:r>
          </w:p>
        </w:tc>
        <w:tc>
          <w:tcPr>
            <w:tcW w:w="1392" w:type="dxa"/>
            <w:vMerge w:val="restart"/>
            <w:vAlign w:val="center"/>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Very Good </w:t>
            </w:r>
          </w:p>
        </w:tc>
        <w:tc>
          <w:tcPr>
            <w:tcW w:w="1219"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1.246</w:t>
            </w:r>
          </w:p>
        </w:tc>
        <w:tc>
          <w:tcPr>
            <w:tcW w:w="1425" w:type="dxa"/>
            <w:vMerge w:val="restart"/>
            <w:vAlign w:val="center"/>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c>
          <w:tcPr>
            <w:tcW w:w="1176"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b/>
                <w:bCs/>
                <w:color w:val="000000" w:themeColor="text1"/>
                <w:lang w:val="zh-CN"/>
                <w14:textFill>
                  <w14:solidFill>
                    <w14:schemeClr w14:val="tx1"/>
                  </w14:solidFill>
                </w14:textFill>
              </w:rPr>
              <w:t>679</w:t>
            </w:r>
          </w:p>
        </w:tc>
        <w:tc>
          <w:tcPr>
            <w:tcW w:w="1230" w:type="dxa"/>
            <w:vMerge w:val="restart"/>
            <w:vAlign w:val="center"/>
          </w:tcPr>
          <w:p>
            <w:pPr>
              <w:spacing w:after="0" w:line="240" w:lineRule="auto"/>
              <w:jc w:val="center"/>
              <w:rPr>
                <w:rFonts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9" w:type="dxa"/>
            <w:vAlign w:val="center"/>
          </w:tcPr>
          <w:p>
            <w:pPr>
              <w:spacing w:after="0" w:line="240" w:lineRule="auto"/>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Mean</w:t>
            </w:r>
          </w:p>
        </w:tc>
        <w:tc>
          <w:tcPr>
            <w:tcW w:w="1263"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107</w:t>
            </w:r>
          </w:p>
        </w:tc>
        <w:tc>
          <w:tcPr>
            <w:tcW w:w="1392" w:type="dxa"/>
            <w:vMerge w:val="continue"/>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p>
        </w:tc>
        <w:tc>
          <w:tcPr>
            <w:tcW w:w="1219"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178</w:t>
            </w:r>
          </w:p>
        </w:tc>
        <w:tc>
          <w:tcPr>
            <w:tcW w:w="1425" w:type="dxa"/>
            <w:vMerge w:val="continue"/>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p>
        </w:tc>
        <w:tc>
          <w:tcPr>
            <w:tcW w:w="1176"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97</w:t>
            </w:r>
          </w:p>
        </w:tc>
        <w:tc>
          <w:tcPr>
            <w:tcW w:w="1230" w:type="dxa"/>
            <w:vMerge w:val="continue"/>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p>
        </w:tc>
      </w:tr>
    </w:tbl>
    <w:p>
      <w:pPr>
        <w:spacing w:after="0" w:line="240" w:lineRule="auto"/>
        <w:jc w:val="both"/>
        <w:rPr>
          <w:rFonts w:ascii="Times New Roman" w:hAnsi="Times New Roman" w:cs="Times New Roman"/>
          <w:color w:val="000000" w:themeColor="text1"/>
          <w14:textFill>
            <w14:solidFill>
              <w14:schemeClr w14:val="tx1"/>
            </w14:solidFill>
          </w14:textFill>
        </w:rPr>
      </w:pPr>
    </w:p>
    <w:p>
      <w:pPr>
        <w:spacing w:after="0" w:line="240" w:lineRule="auto"/>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Table 5. shows the validity of the syllabus, lesson plans, and textbooks is 107; 178;97, each of which is categorized </w:t>
      </w:r>
      <w:r>
        <w:rPr>
          <w:rFonts w:ascii="Times New Roman" w:hAnsi="Times New Roman" w:cs="Times New Roman"/>
          <w:b/>
          <w:color w:val="000000" w:themeColor="text1"/>
          <w14:textFill>
            <w14:solidFill>
              <w14:schemeClr w14:val="tx1"/>
            </w14:solidFill>
          </w14:textFill>
        </w:rPr>
        <w:t>very good</w:t>
      </w:r>
      <w:r>
        <w:rPr>
          <w:rFonts w:ascii="Times New Roman" w:hAnsi="Times New Roman" w:cs="Times New Roman"/>
          <w:color w:val="000000" w:themeColor="text1"/>
          <w14:textFill>
            <w14:solidFill>
              <w14:schemeClr w14:val="tx1"/>
            </w14:solidFill>
          </w14:textFill>
        </w:rPr>
        <w:t xml:space="preserve">. It means that the development product of a learning tools produced meets the </w:t>
      </w:r>
      <w:r>
        <w:rPr>
          <w:rFonts w:ascii="Times New Roman" w:hAnsi="Times New Roman" w:cs="Times New Roman"/>
          <w:b/>
          <w:color w:val="000000" w:themeColor="text1"/>
          <w14:textFill>
            <w14:solidFill>
              <w14:schemeClr w14:val="tx1"/>
            </w14:solidFill>
          </w14:textFill>
        </w:rPr>
        <w:t xml:space="preserve">valid </w:t>
      </w:r>
      <w:r>
        <w:rPr>
          <w:rFonts w:ascii="Times New Roman" w:hAnsi="Times New Roman" w:cs="Times New Roman"/>
          <w:color w:val="000000" w:themeColor="text1"/>
          <w14:textFill>
            <w14:solidFill>
              <w14:schemeClr w14:val="tx1"/>
            </w14:solidFill>
          </w14:textFill>
        </w:rPr>
        <w:t xml:space="preserve">criteria with a </w:t>
      </w:r>
      <w:r>
        <w:rPr>
          <w:rFonts w:ascii="Times New Roman" w:hAnsi="Times New Roman" w:cs="Times New Roman"/>
          <w:b/>
          <w:color w:val="000000" w:themeColor="text1"/>
          <w14:textFill>
            <w14:solidFill>
              <w14:schemeClr w14:val="tx1"/>
            </w14:solidFill>
          </w14:textFill>
        </w:rPr>
        <w:t>very good</w:t>
      </w:r>
      <w:r>
        <w:rPr>
          <w:rFonts w:ascii="Times New Roman" w:hAnsi="Times New Roman" w:cs="Times New Roman"/>
          <w:color w:val="000000" w:themeColor="text1"/>
          <w14:textFill>
            <w14:solidFill>
              <w14:schemeClr w14:val="tx1"/>
            </w14:solidFill>
          </w14:textFill>
        </w:rPr>
        <w:t xml:space="preserve"> category. The following shows the results of the analysis of the validity of the syllabus, lesson plans and textbooks in terms of every aspect.</w:t>
      </w:r>
    </w:p>
    <w:p>
      <w:pPr>
        <w:spacing w:after="0" w:line="240" w:lineRule="auto"/>
        <w:jc w:val="both"/>
        <w:rPr>
          <w:rFonts w:ascii="Times New Roman" w:hAnsi="Times New Roman" w:cs="Times New Roman"/>
          <w:color w:val="000000" w:themeColor="text1"/>
          <w14:textFill>
            <w14:solidFill>
              <w14:schemeClr w14:val="tx1"/>
            </w14:solidFill>
          </w14:textFill>
        </w:rPr>
      </w:pPr>
    </w:p>
    <w:p>
      <w:pPr>
        <w:spacing w:after="0" w:line="240" w:lineRule="auto"/>
        <w:jc w:val="center"/>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 xml:space="preserve">Table 6. </w:t>
      </w:r>
      <w:r>
        <w:rPr>
          <w:rFonts w:ascii="Times New Roman" w:hAnsi="Times New Roman" w:cs="Times New Roman"/>
          <w:color w:val="000000" w:themeColor="text1"/>
          <w14:textFill>
            <w14:solidFill>
              <w14:schemeClr w14:val="tx1"/>
            </w14:solidFill>
          </w14:textFill>
        </w:rPr>
        <w:t>Results of the Analysis of the Validity of the Syllabus Per Aspect</w:t>
      </w:r>
    </w:p>
    <w:tbl>
      <w:tblPr>
        <w:tblStyle w:val="16"/>
        <w:tblW w:w="88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171"/>
        <w:gridCol w:w="2201"/>
        <w:gridCol w:w="2212"/>
        <w:gridCol w:w="15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691" w:type="dxa"/>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No.</w:t>
            </w:r>
          </w:p>
        </w:tc>
        <w:tc>
          <w:tcPr>
            <w:tcW w:w="2171" w:type="dxa"/>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 xml:space="preserve">Assessment Aspect </w:t>
            </w:r>
          </w:p>
        </w:tc>
        <w:tc>
          <w:tcPr>
            <w:tcW w:w="2201" w:type="dxa"/>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 xml:space="preserve">Total Empirical Score </w:t>
            </w:r>
          </w:p>
        </w:tc>
        <w:tc>
          <w:tcPr>
            <w:tcW w:w="2212" w:type="dxa"/>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Empirial Score Mean</w:t>
            </w:r>
          </w:p>
        </w:tc>
        <w:tc>
          <w:tcPr>
            <w:tcW w:w="1565" w:type="dxa"/>
            <w:shd w:val="clear" w:color="auto" w:fill="auto"/>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Category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1</w:t>
            </w:r>
          </w:p>
        </w:tc>
        <w:tc>
          <w:tcPr>
            <w:tcW w:w="2171"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Identity</w:t>
            </w:r>
          </w:p>
        </w:tc>
        <w:tc>
          <w:tcPr>
            <w:tcW w:w="2201"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69</w:t>
            </w:r>
          </w:p>
        </w:tc>
        <w:tc>
          <w:tcPr>
            <w:tcW w:w="2212"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9</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86</w:t>
            </w:r>
          </w:p>
        </w:tc>
        <w:tc>
          <w:tcPr>
            <w:tcW w:w="1565" w:type="dxa"/>
            <w:vAlign w:val="center"/>
          </w:tcPr>
          <w:p>
            <w:pPr>
              <w:spacing w:after="0" w:line="240" w:lineRule="auto"/>
              <w:contextualSpacing/>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2</w:t>
            </w:r>
          </w:p>
        </w:tc>
        <w:tc>
          <w:tcPr>
            <w:tcW w:w="2171"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Basic competency</w:t>
            </w:r>
          </w:p>
        </w:tc>
        <w:tc>
          <w:tcPr>
            <w:tcW w:w="2201"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34</w:t>
            </w:r>
          </w:p>
        </w:tc>
        <w:tc>
          <w:tcPr>
            <w:tcW w:w="2212"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4</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86</w:t>
            </w:r>
          </w:p>
        </w:tc>
        <w:tc>
          <w:tcPr>
            <w:tcW w:w="1565" w:type="dxa"/>
            <w:vAlign w:val="center"/>
          </w:tcPr>
          <w:p>
            <w:pPr>
              <w:spacing w:after="0" w:line="240" w:lineRule="auto"/>
              <w:contextualSpacing/>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3</w:t>
            </w:r>
          </w:p>
        </w:tc>
        <w:tc>
          <w:tcPr>
            <w:tcW w:w="2171"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Indicator</w:t>
            </w:r>
          </w:p>
        </w:tc>
        <w:tc>
          <w:tcPr>
            <w:tcW w:w="2201"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97</w:t>
            </w:r>
          </w:p>
        </w:tc>
        <w:tc>
          <w:tcPr>
            <w:tcW w:w="2212"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13</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86</w:t>
            </w:r>
          </w:p>
        </w:tc>
        <w:tc>
          <w:tcPr>
            <w:tcW w:w="1565" w:type="dxa"/>
            <w:vAlign w:val="center"/>
          </w:tcPr>
          <w:p>
            <w:pPr>
              <w:spacing w:after="0" w:line="240" w:lineRule="auto"/>
              <w:contextualSpacing/>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4</w:t>
            </w:r>
          </w:p>
        </w:tc>
        <w:tc>
          <w:tcPr>
            <w:tcW w:w="2171"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Learning material</w:t>
            </w:r>
          </w:p>
        </w:tc>
        <w:tc>
          <w:tcPr>
            <w:tcW w:w="2201"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162</w:t>
            </w:r>
          </w:p>
        </w:tc>
        <w:tc>
          <w:tcPr>
            <w:tcW w:w="2212"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23</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14</w:t>
            </w:r>
          </w:p>
        </w:tc>
        <w:tc>
          <w:tcPr>
            <w:tcW w:w="1565" w:type="dxa"/>
            <w:vAlign w:val="center"/>
          </w:tcPr>
          <w:p>
            <w:pPr>
              <w:spacing w:after="0" w:line="240" w:lineRule="auto"/>
              <w:contextualSpacing/>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5</w:t>
            </w:r>
          </w:p>
        </w:tc>
        <w:tc>
          <w:tcPr>
            <w:tcW w:w="2171"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Learning activity </w:t>
            </w:r>
          </w:p>
        </w:tc>
        <w:tc>
          <w:tcPr>
            <w:tcW w:w="2201"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158</w:t>
            </w:r>
          </w:p>
        </w:tc>
        <w:tc>
          <w:tcPr>
            <w:tcW w:w="2212"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22</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57</w:t>
            </w:r>
          </w:p>
        </w:tc>
        <w:tc>
          <w:tcPr>
            <w:tcW w:w="1565" w:type="dxa"/>
            <w:vAlign w:val="center"/>
          </w:tcPr>
          <w:p>
            <w:pPr>
              <w:spacing w:after="0" w:line="240" w:lineRule="auto"/>
              <w:contextualSpacing/>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6</w:t>
            </w:r>
          </w:p>
        </w:tc>
        <w:tc>
          <w:tcPr>
            <w:tcW w:w="2171"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Assessment</w:t>
            </w:r>
          </w:p>
        </w:tc>
        <w:tc>
          <w:tcPr>
            <w:tcW w:w="2201"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30</w:t>
            </w:r>
          </w:p>
        </w:tc>
        <w:tc>
          <w:tcPr>
            <w:tcW w:w="2212"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4</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28</w:t>
            </w:r>
          </w:p>
        </w:tc>
        <w:tc>
          <w:tcPr>
            <w:tcW w:w="1565" w:type="dxa"/>
            <w:vAlign w:val="center"/>
          </w:tcPr>
          <w:p>
            <w:pPr>
              <w:spacing w:after="0" w:line="240" w:lineRule="auto"/>
              <w:contextualSpacing/>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7</w:t>
            </w:r>
          </w:p>
        </w:tc>
        <w:tc>
          <w:tcPr>
            <w:tcW w:w="2171"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Learning resources</w:t>
            </w:r>
          </w:p>
        </w:tc>
        <w:tc>
          <w:tcPr>
            <w:tcW w:w="2201"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68</w:t>
            </w:r>
          </w:p>
        </w:tc>
        <w:tc>
          <w:tcPr>
            <w:tcW w:w="2212"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9</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71</w:t>
            </w:r>
          </w:p>
        </w:tc>
        <w:tc>
          <w:tcPr>
            <w:tcW w:w="1565" w:type="dxa"/>
            <w:vAlign w:val="center"/>
          </w:tcPr>
          <w:p>
            <w:pPr>
              <w:spacing w:after="0" w:line="240" w:lineRule="auto"/>
              <w:contextualSpacing/>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8</w:t>
            </w:r>
          </w:p>
        </w:tc>
        <w:tc>
          <w:tcPr>
            <w:tcW w:w="2171"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Time allocation</w:t>
            </w:r>
          </w:p>
        </w:tc>
        <w:tc>
          <w:tcPr>
            <w:tcW w:w="2201"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33</w:t>
            </w:r>
          </w:p>
        </w:tc>
        <w:tc>
          <w:tcPr>
            <w:tcW w:w="2212"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4</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71</w:t>
            </w:r>
          </w:p>
        </w:tc>
        <w:tc>
          <w:tcPr>
            <w:tcW w:w="1565" w:type="dxa"/>
            <w:vAlign w:val="center"/>
          </w:tcPr>
          <w:p>
            <w:pPr>
              <w:spacing w:after="0" w:line="240" w:lineRule="auto"/>
              <w:contextualSpacing/>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9</w:t>
            </w:r>
          </w:p>
        </w:tc>
        <w:tc>
          <w:tcPr>
            <w:tcW w:w="2171"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Language</w:t>
            </w:r>
          </w:p>
        </w:tc>
        <w:tc>
          <w:tcPr>
            <w:tcW w:w="2201"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100</w:t>
            </w:r>
          </w:p>
        </w:tc>
        <w:tc>
          <w:tcPr>
            <w:tcW w:w="2212" w:type="dxa"/>
            <w:vAlign w:val="center"/>
          </w:tcPr>
          <w:p>
            <w:pPr>
              <w:spacing w:after="0" w:line="240" w:lineRule="auto"/>
              <w:contextualSpacing/>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14</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28</w:t>
            </w:r>
          </w:p>
        </w:tc>
        <w:tc>
          <w:tcPr>
            <w:tcW w:w="1565" w:type="dxa"/>
            <w:vAlign w:val="center"/>
          </w:tcPr>
          <w:p>
            <w:pPr>
              <w:spacing w:after="0" w:line="240" w:lineRule="auto"/>
              <w:contextualSpacing/>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Very Good </w:t>
            </w:r>
          </w:p>
        </w:tc>
      </w:tr>
    </w:tbl>
    <w:p>
      <w:pPr>
        <w:spacing w:after="0" w:line="240" w:lineRule="auto"/>
        <w:jc w:val="center"/>
        <w:rPr>
          <w:rFonts w:ascii="Times New Roman" w:hAnsi="Times New Roman" w:cs="Times New Roman"/>
          <w:color w:val="000000" w:themeColor="text1"/>
          <w14:textFill>
            <w14:solidFill>
              <w14:schemeClr w14:val="tx1"/>
            </w14:solidFill>
          </w14:textFill>
        </w:rPr>
      </w:pPr>
    </w:p>
    <w:p>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Table 6 shows that the validity of the syllabus for each aspect is very good. Therefore, the developed syllabus is appropiate for use</w:t>
      </w:r>
    </w:p>
    <w:p>
      <w:pPr>
        <w:spacing w:after="0" w:line="240" w:lineRule="auto"/>
        <w:jc w:val="center"/>
        <w:rPr>
          <w:rFonts w:ascii="Times New Roman" w:hAnsi="Times New Roman" w:cs="Times New Roman"/>
          <w:b/>
          <w:color w:val="000000" w:themeColor="text1"/>
          <w14:textFill>
            <w14:solidFill>
              <w14:schemeClr w14:val="tx1"/>
            </w14:solidFill>
          </w14:textFill>
        </w:rPr>
      </w:pPr>
    </w:p>
    <w:p>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 xml:space="preserve">Table 7. </w:t>
      </w:r>
      <w:r>
        <w:rPr>
          <w:rFonts w:ascii="Times New Roman" w:hAnsi="Times New Roman" w:cs="Times New Roman"/>
          <w:color w:val="000000" w:themeColor="text1"/>
          <w14:textFill>
            <w14:solidFill>
              <w14:schemeClr w14:val="tx1"/>
            </w14:solidFill>
          </w14:textFill>
        </w:rPr>
        <w:t>Results of the Analysis of the Validity of Lesson Plan Per Aspect</w:t>
      </w:r>
    </w:p>
    <w:tbl>
      <w:tblPr>
        <w:tblStyle w:val="16"/>
        <w:tblW w:w="88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808"/>
        <w:gridCol w:w="1964"/>
        <w:gridCol w:w="2125"/>
        <w:gridCol w:w="12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No.</w:t>
            </w:r>
          </w:p>
        </w:tc>
        <w:tc>
          <w:tcPr>
            <w:tcW w:w="2808"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 xml:space="preserve">Assessment Aspect </w:t>
            </w:r>
          </w:p>
        </w:tc>
        <w:tc>
          <w:tcPr>
            <w:tcW w:w="1964"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Total Empirical Score</w:t>
            </w:r>
          </w:p>
        </w:tc>
        <w:tc>
          <w:tcPr>
            <w:tcW w:w="2125"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Empirical Score Mean</w:t>
            </w:r>
          </w:p>
        </w:tc>
        <w:tc>
          <w:tcPr>
            <w:tcW w:w="1252"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Category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1</w:t>
            </w:r>
          </w:p>
        </w:tc>
        <w:tc>
          <w:tcPr>
            <w:tcW w:w="2808"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Format of Lesson Plan</w:t>
            </w:r>
          </w:p>
        </w:tc>
        <w:tc>
          <w:tcPr>
            <w:tcW w:w="1964"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173</w:t>
            </w:r>
          </w:p>
        </w:tc>
        <w:tc>
          <w:tcPr>
            <w:tcW w:w="2125"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24</w:t>
            </w:r>
            <w:r>
              <w:rPr>
                <w:rFonts w:ascii="Times New Roman" w:hAnsi="Times New Roman" w:cs="Times New Roman" w:eastAsiaTheme="minorHAnsi"/>
                <w:bCs/>
                <w:color w:val="000000" w:themeColor="text1"/>
                <w14:textFill>
                  <w14:solidFill>
                    <w14:schemeClr w14:val="tx1"/>
                  </w14:solidFill>
                </w14:textFill>
              </w:rPr>
              <w:t>.</w:t>
            </w:r>
            <w:r>
              <w:rPr>
                <w:rFonts w:ascii="Times New Roman" w:hAnsi="Times New Roman" w:cs="Times New Roman" w:eastAsiaTheme="minorHAnsi"/>
                <w:bCs/>
                <w:color w:val="000000" w:themeColor="text1"/>
                <w:lang w:val="zh-CN"/>
                <w14:textFill>
                  <w14:solidFill>
                    <w14:schemeClr w14:val="tx1"/>
                  </w14:solidFill>
                </w14:textFill>
              </w:rPr>
              <w:t>71</w:t>
            </w:r>
          </w:p>
        </w:tc>
        <w:tc>
          <w:tcPr>
            <w:tcW w:w="1252"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2</w:t>
            </w:r>
          </w:p>
        </w:tc>
        <w:tc>
          <w:tcPr>
            <w:tcW w:w="2808"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Identity</w:t>
            </w:r>
          </w:p>
        </w:tc>
        <w:tc>
          <w:tcPr>
            <w:tcW w:w="1964"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70</w:t>
            </w:r>
          </w:p>
        </w:tc>
        <w:tc>
          <w:tcPr>
            <w:tcW w:w="2125"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10</w:t>
            </w:r>
          </w:p>
        </w:tc>
        <w:tc>
          <w:tcPr>
            <w:tcW w:w="1252"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3</w:t>
            </w:r>
          </w:p>
        </w:tc>
        <w:tc>
          <w:tcPr>
            <w:tcW w:w="2808"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Formulation of Learning Objectives</w:t>
            </w:r>
          </w:p>
        </w:tc>
        <w:tc>
          <w:tcPr>
            <w:tcW w:w="1964"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65</w:t>
            </w:r>
          </w:p>
        </w:tc>
        <w:tc>
          <w:tcPr>
            <w:tcW w:w="2125"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9</w:t>
            </w:r>
            <w:r>
              <w:rPr>
                <w:rFonts w:ascii="Times New Roman" w:hAnsi="Times New Roman" w:cs="Times New Roman" w:eastAsiaTheme="minorHAnsi"/>
                <w:bCs/>
                <w:color w:val="000000" w:themeColor="text1"/>
                <w14:textFill>
                  <w14:solidFill>
                    <w14:schemeClr w14:val="tx1"/>
                  </w14:solidFill>
                </w14:textFill>
              </w:rPr>
              <w:t>.</w:t>
            </w:r>
            <w:r>
              <w:rPr>
                <w:rFonts w:ascii="Times New Roman" w:hAnsi="Times New Roman" w:cs="Times New Roman" w:eastAsiaTheme="minorHAnsi"/>
                <w:bCs/>
                <w:color w:val="000000" w:themeColor="text1"/>
                <w:lang w:val="zh-CN"/>
                <w14:textFill>
                  <w14:solidFill>
                    <w14:schemeClr w14:val="tx1"/>
                  </w14:solidFill>
                </w14:textFill>
              </w:rPr>
              <w:t>28</w:t>
            </w:r>
          </w:p>
        </w:tc>
        <w:tc>
          <w:tcPr>
            <w:tcW w:w="1252"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4</w:t>
            </w:r>
          </w:p>
        </w:tc>
        <w:tc>
          <w:tcPr>
            <w:tcW w:w="2808"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Basic Competency</w:t>
            </w:r>
          </w:p>
        </w:tc>
        <w:tc>
          <w:tcPr>
            <w:tcW w:w="1964"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161</w:t>
            </w:r>
          </w:p>
        </w:tc>
        <w:tc>
          <w:tcPr>
            <w:tcW w:w="2125"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23</w:t>
            </w:r>
          </w:p>
        </w:tc>
        <w:tc>
          <w:tcPr>
            <w:tcW w:w="1252"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5</w:t>
            </w:r>
          </w:p>
        </w:tc>
        <w:tc>
          <w:tcPr>
            <w:tcW w:w="2808"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Learning Method</w:t>
            </w:r>
          </w:p>
        </w:tc>
        <w:tc>
          <w:tcPr>
            <w:tcW w:w="1964"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97</w:t>
            </w:r>
          </w:p>
        </w:tc>
        <w:tc>
          <w:tcPr>
            <w:tcW w:w="2125"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13</w:t>
            </w:r>
            <w:r>
              <w:rPr>
                <w:rFonts w:ascii="Times New Roman" w:hAnsi="Times New Roman" w:cs="Times New Roman" w:eastAsiaTheme="minorHAnsi"/>
                <w:bCs/>
                <w:color w:val="000000" w:themeColor="text1"/>
                <w14:textFill>
                  <w14:solidFill>
                    <w14:schemeClr w14:val="tx1"/>
                  </w14:solidFill>
                </w14:textFill>
              </w:rPr>
              <w:t>.</w:t>
            </w:r>
            <w:r>
              <w:rPr>
                <w:rFonts w:ascii="Times New Roman" w:hAnsi="Times New Roman" w:cs="Times New Roman" w:eastAsiaTheme="minorHAnsi"/>
                <w:bCs/>
                <w:color w:val="000000" w:themeColor="text1"/>
                <w:lang w:val="zh-CN"/>
                <w14:textFill>
                  <w14:solidFill>
                    <w14:schemeClr w14:val="tx1"/>
                  </w14:solidFill>
                </w14:textFill>
              </w:rPr>
              <w:t>86</w:t>
            </w:r>
          </w:p>
        </w:tc>
        <w:tc>
          <w:tcPr>
            <w:tcW w:w="1252"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6</w:t>
            </w:r>
          </w:p>
        </w:tc>
        <w:tc>
          <w:tcPr>
            <w:tcW w:w="2808"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Learning Activity Planning</w:t>
            </w:r>
          </w:p>
        </w:tc>
        <w:tc>
          <w:tcPr>
            <w:tcW w:w="1964"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319</w:t>
            </w:r>
          </w:p>
        </w:tc>
        <w:tc>
          <w:tcPr>
            <w:tcW w:w="2125"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45</w:t>
            </w:r>
            <w:r>
              <w:rPr>
                <w:rFonts w:ascii="Times New Roman" w:hAnsi="Times New Roman" w:cs="Times New Roman" w:eastAsiaTheme="minorHAnsi"/>
                <w:bCs/>
                <w:color w:val="000000" w:themeColor="text1"/>
                <w14:textFill>
                  <w14:solidFill>
                    <w14:schemeClr w14:val="tx1"/>
                  </w14:solidFill>
                </w14:textFill>
              </w:rPr>
              <w:t>.</w:t>
            </w:r>
            <w:r>
              <w:rPr>
                <w:rFonts w:ascii="Times New Roman" w:hAnsi="Times New Roman" w:cs="Times New Roman" w:eastAsiaTheme="minorHAnsi"/>
                <w:bCs/>
                <w:color w:val="000000" w:themeColor="text1"/>
                <w:lang w:val="zh-CN"/>
                <w14:textFill>
                  <w14:solidFill>
                    <w14:schemeClr w14:val="tx1"/>
                  </w14:solidFill>
                </w14:textFill>
              </w:rPr>
              <w:t>57</w:t>
            </w:r>
          </w:p>
        </w:tc>
        <w:tc>
          <w:tcPr>
            <w:tcW w:w="1252"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 xml:space="preserve">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7</w:t>
            </w:r>
          </w:p>
        </w:tc>
        <w:tc>
          <w:tcPr>
            <w:tcW w:w="2808"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Selection of Learning Resources</w:t>
            </w:r>
          </w:p>
        </w:tc>
        <w:tc>
          <w:tcPr>
            <w:tcW w:w="1964"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97</w:t>
            </w:r>
          </w:p>
        </w:tc>
        <w:tc>
          <w:tcPr>
            <w:tcW w:w="2125"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13</w:t>
            </w:r>
            <w:r>
              <w:rPr>
                <w:rFonts w:ascii="Times New Roman" w:hAnsi="Times New Roman" w:cs="Times New Roman" w:eastAsiaTheme="minorHAnsi"/>
                <w:bCs/>
                <w:color w:val="000000" w:themeColor="text1"/>
                <w14:textFill>
                  <w14:solidFill>
                    <w14:schemeClr w14:val="tx1"/>
                  </w14:solidFill>
                </w14:textFill>
              </w:rPr>
              <w:t>.</w:t>
            </w:r>
            <w:r>
              <w:rPr>
                <w:rFonts w:ascii="Times New Roman" w:hAnsi="Times New Roman" w:cs="Times New Roman" w:eastAsiaTheme="minorHAnsi"/>
                <w:bCs/>
                <w:color w:val="000000" w:themeColor="text1"/>
                <w:lang w:val="zh-CN"/>
                <w14:textFill>
                  <w14:solidFill>
                    <w14:schemeClr w14:val="tx1"/>
                  </w14:solidFill>
                </w14:textFill>
              </w:rPr>
              <w:t>86</w:t>
            </w:r>
          </w:p>
        </w:tc>
        <w:tc>
          <w:tcPr>
            <w:tcW w:w="1252"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8</w:t>
            </w:r>
          </w:p>
        </w:tc>
        <w:tc>
          <w:tcPr>
            <w:tcW w:w="2808"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Closing</w:t>
            </w:r>
          </w:p>
        </w:tc>
        <w:tc>
          <w:tcPr>
            <w:tcW w:w="1964"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98</w:t>
            </w:r>
          </w:p>
        </w:tc>
        <w:tc>
          <w:tcPr>
            <w:tcW w:w="2125"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14</w:t>
            </w:r>
          </w:p>
        </w:tc>
        <w:tc>
          <w:tcPr>
            <w:tcW w:w="1252"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9</w:t>
            </w:r>
          </w:p>
        </w:tc>
        <w:tc>
          <w:tcPr>
            <w:tcW w:w="2808"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Assessment of learning achievement</w:t>
            </w:r>
          </w:p>
        </w:tc>
        <w:tc>
          <w:tcPr>
            <w:tcW w:w="1964"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96</w:t>
            </w:r>
          </w:p>
        </w:tc>
        <w:tc>
          <w:tcPr>
            <w:tcW w:w="2125"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13</w:t>
            </w:r>
            <w:r>
              <w:rPr>
                <w:rFonts w:ascii="Times New Roman" w:hAnsi="Times New Roman" w:cs="Times New Roman" w:eastAsiaTheme="minorHAnsi"/>
                <w:bCs/>
                <w:color w:val="000000" w:themeColor="text1"/>
                <w14:textFill>
                  <w14:solidFill>
                    <w14:schemeClr w14:val="tx1"/>
                  </w14:solidFill>
                </w14:textFill>
              </w:rPr>
              <w:t>.</w:t>
            </w:r>
            <w:r>
              <w:rPr>
                <w:rFonts w:ascii="Times New Roman" w:hAnsi="Times New Roman" w:cs="Times New Roman" w:eastAsiaTheme="minorHAnsi"/>
                <w:bCs/>
                <w:color w:val="000000" w:themeColor="text1"/>
                <w:lang w:val="zh-CN"/>
                <w14:textFill>
                  <w14:solidFill>
                    <w14:schemeClr w14:val="tx1"/>
                  </w14:solidFill>
                </w14:textFill>
              </w:rPr>
              <w:t>71</w:t>
            </w:r>
          </w:p>
        </w:tc>
        <w:tc>
          <w:tcPr>
            <w:tcW w:w="1252"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10</w:t>
            </w:r>
          </w:p>
        </w:tc>
        <w:tc>
          <w:tcPr>
            <w:tcW w:w="2808" w:type="dxa"/>
            <w:vAlign w:val="center"/>
          </w:tcPr>
          <w:p>
            <w:pPr>
              <w:spacing w:after="0" w:line="240" w:lineRule="auto"/>
              <w:contextualSpacing/>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Language and Grammar</w:t>
            </w:r>
          </w:p>
        </w:tc>
        <w:tc>
          <w:tcPr>
            <w:tcW w:w="1964"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69</w:t>
            </w:r>
          </w:p>
        </w:tc>
        <w:tc>
          <w:tcPr>
            <w:tcW w:w="2125"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9</w:t>
            </w:r>
            <w:r>
              <w:rPr>
                <w:rFonts w:ascii="Times New Roman" w:hAnsi="Times New Roman" w:cs="Times New Roman" w:eastAsiaTheme="minorHAnsi"/>
                <w:bCs/>
                <w:color w:val="000000" w:themeColor="text1"/>
                <w14:textFill>
                  <w14:solidFill>
                    <w14:schemeClr w14:val="tx1"/>
                  </w14:solidFill>
                </w14:textFill>
              </w:rPr>
              <w:t>.</w:t>
            </w:r>
            <w:r>
              <w:rPr>
                <w:rFonts w:ascii="Times New Roman" w:hAnsi="Times New Roman" w:cs="Times New Roman" w:eastAsiaTheme="minorHAnsi"/>
                <w:bCs/>
                <w:color w:val="000000" w:themeColor="text1"/>
                <w:lang w:val="zh-CN"/>
                <w14:textFill>
                  <w14:solidFill>
                    <w14:schemeClr w14:val="tx1"/>
                  </w14:solidFill>
                </w14:textFill>
              </w:rPr>
              <w:t>86</w:t>
            </w:r>
          </w:p>
        </w:tc>
        <w:tc>
          <w:tcPr>
            <w:tcW w:w="1252"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99" w:type="dxa"/>
            <w:gridSpan w:val="2"/>
            <w:vAlign w:val="center"/>
          </w:tcPr>
          <w:p>
            <w:pPr>
              <w:spacing w:after="0" w:line="240" w:lineRule="auto"/>
              <w:contextualSpacing/>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Lesson Plan </w:t>
            </w:r>
            <w:r>
              <w:rPr>
                <w:rFonts w:ascii="Times New Roman" w:hAnsi="Times New Roman" w:cs="Times New Roman" w:eastAsiaTheme="minorHAnsi"/>
                <w:color w:val="000000" w:themeColor="text1"/>
                <w:lang w:val="zh-CN"/>
                <w14:textFill>
                  <w14:solidFill>
                    <w14:schemeClr w14:val="tx1"/>
                  </w14:solidFill>
                </w14:textFill>
              </w:rPr>
              <w:t>Aspe</w:t>
            </w:r>
            <w:r>
              <w:rPr>
                <w:rFonts w:ascii="Times New Roman" w:hAnsi="Times New Roman" w:cs="Times New Roman" w:eastAsiaTheme="minorHAnsi"/>
                <w:color w:val="000000" w:themeColor="text1"/>
                <w14:textFill>
                  <w14:solidFill>
                    <w14:schemeClr w14:val="tx1"/>
                  </w14:solidFill>
                </w14:textFill>
              </w:rPr>
              <w:t>ct</w:t>
            </w:r>
          </w:p>
        </w:tc>
        <w:tc>
          <w:tcPr>
            <w:tcW w:w="1964" w:type="dxa"/>
            <w:vAlign w:val="center"/>
          </w:tcPr>
          <w:p>
            <w:pPr>
              <w:spacing w:after="0" w:line="240" w:lineRule="auto"/>
              <w:contextualSpacing/>
              <w:jc w:val="center"/>
              <w:rPr>
                <w:rFonts w:ascii="Times New Roman" w:hAnsi="Times New Roman" w:cs="Times New Roman" w:eastAsiaTheme="minorHAnsi"/>
                <w:b/>
                <w:color w:val="000000" w:themeColor="text1"/>
                <w:lang w:val="zh-CN"/>
                <w14:textFill>
                  <w14:solidFill>
                    <w14:schemeClr w14:val="tx1"/>
                  </w14:solidFill>
                </w14:textFill>
              </w:rPr>
            </w:pPr>
            <w:r>
              <w:rPr>
                <w:rFonts w:ascii="Times New Roman" w:hAnsi="Times New Roman" w:cs="Times New Roman" w:eastAsiaTheme="minorHAnsi"/>
                <w:b/>
                <w:color w:val="000000" w:themeColor="text1"/>
                <w:lang w:val="zh-CN"/>
                <w14:textFill>
                  <w14:solidFill>
                    <w14:schemeClr w14:val="tx1"/>
                  </w14:solidFill>
                </w14:textFill>
              </w:rPr>
              <w:t>1</w:t>
            </w:r>
            <w:r>
              <w:rPr>
                <w:rFonts w:ascii="Times New Roman" w:hAnsi="Times New Roman" w:cs="Times New Roman" w:eastAsiaTheme="minorHAnsi"/>
                <w:b/>
                <w:color w:val="000000" w:themeColor="text1"/>
                <w14:textFill>
                  <w14:solidFill>
                    <w14:schemeClr w14:val="tx1"/>
                  </w14:solidFill>
                </w14:textFill>
              </w:rPr>
              <w:t>,</w:t>
            </w:r>
            <w:r>
              <w:rPr>
                <w:rFonts w:ascii="Times New Roman" w:hAnsi="Times New Roman" w:cs="Times New Roman" w:eastAsiaTheme="minorHAnsi"/>
                <w:b/>
                <w:color w:val="000000" w:themeColor="text1"/>
                <w:lang w:val="zh-CN"/>
                <w14:textFill>
                  <w14:solidFill>
                    <w14:schemeClr w14:val="tx1"/>
                  </w14:solidFill>
                </w14:textFill>
              </w:rPr>
              <w:t>245</w:t>
            </w:r>
          </w:p>
        </w:tc>
        <w:tc>
          <w:tcPr>
            <w:tcW w:w="2125" w:type="dxa"/>
            <w:vAlign w:val="center"/>
          </w:tcPr>
          <w:p>
            <w:pPr>
              <w:spacing w:line="240" w:lineRule="auto"/>
              <w:jc w:val="center"/>
              <w:textAlignment w:val="center"/>
              <w:rPr>
                <w:rFonts w:ascii="Times New Roman" w:hAnsi="Times New Roman" w:cs="Times New Roman" w:eastAsiaTheme="minorHAnsi"/>
                <w:b/>
                <w:color w:val="000000" w:themeColor="text1"/>
                <w:lang w:val="zh-CN"/>
                <w14:textFill>
                  <w14:solidFill>
                    <w14:schemeClr w14:val="tx1"/>
                  </w14:solidFill>
                </w14:textFill>
              </w:rPr>
            </w:pPr>
            <w:r>
              <w:rPr>
                <w:rFonts w:ascii="Times New Roman" w:hAnsi="Times New Roman" w:cs="Times New Roman" w:eastAsiaTheme="minorHAnsi"/>
                <w:b/>
                <w:color w:val="000000" w:themeColor="text1"/>
                <w:lang w:eastAsia="zh-CN" w:bidi="ar"/>
                <w14:textFill>
                  <w14:solidFill>
                    <w14:schemeClr w14:val="tx1"/>
                  </w14:solidFill>
                </w14:textFill>
              </w:rPr>
              <w:t>177.85</w:t>
            </w:r>
          </w:p>
        </w:tc>
        <w:tc>
          <w:tcPr>
            <w:tcW w:w="1252"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 xml:space="preserve">Very Good </w:t>
            </w:r>
          </w:p>
        </w:tc>
      </w:tr>
    </w:tbl>
    <w:p>
      <w:pPr>
        <w:pStyle w:val="19"/>
        <w:spacing w:after="0" w:line="240" w:lineRule="auto"/>
        <w:ind w:left="0" w:firstLine="440"/>
        <w:jc w:val="both"/>
        <w:rPr>
          <w:rFonts w:ascii="Times New Roman" w:hAnsi="Times New Roman" w:cs="Times New Roman"/>
          <w:bCs/>
          <w:color w:val="000000" w:themeColor="text1"/>
          <w:lang w:val="zh-CN"/>
          <w14:textFill>
            <w14:solidFill>
              <w14:schemeClr w14:val="tx1"/>
            </w14:solidFill>
          </w14:textFill>
        </w:rPr>
      </w:pPr>
    </w:p>
    <w:p>
      <w:pPr>
        <w:pStyle w:val="19"/>
        <w:spacing w:after="0" w:line="240" w:lineRule="auto"/>
        <w:ind w:left="0" w:firstLine="45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 xml:space="preserve">The mean score of the validators is 177.85. Based on the scoring criteria, the lesson plan developed is valid with a </w:t>
      </w:r>
      <w:r>
        <w:rPr>
          <w:rFonts w:ascii="Times New Roman" w:hAnsi="Times New Roman" w:cs="Times New Roman"/>
          <w:bCs/>
          <w:i/>
          <w:color w:val="000000" w:themeColor="text1"/>
          <w14:textFill>
            <w14:solidFill>
              <w14:schemeClr w14:val="tx1"/>
            </w14:solidFill>
          </w14:textFill>
        </w:rPr>
        <w:t>very good</w:t>
      </w:r>
      <w:r>
        <w:rPr>
          <w:rFonts w:ascii="Times New Roman" w:hAnsi="Times New Roman" w:cs="Times New Roman"/>
          <w:bCs/>
          <w:color w:val="000000" w:themeColor="text1"/>
          <w14:textFill>
            <w14:solidFill>
              <w14:schemeClr w14:val="tx1"/>
            </w14:solidFill>
          </w14:textFill>
        </w:rPr>
        <w:t xml:space="preserve"> degree. </w:t>
      </w:r>
      <w:r>
        <w:rPr>
          <w:rFonts w:ascii="Times New Roman" w:hAnsi="Times New Roman" w:cs="Times New Roman"/>
          <w:color w:val="000000" w:themeColor="text1"/>
          <w14:textFill>
            <w14:solidFill>
              <w14:schemeClr w14:val="tx1"/>
            </w14:solidFill>
          </w14:textFill>
        </w:rPr>
        <w:t>Table 8 presents the category of textbook validity in each aspect.</w:t>
      </w:r>
    </w:p>
    <w:p>
      <w:pPr>
        <w:spacing w:after="0" w:line="240" w:lineRule="auto"/>
        <w:ind w:firstLine="709"/>
        <w:jc w:val="both"/>
        <w:rPr>
          <w:rFonts w:ascii="Times New Roman" w:hAnsi="Times New Roman" w:cs="Times New Roman"/>
          <w:color w:val="000000" w:themeColor="text1"/>
          <w14:textFill>
            <w14:solidFill>
              <w14:schemeClr w14:val="tx1"/>
            </w14:solidFill>
          </w14:textFill>
        </w:rPr>
      </w:pPr>
    </w:p>
    <w:p>
      <w:pPr>
        <w:tabs>
          <w:tab w:val="center" w:pos="4400"/>
          <w:tab w:val="left" w:pos="7460"/>
        </w:tabs>
        <w:spacing w:after="0" w:line="240" w:lineRule="auto"/>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ab/>
      </w:r>
      <w:r>
        <w:rPr>
          <w:rFonts w:ascii="Times New Roman" w:hAnsi="Times New Roman" w:cs="Times New Roman"/>
          <w:b/>
          <w:color w:val="000000" w:themeColor="text1"/>
          <w14:textFill>
            <w14:solidFill>
              <w14:schemeClr w14:val="tx1"/>
            </w14:solidFill>
          </w14:textFill>
        </w:rPr>
        <w:t xml:space="preserve">Table 8. </w:t>
      </w:r>
      <w:r>
        <w:rPr>
          <w:rFonts w:ascii="Times New Roman" w:hAnsi="Times New Roman" w:cs="Times New Roman"/>
          <w:color w:val="000000" w:themeColor="text1"/>
          <w14:textFill>
            <w14:solidFill>
              <w14:schemeClr w14:val="tx1"/>
            </w14:solidFill>
          </w14:textFill>
        </w:rPr>
        <w:t>Results of Textbook ValidityAnalysis Per Aspect</w:t>
      </w:r>
    </w:p>
    <w:tbl>
      <w:tblPr>
        <w:tblStyle w:val="16"/>
        <w:tblW w:w="8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2702"/>
        <w:gridCol w:w="1671"/>
        <w:gridCol w:w="1652"/>
        <w:gridCol w:w="1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No.</w:t>
            </w:r>
          </w:p>
        </w:tc>
        <w:tc>
          <w:tcPr>
            <w:tcW w:w="2702"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 xml:space="preserve">Assessment Aspect </w:t>
            </w:r>
          </w:p>
        </w:tc>
        <w:tc>
          <w:tcPr>
            <w:tcW w:w="1671"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Total Empirical Score</w:t>
            </w:r>
          </w:p>
        </w:tc>
        <w:tc>
          <w:tcPr>
            <w:tcW w:w="1652"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Empirical Score Mean</w:t>
            </w:r>
          </w:p>
        </w:tc>
        <w:tc>
          <w:tcPr>
            <w:tcW w:w="1308"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Category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1</w:t>
            </w:r>
          </w:p>
        </w:tc>
        <w:tc>
          <w:tcPr>
            <w:tcW w:w="2702"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Textbook Format</w:t>
            </w:r>
          </w:p>
        </w:tc>
        <w:tc>
          <w:tcPr>
            <w:tcW w:w="1671"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164</w:t>
            </w:r>
          </w:p>
        </w:tc>
        <w:tc>
          <w:tcPr>
            <w:tcW w:w="1652"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23</w:t>
            </w:r>
            <w:r>
              <w:rPr>
                <w:rFonts w:ascii="Times New Roman" w:hAnsi="Times New Roman" w:cs="Times New Roman" w:eastAsiaTheme="minorHAnsi"/>
                <w:bCs/>
                <w:color w:val="000000" w:themeColor="text1"/>
                <w14:textFill>
                  <w14:solidFill>
                    <w14:schemeClr w14:val="tx1"/>
                  </w14:solidFill>
                </w14:textFill>
              </w:rPr>
              <w:t>.</w:t>
            </w:r>
            <w:r>
              <w:rPr>
                <w:rFonts w:ascii="Times New Roman" w:hAnsi="Times New Roman" w:cs="Times New Roman" w:eastAsiaTheme="minorHAnsi"/>
                <w:bCs/>
                <w:color w:val="000000" w:themeColor="text1"/>
                <w:lang w:val="zh-CN"/>
                <w14:textFill>
                  <w14:solidFill>
                    <w14:schemeClr w14:val="tx1"/>
                  </w14:solidFill>
                </w14:textFill>
              </w:rPr>
              <w:t>43</w:t>
            </w:r>
          </w:p>
        </w:tc>
        <w:tc>
          <w:tcPr>
            <w:tcW w:w="1308"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2</w:t>
            </w:r>
          </w:p>
        </w:tc>
        <w:tc>
          <w:tcPr>
            <w:tcW w:w="2702"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Illustrations, Table and Diagram/ Picture Layouts</w:t>
            </w:r>
          </w:p>
        </w:tc>
        <w:tc>
          <w:tcPr>
            <w:tcW w:w="1671"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162</w:t>
            </w:r>
          </w:p>
        </w:tc>
        <w:tc>
          <w:tcPr>
            <w:tcW w:w="1652"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23</w:t>
            </w:r>
            <w:r>
              <w:rPr>
                <w:rFonts w:ascii="Times New Roman" w:hAnsi="Times New Roman" w:cs="Times New Roman" w:eastAsiaTheme="minorHAnsi"/>
                <w:bCs/>
                <w:color w:val="000000" w:themeColor="text1"/>
                <w14:textFill>
                  <w14:solidFill>
                    <w14:schemeClr w14:val="tx1"/>
                  </w14:solidFill>
                </w14:textFill>
              </w:rPr>
              <w:t>.</w:t>
            </w:r>
            <w:r>
              <w:rPr>
                <w:rFonts w:ascii="Times New Roman" w:hAnsi="Times New Roman" w:cs="Times New Roman" w:eastAsiaTheme="minorHAnsi"/>
                <w:bCs/>
                <w:color w:val="000000" w:themeColor="text1"/>
                <w:lang w:val="zh-CN"/>
                <w14:textFill>
                  <w14:solidFill>
                    <w14:schemeClr w14:val="tx1"/>
                  </w14:solidFill>
                </w14:textFill>
              </w:rPr>
              <w:t>14</w:t>
            </w:r>
          </w:p>
        </w:tc>
        <w:tc>
          <w:tcPr>
            <w:tcW w:w="1308"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3</w:t>
            </w:r>
          </w:p>
        </w:tc>
        <w:tc>
          <w:tcPr>
            <w:tcW w:w="2702"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Textbook contents</w:t>
            </w:r>
          </w:p>
        </w:tc>
        <w:tc>
          <w:tcPr>
            <w:tcW w:w="1671"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219</w:t>
            </w:r>
          </w:p>
        </w:tc>
        <w:tc>
          <w:tcPr>
            <w:tcW w:w="1652"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31</w:t>
            </w:r>
            <w:r>
              <w:rPr>
                <w:rFonts w:ascii="Times New Roman" w:hAnsi="Times New Roman" w:cs="Times New Roman" w:eastAsiaTheme="minorHAnsi"/>
                <w:bCs/>
                <w:color w:val="000000" w:themeColor="text1"/>
                <w14:textFill>
                  <w14:solidFill>
                    <w14:schemeClr w14:val="tx1"/>
                  </w14:solidFill>
                </w14:textFill>
              </w:rPr>
              <w:t>.</w:t>
            </w:r>
            <w:r>
              <w:rPr>
                <w:rFonts w:ascii="Times New Roman" w:hAnsi="Times New Roman" w:cs="Times New Roman" w:eastAsiaTheme="minorHAnsi"/>
                <w:bCs/>
                <w:color w:val="000000" w:themeColor="text1"/>
                <w:lang w:val="zh-CN"/>
                <w14:textFill>
                  <w14:solidFill>
                    <w14:schemeClr w14:val="tx1"/>
                  </w14:solidFill>
                </w14:textFill>
              </w:rPr>
              <w:t>28</w:t>
            </w:r>
          </w:p>
        </w:tc>
        <w:tc>
          <w:tcPr>
            <w:tcW w:w="1308"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4</w:t>
            </w:r>
          </w:p>
        </w:tc>
        <w:tc>
          <w:tcPr>
            <w:tcW w:w="2702" w:type="dxa"/>
          </w:tcPr>
          <w:p>
            <w:pPr>
              <w:spacing w:after="0" w:line="240" w:lineRule="auto"/>
              <w:jc w:val="both"/>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Language and Grammar</w:t>
            </w:r>
          </w:p>
        </w:tc>
        <w:tc>
          <w:tcPr>
            <w:tcW w:w="1671"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133</w:t>
            </w:r>
          </w:p>
        </w:tc>
        <w:tc>
          <w:tcPr>
            <w:tcW w:w="1652"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17</w:t>
            </w:r>
          </w:p>
        </w:tc>
        <w:tc>
          <w:tcPr>
            <w:tcW w:w="1308" w:type="dxa"/>
            <w:vAlign w:val="center"/>
          </w:tcPr>
          <w:p>
            <w:pPr>
              <w:spacing w:after="0" w:line="240" w:lineRule="auto"/>
              <w:contextualSpacing/>
              <w:jc w:val="center"/>
              <w:rPr>
                <w:rFonts w:ascii="Times New Roman" w:hAnsi="Times New Roman" w:cs="Times New Roman" w:eastAsiaTheme="minorHAnsi"/>
                <w:bCs/>
                <w:color w:val="000000" w:themeColor="text1"/>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 xml:space="preserve">Very Good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93" w:type="dxa"/>
            <w:gridSpan w:val="2"/>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 xml:space="preserve">Textbook </w:t>
            </w:r>
            <w:r>
              <w:rPr>
                <w:rFonts w:ascii="Times New Roman" w:hAnsi="Times New Roman" w:cs="Times New Roman" w:eastAsiaTheme="minorHAnsi"/>
                <w:color w:val="000000" w:themeColor="text1"/>
                <w:lang w:val="zh-CN"/>
                <w14:textFill>
                  <w14:solidFill>
                    <w14:schemeClr w14:val="tx1"/>
                  </w14:solidFill>
                </w14:textFill>
              </w:rPr>
              <w:t>Aspect</w:t>
            </w:r>
          </w:p>
        </w:tc>
        <w:tc>
          <w:tcPr>
            <w:tcW w:w="1671" w:type="dxa"/>
            <w:vAlign w:val="center"/>
          </w:tcPr>
          <w:p>
            <w:pPr>
              <w:spacing w:line="240" w:lineRule="auto"/>
              <w:jc w:val="center"/>
              <w:textAlignment w:val="center"/>
              <w:rPr>
                <w:rFonts w:ascii="Times New Roman" w:hAnsi="Times New Roman" w:cs="Times New Roman" w:eastAsiaTheme="minorHAnsi"/>
                <w:bCs/>
                <w:color w:val="000000" w:themeColor="text1"/>
                <w:lang w:val="zh-CN"/>
                <w14:textFill>
                  <w14:solidFill>
                    <w14:schemeClr w14:val="tx1"/>
                  </w14:solidFill>
                </w14:textFill>
              </w:rPr>
            </w:pPr>
            <w:r>
              <w:rPr>
                <w:rFonts w:ascii="Calibri" w:hAnsi="Calibri" w:cs="Calibri" w:eastAsiaTheme="minorHAnsi"/>
                <w:bCs/>
                <w:color w:val="000000" w:themeColor="text1"/>
                <w:lang w:eastAsia="zh-CN" w:bidi="ar"/>
                <w14:textFill>
                  <w14:solidFill>
                    <w14:schemeClr w14:val="tx1"/>
                  </w14:solidFill>
                </w14:textFill>
              </w:rPr>
              <w:t>678</w:t>
            </w:r>
          </w:p>
        </w:tc>
        <w:tc>
          <w:tcPr>
            <w:tcW w:w="1652" w:type="dxa"/>
            <w:vAlign w:val="center"/>
          </w:tcPr>
          <w:p>
            <w:pPr>
              <w:spacing w:line="240" w:lineRule="auto"/>
              <w:jc w:val="center"/>
              <w:textAlignment w:val="center"/>
              <w:rPr>
                <w:rFonts w:ascii="Times New Roman" w:hAnsi="Times New Roman" w:cs="Times New Roman" w:eastAsiaTheme="minorHAnsi"/>
                <w:bCs/>
                <w:color w:val="000000" w:themeColor="text1"/>
                <w:lang w:val="zh-CN"/>
                <w14:textFill>
                  <w14:solidFill>
                    <w14:schemeClr w14:val="tx1"/>
                  </w14:solidFill>
                </w14:textFill>
              </w:rPr>
            </w:pPr>
            <w:r>
              <w:rPr>
                <w:rFonts w:ascii="Calibri" w:hAnsi="Calibri" w:cs="Calibri" w:eastAsiaTheme="minorHAnsi"/>
                <w:bCs/>
                <w:color w:val="000000" w:themeColor="text1"/>
                <w:lang w:eastAsia="zh-CN" w:bidi="ar"/>
                <w14:textFill>
                  <w14:solidFill>
                    <w14:schemeClr w14:val="tx1"/>
                  </w14:solidFill>
                </w14:textFill>
              </w:rPr>
              <w:t>94.85</w:t>
            </w:r>
          </w:p>
        </w:tc>
        <w:tc>
          <w:tcPr>
            <w:tcW w:w="1308" w:type="dxa"/>
            <w:vAlign w:val="center"/>
          </w:tcPr>
          <w:p>
            <w:pPr>
              <w:spacing w:after="0" w:line="240" w:lineRule="auto"/>
              <w:contextualSpacing/>
              <w:jc w:val="center"/>
              <w:rPr>
                <w:rFonts w:ascii="Times New Roman" w:hAnsi="Times New Roman" w:cs="Times New Roman" w:eastAsiaTheme="minorHAnsi"/>
                <w:bCs/>
                <w:color w:val="000000" w:themeColor="text1"/>
                <w:lang w:val="zh-CN"/>
                <w14:textFill>
                  <w14:solidFill>
                    <w14:schemeClr w14:val="tx1"/>
                  </w14:solidFill>
                </w14:textFill>
              </w:rPr>
            </w:pPr>
            <w:r>
              <w:rPr>
                <w:rFonts w:ascii="Times New Roman" w:hAnsi="Times New Roman" w:cs="Times New Roman" w:eastAsiaTheme="minorHAnsi"/>
                <w:bCs/>
                <w:color w:val="000000" w:themeColor="text1"/>
                <w:lang w:val="zh-CN"/>
                <w14:textFill>
                  <w14:solidFill>
                    <w14:schemeClr w14:val="tx1"/>
                  </w14:solidFill>
                </w14:textFill>
              </w:rPr>
              <w:t xml:space="preserve">Very Good </w:t>
            </w:r>
          </w:p>
        </w:tc>
      </w:tr>
    </w:tbl>
    <w:p>
      <w:pPr>
        <w:spacing w:after="0" w:line="240" w:lineRule="auto"/>
        <w:ind w:firstLine="45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All of the aspects whose validity is assessed are categorized very good. From the above analysis, the developed learning model is appropiate for use because it has reached the very good category criteria.</w:t>
      </w:r>
    </w:p>
    <w:p>
      <w:pPr>
        <w:tabs>
          <w:tab w:val="left" w:pos="6810"/>
        </w:tabs>
        <w:spacing w:after="0" w:line="240" w:lineRule="auto"/>
        <w:ind w:firstLine="709"/>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ab/>
      </w:r>
    </w:p>
    <w:p>
      <w:pPr>
        <w:spacing w:after="0" w:line="240" w:lineRule="auto"/>
        <w:jc w:val="both"/>
        <w:rPr>
          <w:rFonts w:ascii="Times New Roman" w:hAnsi="Times New Roman" w:cs="Times New Roman"/>
          <w:i/>
          <w:iCs/>
          <w:color w:val="000000" w:themeColor="text1"/>
          <w14:textFill>
            <w14:solidFill>
              <w14:schemeClr w14:val="tx1"/>
            </w14:solidFill>
          </w14:textFill>
        </w:rPr>
      </w:pPr>
      <w:r>
        <w:rPr>
          <w:rFonts w:ascii="Times New Roman" w:hAnsi="Times New Roman" w:cs="Times New Roman"/>
          <w:i/>
          <w:iCs/>
          <w:color w:val="000000" w:themeColor="text1"/>
          <w14:textFill>
            <w14:solidFill>
              <w14:schemeClr w14:val="tx1"/>
            </w14:solidFill>
          </w14:textFill>
        </w:rPr>
        <w:t xml:space="preserve">3.1.2. </w:t>
      </w:r>
      <w:r>
        <w:rPr>
          <w:rFonts w:ascii="Times New Roman" w:hAnsi="Times New Roman" w:cs="Times New Roman"/>
          <w:i/>
          <w:iCs/>
          <w:color w:val="000000" w:themeColor="text1"/>
          <w:lang w:val="zh-CN"/>
          <w14:textFill>
            <w14:solidFill>
              <w14:schemeClr w14:val="tx1"/>
            </w14:solidFill>
          </w14:textFill>
        </w:rPr>
        <w:t>Practicality</w:t>
      </w:r>
      <w:r>
        <w:rPr>
          <w:rFonts w:ascii="Times New Roman" w:hAnsi="Times New Roman" w:cs="Times New Roman"/>
          <w:i/>
          <w:iCs/>
          <w:color w:val="000000" w:themeColor="text1"/>
          <w14:textFill>
            <w14:solidFill>
              <w14:schemeClr w14:val="tx1"/>
            </w14:solidFill>
          </w14:textFill>
        </w:rPr>
        <w:t xml:space="preserve"> Quality</w:t>
      </w:r>
    </w:p>
    <w:p>
      <w:pPr>
        <w:spacing w:after="0" w:line="240" w:lineRule="auto"/>
        <w:ind w:firstLine="45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The quality of practicality was viewed from the teacher response questionnaire. The results of the teacher response questionnaire calculation are shown in Table 9 as follows.</w:t>
      </w:r>
    </w:p>
    <w:p>
      <w:pPr>
        <w:spacing w:after="0" w:line="240" w:lineRule="auto"/>
        <w:jc w:val="both"/>
        <w:rPr>
          <w:rFonts w:ascii="Times New Roman" w:hAnsi="Times New Roman" w:cs="Times New Roman"/>
          <w:color w:val="000000" w:themeColor="text1"/>
          <w:lang w:val="zh-CN"/>
          <w14:textFill>
            <w14:solidFill>
              <w14:schemeClr w14:val="tx1"/>
            </w14:solidFill>
          </w14:textFill>
        </w:rPr>
      </w:pPr>
    </w:p>
    <w:p>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 xml:space="preserve">Table 9. </w:t>
      </w:r>
      <w:r>
        <w:rPr>
          <w:rFonts w:ascii="Times New Roman" w:hAnsi="Times New Roman" w:cs="Times New Roman"/>
          <w:color w:val="000000" w:themeColor="text1"/>
          <w14:textFill>
            <w14:solidFill>
              <w14:schemeClr w14:val="tx1"/>
            </w14:solidFill>
          </w14:textFill>
        </w:rPr>
        <w:t>Results of Practicality Analysis based on Teacher Assessment</w:t>
      </w:r>
    </w:p>
    <w:tbl>
      <w:tblPr>
        <w:tblStyle w:val="16"/>
        <w:tblW w:w="85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2445"/>
        <w:gridCol w:w="992"/>
        <w:gridCol w:w="1001"/>
        <w:gridCol w:w="1093"/>
        <w:gridCol w:w="921"/>
        <w:gridCol w:w="1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restart"/>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No</w:t>
            </w:r>
          </w:p>
        </w:tc>
        <w:tc>
          <w:tcPr>
            <w:tcW w:w="2445" w:type="dxa"/>
            <w:vMerge w:val="restart"/>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Assessment Component</w:t>
            </w:r>
          </w:p>
        </w:tc>
        <w:tc>
          <w:tcPr>
            <w:tcW w:w="1993" w:type="dxa"/>
            <w:gridSpan w:val="2"/>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Score</w:t>
            </w:r>
          </w:p>
        </w:tc>
        <w:tc>
          <w:tcPr>
            <w:tcW w:w="1093" w:type="dxa"/>
            <w:vMerge w:val="restart"/>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Total</w:t>
            </w:r>
          </w:p>
        </w:tc>
        <w:tc>
          <w:tcPr>
            <w:tcW w:w="921" w:type="dxa"/>
            <w:vMerge w:val="restart"/>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Mean</w:t>
            </w:r>
          </w:p>
        </w:tc>
        <w:tc>
          <w:tcPr>
            <w:tcW w:w="1570" w:type="dxa"/>
            <w:vMerge w:val="restart"/>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Category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vMerge w:val="continue"/>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p>
        </w:tc>
        <w:tc>
          <w:tcPr>
            <w:tcW w:w="2445" w:type="dxa"/>
            <w:vMerge w:val="continue"/>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p>
        </w:tc>
        <w:tc>
          <w:tcPr>
            <w:tcW w:w="992" w:type="dxa"/>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Teacher 1</w:t>
            </w:r>
          </w:p>
        </w:tc>
        <w:tc>
          <w:tcPr>
            <w:tcW w:w="1001" w:type="dxa"/>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Teacher 2</w:t>
            </w:r>
          </w:p>
        </w:tc>
        <w:tc>
          <w:tcPr>
            <w:tcW w:w="1093" w:type="dxa"/>
            <w:vMerge w:val="continue"/>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p>
        </w:tc>
        <w:tc>
          <w:tcPr>
            <w:tcW w:w="921" w:type="dxa"/>
            <w:vMerge w:val="continue"/>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p>
        </w:tc>
        <w:tc>
          <w:tcPr>
            <w:tcW w:w="1570" w:type="dxa"/>
            <w:vMerge w:val="continue"/>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1</w:t>
            </w:r>
          </w:p>
        </w:tc>
        <w:tc>
          <w:tcPr>
            <w:tcW w:w="2445"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Sillabus</w:t>
            </w:r>
          </w:p>
        </w:tc>
        <w:tc>
          <w:tcPr>
            <w:tcW w:w="992"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35</w:t>
            </w:r>
          </w:p>
        </w:tc>
        <w:tc>
          <w:tcPr>
            <w:tcW w:w="1001"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34</w:t>
            </w:r>
          </w:p>
        </w:tc>
        <w:tc>
          <w:tcPr>
            <w:tcW w:w="1093"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69</w:t>
            </w:r>
          </w:p>
        </w:tc>
        <w:tc>
          <w:tcPr>
            <w:tcW w:w="921"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34</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5</w:t>
            </w:r>
          </w:p>
        </w:tc>
        <w:tc>
          <w:tcPr>
            <w:tcW w:w="1570"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2</w:t>
            </w:r>
          </w:p>
        </w:tc>
        <w:tc>
          <w:tcPr>
            <w:tcW w:w="2445"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Lesson Plan</w:t>
            </w:r>
          </w:p>
        </w:tc>
        <w:tc>
          <w:tcPr>
            <w:tcW w:w="992"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45</w:t>
            </w:r>
          </w:p>
        </w:tc>
        <w:tc>
          <w:tcPr>
            <w:tcW w:w="1001"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44</w:t>
            </w:r>
          </w:p>
        </w:tc>
        <w:tc>
          <w:tcPr>
            <w:tcW w:w="1093"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89</w:t>
            </w:r>
          </w:p>
        </w:tc>
        <w:tc>
          <w:tcPr>
            <w:tcW w:w="921"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44</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5</w:t>
            </w:r>
          </w:p>
        </w:tc>
        <w:tc>
          <w:tcPr>
            <w:tcW w:w="1570"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3</w:t>
            </w:r>
          </w:p>
        </w:tc>
        <w:tc>
          <w:tcPr>
            <w:tcW w:w="2445"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Textbook</w:t>
            </w:r>
          </w:p>
        </w:tc>
        <w:tc>
          <w:tcPr>
            <w:tcW w:w="992"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30</w:t>
            </w:r>
          </w:p>
        </w:tc>
        <w:tc>
          <w:tcPr>
            <w:tcW w:w="1001"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39</w:t>
            </w:r>
          </w:p>
        </w:tc>
        <w:tc>
          <w:tcPr>
            <w:tcW w:w="1093"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69</w:t>
            </w:r>
          </w:p>
        </w:tc>
        <w:tc>
          <w:tcPr>
            <w:tcW w:w="921"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39</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5</w:t>
            </w:r>
          </w:p>
        </w:tc>
        <w:tc>
          <w:tcPr>
            <w:tcW w:w="1570"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4</w:t>
            </w:r>
          </w:p>
        </w:tc>
        <w:tc>
          <w:tcPr>
            <w:tcW w:w="2445" w:type="dxa"/>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Learning Process</w:t>
            </w:r>
          </w:p>
        </w:tc>
        <w:tc>
          <w:tcPr>
            <w:tcW w:w="992"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35</w:t>
            </w:r>
          </w:p>
        </w:tc>
        <w:tc>
          <w:tcPr>
            <w:tcW w:w="1001"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34</w:t>
            </w:r>
          </w:p>
        </w:tc>
        <w:tc>
          <w:tcPr>
            <w:tcW w:w="1093"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69</w:t>
            </w:r>
          </w:p>
        </w:tc>
        <w:tc>
          <w:tcPr>
            <w:tcW w:w="921" w:type="dxa"/>
            <w:vAlign w:val="center"/>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34</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3</w:t>
            </w:r>
          </w:p>
        </w:tc>
        <w:tc>
          <w:tcPr>
            <w:tcW w:w="1570" w:type="dxa"/>
            <w:vAlign w:val="center"/>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2970" w:type="dxa"/>
            <w:gridSpan w:val="2"/>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Total</w:t>
            </w:r>
          </w:p>
        </w:tc>
        <w:tc>
          <w:tcPr>
            <w:tcW w:w="992" w:type="dxa"/>
          </w:tcPr>
          <w:p>
            <w:pPr>
              <w:spacing w:after="0" w:line="240" w:lineRule="auto"/>
              <w:jc w:val="center"/>
              <w:rPr>
                <w:rFonts w:ascii="Times New Roman" w:hAnsi="Times New Roman" w:cs="Times New Roman" w:eastAsiaTheme="minorHAnsi"/>
                <w:b/>
                <w:color w:val="000000" w:themeColor="text1"/>
                <w:lang w:val="zh-CN"/>
                <w14:textFill>
                  <w14:solidFill>
                    <w14:schemeClr w14:val="tx1"/>
                  </w14:solidFill>
                </w14:textFill>
              </w:rPr>
            </w:pPr>
            <w:r>
              <w:rPr>
                <w:rFonts w:ascii="Times New Roman" w:hAnsi="Times New Roman" w:cs="Times New Roman" w:eastAsiaTheme="minorHAnsi"/>
                <w:b/>
                <w:color w:val="000000" w:themeColor="text1"/>
                <w:lang w:val="zh-CN"/>
                <w14:textFill>
                  <w14:solidFill>
                    <w14:schemeClr w14:val="tx1"/>
                  </w14:solidFill>
                </w14:textFill>
              </w:rPr>
              <w:t>145</w:t>
            </w:r>
          </w:p>
        </w:tc>
        <w:tc>
          <w:tcPr>
            <w:tcW w:w="1001" w:type="dxa"/>
          </w:tcPr>
          <w:p>
            <w:pPr>
              <w:spacing w:after="0" w:line="240" w:lineRule="auto"/>
              <w:jc w:val="center"/>
              <w:rPr>
                <w:rFonts w:ascii="Times New Roman" w:hAnsi="Times New Roman" w:cs="Times New Roman" w:eastAsiaTheme="minorHAnsi"/>
                <w:b/>
                <w:color w:val="000000" w:themeColor="text1"/>
                <w:lang w:val="zh-CN"/>
                <w14:textFill>
                  <w14:solidFill>
                    <w14:schemeClr w14:val="tx1"/>
                  </w14:solidFill>
                </w14:textFill>
              </w:rPr>
            </w:pPr>
            <w:r>
              <w:rPr>
                <w:rFonts w:ascii="Times New Roman" w:hAnsi="Times New Roman" w:cs="Times New Roman" w:eastAsiaTheme="minorHAnsi"/>
                <w:b/>
                <w:color w:val="000000" w:themeColor="text1"/>
                <w:lang w:val="zh-CN"/>
                <w14:textFill>
                  <w14:solidFill>
                    <w14:schemeClr w14:val="tx1"/>
                  </w14:solidFill>
                </w14:textFill>
              </w:rPr>
              <w:t>151</w:t>
            </w:r>
          </w:p>
        </w:tc>
        <w:tc>
          <w:tcPr>
            <w:tcW w:w="1093" w:type="dxa"/>
          </w:tcPr>
          <w:p>
            <w:pPr>
              <w:spacing w:after="0" w:line="240" w:lineRule="auto"/>
              <w:jc w:val="center"/>
              <w:rPr>
                <w:rFonts w:ascii="Times New Roman" w:hAnsi="Times New Roman" w:cs="Times New Roman" w:eastAsiaTheme="minorHAnsi"/>
                <w:b/>
                <w:color w:val="000000" w:themeColor="text1"/>
                <w:lang w:val="zh-CN"/>
                <w14:textFill>
                  <w14:solidFill>
                    <w14:schemeClr w14:val="tx1"/>
                  </w14:solidFill>
                </w14:textFill>
              </w:rPr>
            </w:pPr>
            <w:r>
              <w:rPr>
                <w:rFonts w:ascii="Times New Roman" w:hAnsi="Times New Roman" w:cs="Times New Roman" w:eastAsiaTheme="minorHAnsi"/>
                <w:b/>
                <w:color w:val="000000" w:themeColor="text1"/>
                <w:lang w:val="zh-CN"/>
                <w14:textFill>
                  <w14:solidFill>
                    <w14:schemeClr w14:val="tx1"/>
                  </w14:solidFill>
                </w14:textFill>
              </w:rPr>
              <w:t>296</w:t>
            </w:r>
          </w:p>
        </w:tc>
        <w:tc>
          <w:tcPr>
            <w:tcW w:w="921" w:type="dxa"/>
          </w:tcPr>
          <w:p>
            <w:pPr>
              <w:spacing w:after="0" w:line="240" w:lineRule="auto"/>
              <w:jc w:val="center"/>
              <w:rPr>
                <w:rFonts w:ascii="Times New Roman" w:hAnsi="Times New Roman" w:cs="Times New Roman" w:eastAsiaTheme="minorHAnsi"/>
                <w:b/>
                <w:color w:val="000000" w:themeColor="text1"/>
                <w:lang w:val="zh-CN"/>
                <w14:textFill>
                  <w14:solidFill>
                    <w14:schemeClr w14:val="tx1"/>
                  </w14:solidFill>
                </w14:textFill>
              </w:rPr>
            </w:pPr>
            <w:r>
              <w:rPr>
                <w:rFonts w:ascii="Times New Roman" w:hAnsi="Times New Roman" w:cs="Times New Roman" w:eastAsiaTheme="minorHAnsi"/>
                <w:b/>
                <w:color w:val="000000" w:themeColor="text1"/>
                <w:lang w:val="zh-CN"/>
                <w14:textFill>
                  <w14:solidFill>
                    <w14:schemeClr w14:val="tx1"/>
                  </w14:solidFill>
                </w14:textFill>
              </w:rPr>
              <w:t>152</w:t>
            </w:r>
            <w:r>
              <w:rPr>
                <w:rFonts w:ascii="Times New Roman" w:hAnsi="Times New Roman" w:cs="Times New Roman" w:eastAsiaTheme="minorHAnsi"/>
                <w:b/>
                <w:color w:val="000000" w:themeColor="text1"/>
                <w14:textFill>
                  <w14:solidFill>
                    <w14:schemeClr w14:val="tx1"/>
                  </w14:solidFill>
                </w14:textFill>
              </w:rPr>
              <w:t>.</w:t>
            </w:r>
            <w:r>
              <w:rPr>
                <w:rFonts w:ascii="Times New Roman" w:hAnsi="Times New Roman" w:cs="Times New Roman" w:eastAsiaTheme="minorHAnsi"/>
                <w:b/>
                <w:color w:val="000000" w:themeColor="text1"/>
                <w:lang w:val="zh-CN"/>
                <w14:textFill>
                  <w14:solidFill>
                    <w14:schemeClr w14:val="tx1"/>
                  </w14:solidFill>
                </w14:textFill>
              </w:rPr>
              <w:t>8</w:t>
            </w:r>
          </w:p>
        </w:tc>
        <w:tc>
          <w:tcPr>
            <w:tcW w:w="1570" w:type="dxa"/>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Very Good</w:t>
            </w:r>
          </w:p>
        </w:tc>
      </w:tr>
    </w:tbl>
    <w:p>
      <w:pPr>
        <w:spacing w:after="0" w:line="240" w:lineRule="auto"/>
        <w:ind w:firstLine="45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Based on Table 9 of the teacher assessment, the learning tools developed are very good. Thus, the development products prepared meet </w:t>
      </w:r>
      <w:r>
        <w:rPr>
          <w:rFonts w:ascii="Times New Roman" w:hAnsi="Times New Roman" w:cs="Times New Roman"/>
          <w:b/>
          <w:color w:val="000000" w:themeColor="text1"/>
          <w14:textFill>
            <w14:solidFill>
              <w14:schemeClr w14:val="tx1"/>
            </w14:solidFill>
          </w14:textFill>
        </w:rPr>
        <w:t>practical</w:t>
      </w:r>
      <w:r>
        <w:rPr>
          <w:rFonts w:ascii="Times New Roman" w:hAnsi="Times New Roman" w:cs="Times New Roman"/>
          <w:color w:val="000000" w:themeColor="text1"/>
          <w14:textFill>
            <w14:solidFill>
              <w14:schemeClr w14:val="tx1"/>
            </w14:solidFill>
          </w14:textFill>
        </w:rPr>
        <w:t xml:space="preserve"> criteria. A recapitulation of student assessment results is presented in Table 10 below.</w:t>
      </w:r>
    </w:p>
    <w:p>
      <w:pPr>
        <w:tabs>
          <w:tab w:val="left" w:pos="1895"/>
        </w:tabs>
        <w:spacing w:after="0" w:line="240" w:lineRule="auto"/>
        <w:ind w:left="284" w:firstLine="709"/>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ab/>
      </w:r>
    </w:p>
    <w:p>
      <w:pPr>
        <w:spacing w:after="0" w:line="240" w:lineRule="auto"/>
        <w:jc w:val="center"/>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 xml:space="preserve">Table 10. </w:t>
      </w:r>
      <w:r>
        <w:rPr>
          <w:rFonts w:ascii="Times New Roman" w:hAnsi="Times New Roman" w:cs="Times New Roman"/>
          <w:color w:val="000000" w:themeColor="text1"/>
          <w14:textFill>
            <w14:solidFill>
              <w14:schemeClr w14:val="tx1"/>
            </w14:solidFill>
          </w14:textFill>
        </w:rPr>
        <w:t>Practicality Analysis Results Based on Student Assessment</w:t>
      </w:r>
    </w:p>
    <w:tbl>
      <w:tblPr>
        <w:tblStyle w:val="16"/>
        <w:tblW w:w="80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4"/>
        <w:gridCol w:w="1631"/>
        <w:gridCol w:w="3691"/>
        <w:gridCol w:w="16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Merge w:val="restart"/>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Grade</w:t>
            </w:r>
          </w:p>
        </w:tc>
        <w:tc>
          <w:tcPr>
            <w:tcW w:w="5322" w:type="dxa"/>
            <w:gridSpan w:val="2"/>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Assessement Student Results</w:t>
            </w:r>
          </w:p>
        </w:tc>
        <w:tc>
          <w:tcPr>
            <w:tcW w:w="1631" w:type="dxa"/>
            <w:vMerge w:val="restart"/>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Category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vMerge w:val="continue"/>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p>
        </w:tc>
        <w:tc>
          <w:tcPr>
            <w:tcW w:w="1631" w:type="dxa"/>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Average</w:t>
            </w:r>
          </w:p>
        </w:tc>
        <w:tc>
          <w:tcPr>
            <w:tcW w:w="3691" w:type="dxa"/>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Percentage student at least good</w:t>
            </w:r>
          </w:p>
        </w:tc>
        <w:tc>
          <w:tcPr>
            <w:tcW w:w="1631" w:type="dxa"/>
            <w:vMerge w:val="continue"/>
            <w:vAlign w:val="center"/>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4"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VIII.</w:t>
            </w:r>
            <w:r>
              <w:rPr>
                <w:rFonts w:ascii="Times New Roman" w:hAnsi="Times New Roman" w:cs="Times New Roman" w:eastAsiaTheme="minorHAnsi"/>
                <w:color w:val="000000" w:themeColor="text1"/>
                <w:lang w:val="zh-CN"/>
                <w14:textFill>
                  <w14:solidFill>
                    <w14:schemeClr w14:val="tx1"/>
                  </w14:solidFill>
                </w14:textFill>
              </w:rPr>
              <w:t>G</w:t>
            </w:r>
          </w:p>
        </w:tc>
        <w:tc>
          <w:tcPr>
            <w:tcW w:w="1631" w:type="dxa"/>
            <w:vAlign w:val="center"/>
          </w:tcPr>
          <w:p>
            <w:pPr>
              <w:spacing w:line="240" w:lineRule="auto"/>
              <w:jc w:val="center"/>
              <w:textAlignment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lang w:eastAsia="zh-CN" w:bidi="ar"/>
                <w14:textFill>
                  <w14:solidFill>
                    <w14:schemeClr w14:val="tx1"/>
                  </w14:solidFill>
                </w14:textFill>
              </w:rPr>
              <w:t>45.13</w:t>
            </w:r>
          </w:p>
        </w:tc>
        <w:tc>
          <w:tcPr>
            <w:tcW w:w="3691"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b/>
                <w:bCs/>
                <w:color w:val="000000" w:themeColor="text1"/>
                <w:lang w:val="zh-CN"/>
                <w14:textFill>
                  <w14:solidFill>
                    <w14:schemeClr w14:val="tx1"/>
                  </w14:solidFill>
                </w14:textFill>
              </w:rPr>
              <w:t>86</w:t>
            </w:r>
            <w:r>
              <w:rPr>
                <w:rFonts w:ascii="Times New Roman" w:hAnsi="Times New Roman" w:cs="Times New Roman" w:eastAsiaTheme="minorHAnsi"/>
                <w:b/>
                <w:bCs/>
                <w:color w:val="000000" w:themeColor="text1"/>
                <w14:textFill>
                  <w14:solidFill>
                    <w14:schemeClr w14:val="tx1"/>
                  </w14:solidFill>
                </w14:textFill>
              </w:rPr>
              <w:t>.</w:t>
            </w:r>
            <w:r>
              <w:rPr>
                <w:rFonts w:ascii="Times New Roman" w:hAnsi="Times New Roman" w:cs="Times New Roman" w:eastAsiaTheme="minorHAnsi"/>
                <w:b/>
                <w:bCs/>
                <w:color w:val="000000" w:themeColor="text1"/>
                <w:lang w:val="zh-CN"/>
                <w14:textFill>
                  <w14:solidFill>
                    <w14:schemeClr w14:val="tx1"/>
                  </w14:solidFill>
                </w14:textFill>
              </w:rPr>
              <w:t>67</w:t>
            </w:r>
            <w:r>
              <w:rPr>
                <w:rFonts w:ascii="Times New Roman" w:hAnsi="Times New Roman" w:cs="Times New Roman" w:eastAsiaTheme="minorHAnsi"/>
                <w:color w:val="000000" w:themeColor="text1"/>
                <w:lang w:val="zh-CN"/>
                <w14:textFill>
                  <w14:solidFill>
                    <w14:schemeClr w14:val="tx1"/>
                  </w14:solidFill>
                </w14:textFill>
              </w:rPr>
              <w:t xml:space="preserve"> </w:t>
            </w:r>
          </w:p>
        </w:tc>
        <w:tc>
          <w:tcPr>
            <w:tcW w:w="1631"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bl>
    <w:p>
      <w:pPr>
        <w:spacing w:after="0" w:line="240" w:lineRule="auto"/>
        <w:ind w:firstLine="450"/>
        <w:jc w:val="both"/>
        <w:rPr>
          <w:rFonts w:ascii="Times New Roman" w:hAnsi="Times New Roman" w:cs="Times New Roman"/>
          <w:color w:val="000000" w:themeColor="text1"/>
          <w14:textFill>
            <w14:solidFill>
              <w14:schemeClr w14:val="tx1"/>
            </w14:solidFill>
          </w14:textFill>
        </w:rPr>
      </w:pPr>
    </w:p>
    <w:p>
      <w:pPr>
        <w:spacing w:after="0" w:line="240" w:lineRule="auto"/>
        <w:ind w:firstLine="45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Based on the results of the data analysis, the percentage of students who think that the development product used is at least in the good category is more than 80%. Thus, in general the products developed meet the </w:t>
      </w:r>
      <w:r>
        <w:rPr>
          <w:rFonts w:ascii="Times New Roman" w:hAnsi="Times New Roman" w:cs="Times New Roman"/>
          <w:b/>
          <w:color w:val="000000" w:themeColor="text1"/>
          <w14:textFill>
            <w14:solidFill>
              <w14:schemeClr w14:val="tx1"/>
            </w14:solidFill>
          </w14:textFill>
        </w:rPr>
        <w:t>practical</w:t>
      </w:r>
      <w:r>
        <w:rPr>
          <w:rFonts w:ascii="Times New Roman" w:hAnsi="Times New Roman" w:cs="Times New Roman"/>
          <w:color w:val="000000" w:themeColor="text1"/>
          <w14:textFill>
            <w14:solidFill>
              <w14:schemeClr w14:val="tx1"/>
            </w14:solidFill>
          </w14:textFill>
        </w:rPr>
        <w:t xml:space="preserve"> criteria in the </w:t>
      </w:r>
      <w:r>
        <w:rPr>
          <w:rFonts w:ascii="Times New Roman" w:hAnsi="Times New Roman" w:cs="Times New Roman"/>
          <w:b/>
          <w:color w:val="000000" w:themeColor="text1"/>
          <w14:textFill>
            <w14:solidFill>
              <w14:schemeClr w14:val="tx1"/>
            </w14:solidFill>
          </w14:textFill>
        </w:rPr>
        <w:t>very good</w:t>
      </w:r>
      <w:r>
        <w:rPr>
          <w:rFonts w:ascii="Times New Roman" w:hAnsi="Times New Roman" w:cs="Times New Roman"/>
          <w:color w:val="000000" w:themeColor="text1"/>
          <w14:textFill>
            <w14:solidFill>
              <w14:schemeClr w14:val="tx1"/>
            </w14:solidFill>
          </w14:textFill>
        </w:rPr>
        <w:t xml:space="preserve"> category.</w:t>
      </w:r>
    </w:p>
    <w:p>
      <w:pPr>
        <w:pStyle w:val="19"/>
        <w:spacing w:after="0" w:line="240" w:lineRule="auto"/>
        <w:ind w:left="0" w:firstLine="720"/>
        <w:jc w:val="both"/>
        <w:rPr>
          <w:rFonts w:hint="eastAsia" w:ascii="Times New Roman" w:hAnsi="Times New Roman" w:cs="Times New Roman"/>
          <w:bCs/>
          <w:color w:val="000000" w:themeColor="text1"/>
          <w:lang w:val="zh-CN" w:eastAsia="zh-CN"/>
          <w14:textFill>
            <w14:solidFill>
              <w14:schemeClr w14:val="tx1"/>
            </w14:solidFill>
          </w14:textFill>
        </w:rPr>
      </w:pPr>
    </w:p>
    <w:p>
      <w:pPr>
        <w:pStyle w:val="19"/>
        <w:spacing w:after="0" w:line="240" w:lineRule="auto"/>
        <w:ind w:left="0"/>
        <w:jc w:val="both"/>
        <w:rPr>
          <w:rFonts w:ascii="Times New Roman" w:hAnsi="Times New Roman" w:cs="Times New Roman"/>
          <w:bCs/>
          <w:i/>
          <w:iCs/>
          <w:color w:val="000000" w:themeColor="text1"/>
          <w14:textFill>
            <w14:solidFill>
              <w14:schemeClr w14:val="tx1"/>
            </w14:solidFill>
          </w14:textFill>
        </w:rPr>
      </w:pPr>
      <w:r>
        <w:rPr>
          <w:rFonts w:ascii="Times New Roman" w:hAnsi="Times New Roman" w:cs="Times New Roman"/>
          <w:bCs/>
          <w:i/>
          <w:iCs/>
          <w:color w:val="000000" w:themeColor="text1"/>
          <w14:textFill>
            <w14:solidFill>
              <w14:schemeClr w14:val="tx1"/>
            </w14:solidFill>
          </w14:textFill>
        </w:rPr>
        <w:t xml:space="preserve">3.1.3. </w:t>
      </w:r>
      <w:r>
        <w:rPr>
          <w:color w:val="000000" w:themeColor="text1"/>
          <w14:textFill>
            <w14:solidFill>
              <w14:schemeClr w14:val="tx1"/>
            </w14:solidFill>
          </w14:textFill>
        </w:rPr>
        <w:t xml:space="preserve"> </w:t>
      </w:r>
      <w:r>
        <w:rPr>
          <w:rFonts w:ascii="Times New Roman" w:hAnsi="Times New Roman" w:cs="Times New Roman"/>
          <w:bCs/>
          <w:i/>
          <w:iCs/>
          <w:color w:val="000000" w:themeColor="text1"/>
          <w:lang w:val="zh-CN"/>
          <w14:textFill>
            <w14:solidFill>
              <w14:schemeClr w14:val="tx1"/>
            </w14:solidFill>
          </w14:textFill>
        </w:rPr>
        <w:t>Effectivenes</w:t>
      </w:r>
      <w:r>
        <w:rPr>
          <w:rFonts w:ascii="Times New Roman" w:hAnsi="Times New Roman" w:cs="Times New Roman"/>
          <w:bCs/>
          <w:i/>
          <w:iCs/>
          <w:color w:val="000000" w:themeColor="text1"/>
          <w14:textFill>
            <w14:solidFill>
              <w14:schemeClr w14:val="tx1"/>
            </w14:solidFill>
          </w14:textFill>
        </w:rPr>
        <w:t>s Quality</w:t>
      </w:r>
    </w:p>
    <w:p>
      <w:pPr>
        <w:spacing w:after="0" w:line="240" w:lineRule="auto"/>
        <w:ind w:firstLine="450"/>
        <w:jc w:val="both"/>
        <w:rPr>
          <w:rFonts w:ascii="Times New Roman" w:hAnsi="Times New Roman" w:cs="Times New Roman"/>
          <w:bCs/>
          <w:color w:val="000000" w:themeColor="text1"/>
          <w:lang w:val="zh-CN"/>
          <w14:textFill>
            <w14:solidFill>
              <w14:schemeClr w14:val="tx1"/>
            </w14:solidFill>
          </w14:textFill>
        </w:rPr>
      </w:pPr>
      <w:r>
        <w:rPr>
          <w:rFonts w:ascii="Times New Roman" w:hAnsi="Times New Roman" w:cs="Times New Roman"/>
          <w:bCs/>
          <w:color w:val="000000" w:themeColor="text1"/>
          <w:lang w:val="zh-CN"/>
          <w14:textFill>
            <w14:solidFill>
              <w14:schemeClr w14:val="tx1"/>
            </w14:solidFill>
          </w14:textFill>
        </w:rPr>
        <w:t xml:space="preserve">Assessment of the effectiveness </w:t>
      </w:r>
      <w:r>
        <w:rPr>
          <w:rFonts w:ascii="Times New Roman" w:hAnsi="Times New Roman" w:cs="Times New Roman"/>
          <w:bCs/>
          <w:color w:val="000000" w:themeColor="text1"/>
          <w14:textFill>
            <w14:solidFill>
              <w14:schemeClr w14:val="tx1"/>
            </w14:solidFill>
          </w14:textFill>
        </w:rPr>
        <w:t xml:space="preserve">quality </w:t>
      </w:r>
      <w:r>
        <w:rPr>
          <w:rFonts w:ascii="Times New Roman" w:hAnsi="Times New Roman" w:cs="Times New Roman"/>
          <w:bCs/>
          <w:color w:val="000000" w:themeColor="text1"/>
          <w:lang w:val="zh-CN"/>
          <w14:textFill>
            <w14:solidFill>
              <w14:schemeClr w14:val="tx1"/>
            </w14:solidFill>
          </w14:textFill>
        </w:rPr>
        <w:t xml:space="preserve">is </w:t>
      </w:r>
      <w:r>
        <w:rPr>
          <w:rFonts w:ascii="Times New Roman" w:hAnsi="Times New Roman" w:cs="Times New Roman"/>
          <w:bCs/>
          <w:color w:val="000000" w:themeColor="text1"/>
          <w14:textFill>
            <w14:solidFill>
              <w14:schemeClr w14:val="tx1"/>
            </w14:solidFill>
          </w14:textFill>
        </w:rPr>
        <w:t>reviewed</w:t>
      </w:r>
      <w:r>
        <w:rPr>
          <w:rFonts w:ascii="Times New Roman" w:hAnsi="Times New Roman" w:cs="Times New Roman"/>
          <w:bCs/>
          <w:color w:val="000000" w:themeColor="text1"/>
          <w:lang w:val="zh-CN"/>
          <w14:textFill>
            <w14:solidFill>
              <w14:schemeClr w14:val="tx1"/>
            </w14:solidFill>
          </w14:textFill>
        </w:rPr>
        <w:t xml:space="preserve"> from the results of the creativity test and the results of  </w:t>
      </w:r>
      <w:r>
        <w:rPr>
          <w:rFonts w:ascii="Times New Roman" w:hAnsi="Times New Roman" w:cs="Times New Roman"/>
          <w:color w:val="000000" w:themeColor="text1"/>
          <w14:textFill>
            <w14:solidFill>
              <w14:schemeClr w14:val="tx1"/>
            </w14:solidFill>
          </w14:textFill>
        </w:rPr>
        <w:t>students'</w:t>
      </w:r>
      <w:r>
        <w:rPr>
          <w:rFonts w:ascii="Times New Roman" w:hAnsi="Times New Roman" w:cs="Times New Roman"/>
          <w:bCs/>
          <w:color w:val="000000" w:themeColor="text1"/>
          <w:lang w:val="zh-CN"/>
          <w14:textFill>
            <w14:solidFill>
              <w14:schemeClr w14:val="tx1"/>
            </w14:solidFill>
          </w14:textFill>
        </w:rPr>
        <w:t xml:space="preserve"> creativity questionnaire</w:t>
      </w:r>
      <w:r>
        <w:rPr>
          <w:rFonts w:ascii="Times New Roman" w:hAnsi="Times New Roman" w:cs="Times New Roman"/>
          <w:bCs/>
          <w:color w:val="000000" w:themeColor="text1"/>
          <w14:textFill>
            <w14:solidFill>
              <w14:schemeClr w14:val="tx1"/>
            </w14:solidFill>
          </w14:textFill>
        </w:rPr>
        <w:t xml:space="preserve"> grade VIII G</w:t>
      </w:r>
      <w:r>
        <w:rPr>
          <w:rFonts w:ascii="Times New Roman" w:hAnsi="Times New Roman" w:cs="Times New Roman"/>
          <w:bCs/>
          <w:color w:val="000000" w:themeColor="text1"/>
          <w:lang w:val="zh-CN"/>
          <w14:textFill>
            <w14:solidFill>
              <w14:schemeClr w14:val="tx1"/>
            </w14:solidFill>
          </w14:textFill>
        </w:rPr>
        <w:t xml:space="preserve">. </w:t>
      </w:r>
    </w:p>
    <w:p>
      <w:pPr>
        <w:spacing w:after="0" w:line="240" w:lineRule="auto"/>
        <w:ind w:firstLine="450"/>
        <w:jc w:val="both"/>
        <w:rPr>
          <w:rFonts w:ascii="Times New Roman" w:hAnsi="Times New Roman" w:cs="Times New Roman"/>
          <w:bCs/>
          <w:color w:val="000000" w:themeColor="text1"/>
          <w:lang w:val="zh-CN"/>
          <w14:textFill>
            <w14:solidFill>
              <w14:schemeClr w14:val="tx1"/>
            </w14:solidFill>
          </w14:textFill>
        </w:rPr>
      </w:pPr>
    </w:p>
    <w:p>
      <w:pPr>
        <w:spacing w:after="0" w:line="240" w:lineRule="auto"/>
        <w:jc w:val="center"/>
        <w:rPr>
          <w:rFonts w:ascii="Times New Roman" w:hAnsi="Times New Roman" w:cs="Times New Roman"/>
          <w:b/>
          <w:color w:val="000000" w:themeColor="text1"/>
          <w14:textFill>
            <w14:solidFill>
              <w14:schemeClr w14:val="tx1"/>
            </w14:solidFill>
          </w14:textFill>
        </w:rPr>
      </w:pPr>
    </w:p>
    <w:p>
      <w:pPr>
        <w:spacing w:after="0" w:line="240" w:lineRule="auto"/>
        <w:jc w:val="center"/>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 xml:space="preserve">Table 11. </w:t>
      </w:r>
      <w:r>
        <w:rPr>
          <w:rFonts w:ascii="Times New Roman" w:hAnsi="Times New Roman" w:cs="Times New Roman"/>
          <w:color w:val="000000" w:themeColor="text1"/>
          <w14:textFill>
            <w14:solidFill>
              <w14:schemeClr w14:val="tx1"/>
            </w14:solidFill>
          </w14:textFill>
        </w:rPr>
        <w:t>Results of Learning Creativity Test Analysis</w:t>
      </w:r>
    </w:p>
    <w:tbl>
      <w:tblPr>
        <w:tblStyle w:val="15"/>
        <w:tblW w:w="8520" w:type="dxa"/>
        <w:tblInd w:w="93" w:type="dxa"/>
        <w:tblLayout w:type="fixed"/>
        <w:tblCellMar>
          <w:top w:w="0" w:type="dxa"/>
          <w:left w:w="108" w:type="dxa"/>
          <w:bottom w:w="0" w:type="dxa"/>
          <w:right w:w="108" w:type="dxa"/>
        </w:tblCellMar>
      </w:tblPr>
      <w:tblGrid>
        <w:gridCol w:w="1540"/>
        <w:gridCol w:w="1661"/>
        <w:gridCol w:w="2212"/>
        <w:gridCol w:w="1247"/>
        <w:gridCol w:w="1860"/>
      </w:tblGrid>
      <w:tr>
        <w:tblPrEx>
          <w:tblCellMar>
            <w:top w:w="0" w:type="dxa"/>
            <w:left w:w="108" w:type="dxa"/>
            <w:bottom w:w="0" w:type="dxa"/>
            <w:right w:w="108" w:type="dxa"/>
          </w:tblCellMar>
        </w:tblPrEx>
        <w:trPr>
          <w:trHeight w:val="330" w:hRule="atLeast"/>
        </w:trPr>
        <w:tc>
          <w:tcPr>
            <w:tcW w:w="1540" w:type="dxa"/>
            <w:tcBorders>
              <w:top w:val="single" w:color="auto" w:sz="8" w:space="0"/>
              <w:left w:val="single" w:color="auto" w:sz="8" w:space="0"/>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 xml:space="preserve">Grade </w:t>
            </w:r>
          </w:p>
        </w:tc>
        <w:tc>
          <w:tcPr>
            <w:tcW w:w="1661"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The number of students</w:t>
            </w:r>
          </w:p>
        </w:tc>
        <w:tc>
          <w:tcPr>
            <w:tcW w:w="2212"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Total Completion Students</w:t>
            </w:r>
          </w:p>
        </w:tc>
        <w:tc>
          <w:tcPr>
            <w:tcW w:w="1247"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 xml:space="preserve">Mean </w:t>
            </w:r>
          </w:p>
        </w:tc>
        <w:tc>
          <w:tcPr>
            <w:tcW w:w="1860"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 Completion</w:t>
            </w:r>
          </w:p>
        </w:tc>
      </w:tr>
      <w:tr>
        <w:tblPrEx>
          <w:tblCellMar>
            <w:top w:w="0" w:type="dxa"/>
            <w:left w:w="108" w:type="dxa"/>
            <w:bottom w:w="0" w:type="dxa"/>
            <w:right w:w="108" w:type="dxa"/>
          </w:tblCellMar>
        </w:tblPrEx>
        <w:trPr>
          <w:trHeight w:val="330" w:hRule="atLeast"/>
        </w:trPr>
        <w:tc>
          <w:tcPr>
            <w:tcW w:w="1540" w:type="dxa"/>
            <w:tcBorders>
              <w:top w:val="single" w:color="auto" w:sz="8" w:space="0"/>
              <w:left w:val="single" w:color="auto" w:sz="8" w:space="0"/>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lang w:val="zh-CN"/>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VIII.</w:t>
            </w:r>
            <w:r>
              <w:rPr>
                <w:rFonts w:ascii="Times New Roman" w:hAnsi="Times New Roman" w:eastAsia="Times New Roman" w:cs="Times New Roman"/>
                <w:b/>
                <w:bCs/>
                <w:color w:val="000000" w:themeColor="text1"/>
                <w:lang w:val="zh-CN"/>
                <w14:textFill>
                  <w14:solidFill>
                    <w14:schemeClr w14:val="tx1"/>
                  </w14:solidFill>
                </w14:textFill>
              </w:rPr>
              <w:t>G</w:t>
            </w:r>
          </w:p>
        </w:tc>
        <w:tc>
          <w:tcPr>
            <w:tcW w:w="1661"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lang w:val="zh-CN"/>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3</w:t>
            </w:r>
            <w:r>
              <w:rPr>
                <w:rFonts w:ascii="Times New Roman" w:hAnsi="Times New Roman" w:eastAsia="Times New Roman" w:cs="Times New Roman"/>
                <w:b/>
                <w:bCs/>
                <w:color w:val="000000" w:themeColor="text1"/>
                <w:lang w:val="zh-CN"/>
                <w14:textFill>
                  <w14:solidFill>
                    <w14:schemeClr w14:val="tx1"/>
                  </w14:solidFill>
                </w14:textFill>
              </w:rPr>
              <w:t>1</w:t>
            </w:r>
          </w:p>
        </w:tc>
        <w:tc>
          <w:tcPr>
            <w:tcW w:w="2212"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lang w:val="zh-CN"/>
                <w14:textFill>
                  <w14:solidFill>
                    <w14:schemeClr w14:val="tx1"/>
                  </w14:solidFill>
                </w14:textFill>
              </w:rPr>
            </w:pPr>
            <w:r>
              <w:rPr>
                <w:rFonts w:ascii="Times New Roman" w:hAnsi="Times New Roman" w:eastAsia="Times New Roman" w:cs="Times New Roman"/>
                <w:b/>
                <w:bCs/>
                <w:color w:val="000000" w:themeColor="text1"/>
                <w:lang w:val="zh-CN"/>
                <w14:textFill>
                  <w14:solidFill>
                    <w14:schemeClr w14:val="tx1"/>
                  </w14:solidFill>
                </w14:textFill>
              </w:rPr>
              <w:t>23</w:t>
            </w:r>
          </w:p>
        </w:tc>
        <w:tc>
          <w:tcPr>
            <w:tcW w:w="1247"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lang w:val="zh-CN"/>
                <w14:textFill>
                  <w14:solidFill>
                    <w14:schemeClr w14:val="tx1"/>
                  </w14:solidFill>
                </w14:textFill>
              </w:rPr>
            </w:pPr>
            <w:r>
              <w:rPr>
                <w:rFonts w:ascii="Times New Roman" w:hAnsi="Times New Roman" w:eastAsia="Times New Roman" w:cs="Times New Roman"/>
                <w:b/>
                <w:bCs/>
                <w:color w:val="000000" w:themeColor="text1"/>
                <w:lang w:val="zh-CN"/>
                <w14:textFill>
                  <w14:solidFill>
                    <w14:schemeClr w14:val="tx1"/>
                  </w14:solidFill>
                </w14:textFill>
              </w:rPr>
              <w:t>72</w:t>
            </w:r>
            <w:r>
              <w:rPr>
                <w:rFonts w:ascii="Times New Roman" w:hAnsi="Times New Roman" w:eastAsia="Times New Roman" w:cs="Times New Roman"/>
                <w:b/>
                <w:bCs/>
                <w:color w:val="000000" w:themeColor="text1"/>
                <w14:textFill>
                  <w14:solidFill>
                    <w14:schemeClr w14:val="tx1"/>
                  </w14:solidFill>
                </w14:textFill>
              </w:rPr>
              <w:t>.</w:t>
            </w:r>
            <w:r>
              <w:rPr>
                <w:rFonts w:ascii="Times New Roman" w:hAnsi="Times New Roman" w:eastAsia="Times New Roman" w:cs="Times New Roman"/>
                <w:b/>
                <w:bCs/>
                <w:color w:val="000000" w:themeColor="text1"/>
                <w:lang w:val="zh-CN"/>
                <w14:textFill>
                  <w14:solidFill>
                    <w14:schemeClr w14:val="tx1"/>
                  </w14:solidFill>
                </w14:textFill>
              </w:rPr>
              <w:t>81</w:t>
            </w:r>
          </w:p>
        </w:tc>
        <w:tc>
          <w:tcPr>
            <w:tcW w:w="1860"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lang w:val="zh-CN"/>
                <w14:textFill>
                  <w14:solidFill>
                    <w14:schemeClr w14:val="tx1"/>
                  </w14:solidFill>
                </w14:textFill>
              </w:rPr>
            </w:pPr>
            <w:r>
              <w:rPr>
                <w:rFonts w:ascii="Times New Roman" w:hAnsi="Times New Roman" w:eastAsia="Times New Roman" w:cs="Times New Roman"/>
                <w:b/>
                <w:bCs/>
                <w:color w:val="000000" w:themeColor="text1"/>
                <w:lang w:val="zh-CN"/>
                <w14:textFill>
                  <w14:solidFill>
                    <w14:schemeClr w14:val="tx1"/>
                  </w14:solidFill>
                </w14:textFill>
              </w:rPr>
              <w:t>74.19%</w:t>
            </w:r>
          </w:p>
        </w:tc>
      </w:tr>
      <w:tr>
        <w:tblPrEx>
          <w:tblCellMar>
            <w:top w:w="0" w:type="dxa"/>
            <w:left w:w="108" w:type="dxa"/>
            <w:bottom w:w="0" w:type="dxa"/>
            <w:right w:w="108" w:type="dxa"/>
          </w:tblCellMar>
        </w:tblPrEx>
        <w:trPr>
          <w:trHeight w:val="330" w:hRule="atLeast"/>
        </w:trPr>
        <w:tc>
          <w:tcPr>
            <w:tcW w:w="6660" w:type="dxa"/>
            <w:gridSpan w:val="4"/>
            <w:tcBorders>
              <w:top w:val="single" w:color="auto" w:sz="8" w:space="0"/>
              <w:left w:val="single" w:color="auto" w:sz="8" w:space="0"/>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Category</w:t>
            </w:r>
          </w:p>
        </w:tc>
        <w:tc>
          <w:tcPr>
            <w:tcW w:w="186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Good</w:t>
            </w:r>
          </w:p>
        </w:tc>
      </w:tr>
    </w:tbl>
    <w:p>
      <w:pPr>
        <w:pStyle w:val="19"/>
        <w:spacing w:after="0" w:line="240" w:lineRule="auto"/>
        <w:ind w:left="0" w:firstLine="660"/>
        <w:jc w:val="both"/>
        <w:rPr>
          <w:rFonts w:ascii="Times New Roman" w:hAnsi="Times New Roman" w:cs="Times New Roman"/>
          <w:bCs/>
          <w:color w:val="000000" w:themeColor="text1"/>
          <w14:textFill>
            <w14:solidFill>
              <w14:schemeClr w14:val="tx1"/>
            </w14:solidFill>
          </w14:textFill>
        </w:rPr>
      </w:pPr>
    </w:p>
    <w:p>
      <w:pPr>
        <w:spacing w:after="0" w:line="240" w:lineRule="auto"/>
        <w:ind w:firstLine="450"/>
        <w:jc w:val="both"/>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lang w:val="zh-CN"/>
          <w14:textFill>
            <w14:solidFill>
              <w14:schemeClr w14:val="tx1"/>
            </w14:solidFill>
          </w14:textFill>
        </w:rPr>
        <w:t>The</w:t>
      </w:r>
      <w:r>
        <w:rPr>
          <w:rFonts w:ascii="Times New Roman" w:hAnsi="Times New Roman" w:cs="Times New Roman"/>
          <w:bCs/>
          <w:color w:val="000000" w:themeColor="text1"/>
          <w14:textFill>
            <w14:solidFill>
              <w14:schemeClr w14:val="tx1"/>
            </w14:solidFill>
          </w14:textFill>
        </w:rPr>
        <w:t xml:space="preserve"> mean score of students on the creativity test is 72.81 with a completion percentage of 74, 19%. Meanwhile, the quality of effectiveness is reviewed from the results of the creativity questionnaire as in Table 12 below:</w:t>
      </w:r>
    </w:p>
    <w:p>
      <w:pPr>
        <w:spacing w:after="0" w:line="240" w:lineRule="auto"/>
        <w:jc w:val="center"/>
        <w:rPr>
          <w:rFonts w:ascii="Times New Roman" w:hAnsi="Times New Roman" w:cs="Times New Roman"/>
          <w:b/>
          <w:color w:val="000000" w:themeColor="text1"/>
          <w14:textFill>
            <w14:solidFill>
              <w14:schemeClr w14:val="tx1"/>
            </w14:solidFill>
          </w14:textFill>
        </w:rPr>
      </w:pPr>
    </w:p>
    <w:p>
      <w:pPr>
        <w:spacing w:after="0" w:line="240" w:lineRule="auto"/>
        <w:jc w:val="center"/>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 xml:space="preserve">Table 12. </w:t>
      </w:r>
      <w:r>
        <w:rPr>
          <w:rFonts w:ascii="Times New Roman" w:hAnsi="Times New Roman" w:cs="Times New Roman"/>
          <w:color w:val="000000" w:themeColor="text1"/>
          <w14:textFill>
            <w14:solidFill>
              <w14:schemeClr w14:val="tx1"/>
            </w14:solidFill>
          </w14:textFill>
        </w:rPr>
        <w:t>Results of the Learning Creativity Questionnaire Analysis</w:t>
      </w:r>
    </w:p>
    <w:tbl>
      <w:tblPr>
        <w:tblStyle w:val="15"/>
        <w:tblW w:w="8520" w:type="dxa"/>
        <w:tblInd w:w="93" w:type="dxa"/>
        <w:tblLayout w:type="fixed"/>
        <w:tblCellMar>
          <w:top w:w="0" w:type="dxa"/>
          <w:left w:w="108" w:type="dxa"/>
          <w:bottom w:w="0" w:type="dxa"/>
          <w:right w:w="108" w:type="dxa"/>
        </w:tblCellMar>
      </w:tblPr>
      <w:tblGrid>
        <w:gridCol w:w="1540"/>
        <w:gridCol w:w="1477"/>
        <w:gridCol w:w="1921"/>
        <w:gridCol w:w="1722"/>
        <w:gridCol w:w="1860"/>
      </w:tblGrid>
      <w:tr>
        <w:tblPrEx>
          <w:tblCellMar>
            <w:top w:w="0" w:type="dxa"/>
            <w:left w:w="108" w:type="dxa"/>
            <w:bottom w:w="0" w:type="dxa"/>
            <w:right w:w="108" w:type="dxa"/>
          </w:tblCellMar>
        </w:tblPrEx>
        <w:trPr>
          <w:trHeight w:val="330" w:hRule="atLeast"/>
        </w:trPr>
        <w:tc>
          <w:tcPr>
            <w:tcW w:w="1540" w:type="dxa"/>
            <w:tcBorders>
              <w:top w:val="single" w:color="auto" w:sz="8" w:space="0"/>
              <w:left w:val="single" w:color="auto" w:sz="8" w:space="0"/>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 xml:space="preserve">Grade </w:t>
            </w:r>
          </w:p>
        </w:tc>
        <w:tc>
          <w:tcPr>
            <w:tcW w:w="1477"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The number of Students</w:t>
            </w:r>
          </w:p>
        </w:tc>
        <w:tc>
          <w:tcPr>
            <w:tcW w:w="1921"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lang w:val="zh-CN"/>
                <w14:textFill>
                  <w14:solidFill>
                    <w14:schemeClr w14:val="tx1"/>
                  </w14:solidFill>
                </w14:textFill>
              </w:rPr>
            </w:pPr>
            <w:r>
              <w:rPr>
                <w:rFonts w:ascii="Times New Roman" w:hAnsi="Times New Roman" w:eastAsia="Times New Roman" w:cs="Times New Roman"/>
                <w:b/>
                <w:bCs/>
                <w:color w:val="000000" w:themeColor="text1"/>
                <w:lang w:val="zh-CN"/>
                <w14:textFill>
                  <w14:solidFill>
                    <w14:schemeClr w14:val="tx1"/>
                  </w14:solidFill>
                </w14:textFill>
              </w:rPr>
              <w:t xml:space="preserve"> Empirical Score Mean </w:t>
            </w:r>
          </w:p>
        </w:tc>
        <w:tc>
          <w:tcPr>
            <w:tcW w:w="1722"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The  number of students at least good</w:t>
            </w:r>
          </w:p>
        </w:tc>
        <w:tc>
          <w:tcPr>
            <w:tcW w:w="1860"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lang w:val="zh-CN"/>
                <w14:textFill>
                  <w14:solidFill>
                    <w14:schemeClr w14:val="tx1"/>
                  </w14:solidFill>
                </w14:textFill>
              </w:rPr>
            </w:pPr>
            <w:r>
              <w:rPr>
                <w:rFonts w:ascii="Times New Roman" w:hAnsi="Times New Roman" w:eastAsia="Times New Roman" w:cs="Times New Roman"/>
                <w:b/>
                <w:bCs/>
                <w:color w:val="000000" w:themeColor="text1"/>
                <w:lang w:val="zh-CN"/>
                <w14:textFill>
                  <w14:solidFill>
                    <w14:schemeClr w14:val="tx1"/>
                  </w14:solidFill>
                </w14:textFill>
              </w:rPr>
              <w:t>Percentage of Achievement</w:t>
            </w:r>
          </w:p>
        </w:tc>
      </w:tr>
      <w:tr>
        <w:tblPrEx>
          <w:tblCellMar>
            <w:top w:w="0" w:type="dxa"/>
            <w:left w:w="108" w:type="dxa"/>
            <w:bottom w:w="0" w:type="dxa"/>
            <w:right w:w="108" w:type="dxa"/>
          </w:tblCellMar>
        </w:tblPrEx>
        <w:trPr>
          <w:trHeight w:val="330" w:hRule="atLeast"/>
        </w:trPr>
        <w:tc>
          <w:tcPr>
            <w:tcW w:w="1540" w:type="dxa"/>
            <w:tcBorders>
              <w:top w:val="single" w:color="auto" w:sz="8" w:space="0"/>
              <w:left w:val="single" w:color="auto" w:sz="8" w:space="0"/>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lang w:val="zh-CN"/>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VIII.</w:t>
            </w:r>
            <w:r>
              <w:rPr>
                <w:rFonts w:ascii="Times New Roman" w:hAnsi="Times New Roman" w:eastAsia="Times New Roman" w:cs="Times New Roman"/>
                <w:b/>
                <w:bCs/>
                <w:color w:val="000000" w:themeColor="text1"/>
                <w:lang w:val="zh-CN"/>
                <w14:textFill>
                  <w14:solidFill>
                    <w14:schemeClr w14:val="tx1"/>
                  </w14:solidFill>
                </w14:textFill>
              </w:rPr>
              <w:t>G</w:t>
            </w:r>
          </w:p>
        </w:tc>
        <w:tc>
          <w:tcPr>
            <w:tcW w:w="1477"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lang w:val="zh-CN"/>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3</w:t>
            </w:r>
            <w:r>
              <w:rPr>
                <w:rFonts w:ascii="Times New Roman" w:hAnsi="Times New Roman" w:eastAsia="Times New Roman" w:cs="Times New Roman"/>
                <w:b/>
                <w:bCs/>
                <w:color w:val="000000" w:themeColor="text1"/>
                <w:lang w:val="zh-CN"/>
                <w14:textFill>
                  <w14:solidFill>
                    <w14:schemeClr w14:val="tx1"/>
                  </w14:solidFill>
                </w14:textFill>
              </w:rPr>
              <w:t>1</w:t>
            </w:r>
          </w:p>
        </w:tc>
        <w:tc>
          <w:tcPr>
            <w:tcW w:w="1921"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lang w:val="zh-CN"/>
                <w14:textFill>
                  <w14:solidFill>
                    <w14:schemeClr w14:val="tx1"/>
                  </w14:solidFill>
                </w14:textFill>
              </w:rPr>
            </w:pPr>
            <w:r>
              <w:rPr>
                <w:rFonts w:ascii="Times New Roman" w:hAnsi="Times New Roman" w:eastAsia="Times New Roman" w:cs="Times New Roman"/>
                <w:b/>
                <w:bCs/>
                <w:color w:val="000000" w:themeColor="text1"/>
                <w:lang w:val="zh-CN"/>
                <w14:textFill>
                  <w14:solidFill>
                    <w14:schemeClr w14:val="tx1"/>
                  </w14:solidFill>
                </w14:textFill>
              </w:rPr>
              <w:t>89.27</w:t>
            </w:r>
          </w:p>
        </w:tc>
        <w:tc>
          <w:tcPr>
            <w:tcW w:w="1722"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lang w:val="zh-CN"/>
                <w14:textFill>
                  <w14:solidFill>
                    <w14:schemeClr w14:val="tx1"/>
                  </w14:solidFill>
                </w14:textFill>
              </w:rPr>
            </w:pPr>
            <w:r>
              <w:rPr>
                <w:rFonts w:ascii="Times New Roman" w:hAnsi="Times New Roman" w:eastAsia="Times New Roman" w:cs="Times New Roman"/>
                <w:b/>
                <w:bCs/>
                <w:color w:val="000000" w:themeColor="text1"/>
                <w:lang w:val="zh-CN"/>
                <w14:textFill>
                  <w14:solidFill>
                    <w14:schemeClr w14:val="tx1"/>
                  </w14:solidFill>
                </w14:textFill>
              </w:rPr>
              <w:t>30</w:t>
            </w:r>
          </w:p>
        </w:tc>
        <w:tc>
          <w:tcPr>
            <w:tcW w:w="1860" w:type="dxa"/>
            <w:tcBorders>
              <w:top w:val="single" w:color="auto" w:sz="8" w:space="0"/>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lang w:val="zh-CN"/>
                <w14:textFill>
                  <w14:solidFill>
                    <w14:schemeClr w14:val="tx1"/>
                  </w14:solidFill>
                </w14:textFill>
              </w:rPr>
            </w:pPr>
            <w:r>
              <w:rPr>
                <w:rFonts w:ascii="Times New Roman" w:hAnsi="Times New Roman" w:eastAsia="Times New Roman" w:cs="Times New Roman"/>
                <w:b/>
                <w:bCs/>
                <w:color w:val="000000" w:themeColor="text1"/>
                <w:lang w:val="zh-CN"/>
                <w14:textFill>
                  <w14:solidFill>
                    <w14:schemeClr w14:val="tx1"/>
                  </w14:solidFill>
                </w14:textFill>
              </w:rPr>
              <w:t>100 5</w:t>
            </w:r>
          </w:p>
        </w:tc>
      </w:tr>
      <w:tr>
        <w:tblPrEx>
          <w:tblCellMar>
            <w:top w:w="0" w:type="dxa"/>
            <w:left w:w="108" w:type="dxa"/>
            <w:bottom w:w="0" w:type="dxa"/>
            <w:right w:w="108" w:type="dxa"/>
          </w:tblCellMar>
        </w:tblPrEx>
        <w:trPr>
          <w:trHeight w:val="330" w:hRule="atLeast"/>
        </w:trPr>
        <w:tc>
          <w:tcPr>
            <w:tcW w:w="6660" w:type="dxa"/>
            <w:gridSpan w:val="4"/>
            <w:tcBorders>
              <w:top w:val="single" w:color="auto" w:sz="8" w:space="0"/>
              <w:left w:val="single" w:color="auto" w:sz="8" w:space="0"/>
              <w:bottom w:val="single" w:color="auto" w:sz="8" w:space="0"/>
              <w:right w:val="single" w:color="000000"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Category</w:t>
            </w:r>
          </w:p>
        </w:tc>
        <w:tc>
          <w:tcPr>
            <w:tcW w:w="1860" w:type="dxa"/>
            <w:tcBorders>
              <w:top w:val="nil"/>
              <w:left w:val="nil"/>
              <w:bottom w:val="single" w:color="auto" w:sz="8" w:space="0"/>
              <w:right w:val="single" w:color="auto" w:sz="8" w:space="0"/>
            </w:tcBorders>
            <w:shd w:val="clear" w:color="auto" w:fill="auto"/>
            <w:vAlign w:val="center"/>
          </w:tcPr>
          <w:p>
            <w:pPr>
              <w:spacing w:after="0" w:line="240" w:lineRule="auto"/>
              <w:jc w:val="center"/>
              <w:rPr>
                <w:rFonts w:ascii="Times New Roman" w:hAnsi="Times New Roman" w:eastAsia="Times New Roman" w:cs="Times New Roman"/>
                <w:b/>
                <w:bCs/>
                <w:color w:val="000000" w:themeColor="text1"/>
                <w14:textFill>
                  <w14:solidFill>
                    <w14:schemeClr w14:val="tx1"/>
                  </w14:solidFill>
                </w14:textFill>
              </w:rPr>
            </w:pPr>
            <w:r>
              <w:rPr>
                <w:rFonts w:ascii="Times New Roman" w:hAnsi="Times New Roman" w:eastAsia="Times New Roman" w:cs="Times New Roman"/>
                <w:b/>
                <w:bCs/>
                <w:color w:val="000000" w:themeColor="text1"/>
                <w14:textFill>
                  <w14:solidFill>
                    <w14:schemeClr w14:val="tx1"/>
                  </w14:solidFill>
                </w14:textFill>
              </w:rPr>
              <w:t>Good</w:t>
            </w:r>
          </w:p>
        </w:tc>
      </w:tr>
    </w:tbl>
    <w:p>
      <w:pPr>
        <w:spacing w:after="0" w:line="240" w:lineRule="auto"/>
        <w:jc w:val="center"/>
        <w:rPr>
          <w:rFonts w:ascii="Times New Roman" w:hAnsi="Times New Roman" w:cs="Times New Roman"/>
          <w:b/>
          <w:color w:val="000000" w:themeColor="text1"/>
          <w14:textFill>
            <w14:solidFill>
              <w14:schemeClr w14:val="tx1"/>
            </w14:solidFill>
          </w14:textFill>
        </w:rPr>
      </w:pPr>
    </w:p>
    <w:p>
      <w:pPr>
        <w:spacing w:after="0" w:line="240" w:lineRule="auto"/>
        <w:ind w:firstLine="45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Based on Table 12,  in class VIII.G the mean empirical score of learning creativity is 89.27 with a good category. The number of the tudents whose learning creativity level reaches the minimum good </w:t>
      </w:r>
      <w:r>
        <w:rPr>
          <w:rFonts w:ascii="Times New Roman" w:hAnsi="Times New Roman" w:cs="Times New Roman"/>
          <w:bCs/>
          <w:color w:val="000000" w:themeColor="text1"/>
          <w:lang w:val="zh-CN"/>
          <w14:textFill>
            <w14:solidFill>
              <w14:schemeClr w14:val="tx1"/>
            </w14:solidFill>
          </w14:textFill>
        </w:rPr>
        <w:t>category</w:t>
      </w:r>
      <w:r>
        <w:rPr>
          <w:rFonts w:ascii="Times New Roman" w:hAnsi="Times New Roman" w:cs="Times New Roman"/>
          <w:color w:val="000000" w:themeColor="text1"/>
          <w14:textFill>
            <w14:solidFill>
              <w14:schemeClr w14:val="tx1"/>
            </w14:solidFill>
          </w14:textFill>
        </w:rPr>
        <w:t xml:space="preserve"> is 30 with a percentage of 100%. It means that learning tools are effective in terms of student learning creativity.</w:t>
      </w:r>
    </w:p>
    <w:p>
      <w:pPr>
        <w:spacing w:after="0" w:line="240" w:lineRule="auto"/>
        <w:ind w:firstLine="45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The results of the questionnaire analysis of student learning creativity based on the indicators are shown in Table 13 below.</w:t>
      </w:r>
    </w:p>
    <w:p>
      <w:pPr>
        <w:spacing w:after="0" w:line="240" w:lineRule="auto"/>
        <w:ind w:firstLine="450"/>
        <w:jc w:val="both"/>
        <w:rPr>
          <w:rFonts w:ascii="Times New Roman" w:hAnsi="Times New Roman" w:cs="Times New Roman"/>
          <w:color w:val="000000" w:themeColor="text1"/>
          <w14:textFill>
            <w14:solidFill>
              <w14:schemeClr w14:val="tx1"/>
            </w14:solidFill>
          </w14:textFill>
        </w:rPr>
      </w:pPr>
    </w:p>
    <w:p>
      <w:pPr>
        <w:spacing w:after="0" w:line="240" w:lineRule="auto"/>
        <w:jc w:val="center"/>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 xml:space="preserve">Table 13. </w:t>
      </w:r>
      <w:r>
        <w:rPr>
          <w:rFonts w:ascii="Times New Roman" w:hAnsi="Times New Roman" w:cs="Times New Roman"/>
          <w:color w:val="000000" w:themeColor="text1"/>
          <w14:textFill>
            <w14:solidFill>
              <w14:schemeClr w14:val="tx1"/>
            </w14:solidFill>
          </w14:textFill>
        </w:rPr>
        <w:t>Results of the Learning Creativity Questionnaire Analysis per Indicator</w:t>
      </w:r>
    </w:p>
    <w:tbl>
      <w:tblPr>
        <w:tblStyle w:val="16"/>
        <w:tblW w:w="84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3993"/>
        <w:gridCol w:w="1529"/>
        <w:gridCol w:w="12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638" w:type="dxa"/>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Aspect</w:t>
            </w:r>
          </w:p>
        </w:tc>
        <w:tc>
          <w:tcPr>
            <w:tcW w:w="3993" w:type="dxa"/>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 xml:space="preserve">Indicator </w:t>
            </w:r>
          </w:p>
        </w:tc>
        <w:tc>
          <w:tcPr>
            <w:tcW w:w="1529" w:type="dxa"/>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 xml:space="preserve"> Empirical Score</w:t>
            </w:r>
          </w:p>
        </w:tc>
        <w:tc>
          <w:tcPr>
            <w:tcW w:w="1264" w:type="dxa"/>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cs="Times New Roman" w:eastAsiaTheme="minorHAnsi"/>
                <w:b/>
                <w:color w:val="000000" w:themeColor="text1"/>
                <w14:textFill>
                  <w14:solidFill>
                    <w14:schemeClr w14:val="tx1"/>
                  </w14:solidFill>
                </w14:textFill>
              </w:rPr>
              <w:t>Category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638" w:type="dxa"/>
            <w:vMerge w:val="restart"/>
            <w:vAlign w:val="center"/>
          </w:tcPr>
          <w:p>
            <w:pPr>
              <w:spacing w:after="0" w:line="240" w:lineRule="auto"/>
              <w:jc w:val="center"/>
              <w:rPr>
                <w:rFonts w:ascii="Times New Roman" w:hAnsi="Times New Roman" w:eastAsiaTheme="minorHAnsi"/>
                <w:b/>
                <w:color w:val="000000" w:themeColor="text1"/>
                <w14:textFill>
                  <w14:solidFill>
                    <w14:schemeClr w14:val="tx1"/>
                  </w14:solidFill>
                </w14:textFill>
              </w:rPr>
            </w:pPr>
            <w:r>
              <w:rPr>
                <w:rFonts w:ascii="Times New Roman" w:hAnsi="Times New Roman" w:eastAsiaTheme="minorHAnsi"/>
                <w:b/>
                <w:color w:val="000000" w:themeColor="text1"/>
                <w14:textFill>
                  <w14:solidFill>
                    <w14:schemeClr w14:val="tx1"/>
                  </w14:solidFill>
                </w14:textFill>
              </w:rPr>
              <w:t>Fluency</w:t>
            </w:r>
          </w:p>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p>
        </w:tc>
        <w:tc>
          <w:tcPr>
            <w:tcW w:w="3993" w:type="dxa"/>
            <w:vAlign w:val="bottom"/>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Expressing a lot of ideas, answers, problem solving or questions</w:t>
            </w:r>
          </w:p>
        </w:tc>
        <w:tc>
          <w:tcPr>
            <w:tcW w:w="1529"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p>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3</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13</w:t>
            </w:r>
          </w:p>
        </w:tc>
        <w:tc>
          <w:tcPr>
            <w:tcW w:w="1264"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638" w:type="dxa"/>
            <w:vMerge w:val="continue"/>
            <w:vAlign w:val="center"/>
          </w:tcPr>
          <w:p>
            <w:pPr>
              <w:spacing w:after="0" w:line="240" w:lineRule="auto"/>
              <w:rPr>
                <w:rFonts w:eastAsiaTheme="minorHAnsi"/>
                <w:color w:val="000000" w:themeColor="text1"/>
                <w14:textFill>
                  <w14:solidFill>
                    <w14:schemeClr w14:val="tx1"/>
                  </w14:solidFill>
                </w14:textFill>
              </w:rPr>
            </w:pPr>
          </w:p>
        </w:tc>
        <w:tc>
          <w:tcPr>
            <w:tcW w:w="3993" w:type="dxa"/>
            <w:vAlign w:val="bottom"/>
          </w:tcPr>
          <w:p>
            <w:pPr>
              <w:spacing w:after="0" w:line="240" w:lineRule="auto"/>
              <w:rPr>
                <w:rFonts w:ascii="Times New Roman" w:hAnsi="Times New Roman" w:eastAsiaTheme="minorHAnsi"/>
                <w:color w:val="000000" w:themeColor="text1"/>
                <w14:textFill>
                  <w14:solidFill>
                    <w14:schemeClr w14:val="tx1"/>
                  </w14:solidFill>
                </w14:textFill>
              </w:rPr>
            </w:pPr>
            <w:r>
              <w:rPr>
                <w:rFonts w:ascii="Times New Roman" w:hAnsi="Times New Roman" w:eastAsiaTheme="minorHAnsi"/>
                <w:color w:val="000000" w:themeColor="text1"/>
                <w14:textFill>
                  <w14:solidFill>
                    <w14:schemeClr w14:val="tx1"/>
                  </w14:solidFill>
                </w14:textFill>
              </w:rPr>
              <w:t xml:space="preserve">Studying Mathematics independently </w:t>
            </w:r>
          </w:p>
        </w:tc>
        <w:tc>
          <w:tcPr>
            <w:tcW w:w="1529" w:type="dxa"/>
          </w:tcPr>
          <w:p>
            <w:pPr>
              <w:spacing w:after="0" w:line="240" w:lineRule="auto"/>
              <w:ind w:firstLine="110" w:firstLineChars="50"/>
              <w:jc w:val="center"/>
              <w:rPr>
                <w:rFonts w:ascii="Times New Roman" w:hAnsi="Times New Roman" w:eastAsiaTheme="minorHAnsi"/>
                <w:color w:val="000000" w:themeColor="text1"/>
                <w:lang w:val="zh-CN"/>
                <w14:textFill>
                  <w14:solidFill>
                    <w14:schemeClr w14:val="tx1"/>
                  </w14:solidFill>
                </w14:textFill>
              </w:rPr>
            </w:pPr>
            <w:r>
              <w:rPr>
                <w:rFonts w:ascii="Times New Roman" w:hAnsi="Times New Roman" w:eastAsia="Calibri" w:cs="Times New Roman"/>
                <w:color w:val="000000" w:themeColor="text1"/>
                <w:lang w:val="zh-CN"/>
                <w14:textFill>
                  <w14:solidFill>
                    <w14:schemeClr w14:val="tx1"/>
                  </w14:solidFill>
                </w14:textFill>
              </w:rPr>
              <w:t>3</w:t>
            </w:r>
            <w:r>
              <w:rPr>
                <w:rFonts w:ascii="Times New Roman" w:hAnsi="Times New Roman" w:eastAsia="Calibri" w:cs="Times New Roman"/>
                <w:color w:val="000000" w:themeColor="text1"/>
                <w14:textFill>
                  <w14:solidFill>
                    <w14:schemeClr w14:val="tx1"/>
                  </w14:solidFill>
                </w14:textFill>
              </w:rPr>
              <w:t>.</w:t>
            </w:r>
            <w:r>
              <w:rPr>
                <w:rFonts w:ascii="Times New Roman" w:hAnsi="Times New Roman" w:eastAsia="Calibri" w:cs="Times New Roman"/>
                <w:color w:val="000000" w:themeColor="text1"/>
                <w:lang w:val="zh-CN"/>
                <w14:textFill>
                  <w14:solidFill>
                    <w14:schemeClr w14:val="tx1"/>
                  </w14:solidFill>
                </w14:textFill>
              </w:rPr>
              <w:t>10</w:t>
            </w:r>
          </w:p>
        </w:tc>
        <w:tc>
          <w:tcPr>
            <w:tcW w:w="1264" w:type="dxa"/>
          </w:tcPr>
          <w:p>
            <w:pPr>
              <w:spacing w:after="0" w:line="240" w:lineRule="auto"/>
              <w:jc w:val="center"/>
              <w:rPr>
                <w:rFonts w:ascii="Times New Roman" w:hAnsi="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638" w:type="dxa"/>
            <w:vMerge w:val="restart"/>
            <w:vAlign w:val="center"/>
          </w:tcPr>
          <w:p>
            <w:pPr>
              <w:spacing w:after="0" w:line="240" w:lineRule="auto"/>
              <w:jc w:val="center"/>
              <w:rPr>
                <w:rFonts w:ascii="Times New Roman" w:hAnsi="Times New Roman" w:eastAsiaTheme="minorHAnsi"/>
                <w:b/>
                <w:color w:val="000000" w:themeColor="text1"/>
                <w14:textFill>
                  <w14:solidFill>
                    <w14:schemeClr w14:val="tx1"/>
                  </w14:solidFill>
                </w14:textFill>
              </w:rPr>
            </w:pPr>
            <w:r>
              <w:rPr>
                <w:rFonts w:ascii="Times New Roman" w:hAnsi="Times New Roman" w:eastAsiaTheme="minorHAnsi"/>
                <w:b/>
                <w:color w:val="000000" w:themeColor="text1"/>
                <w14:textFill>
                  <w14:solidFill>
                    <w14:schemeClr w14:val="tx1"/>
                  </w14:solidFill>
                </w14:textFill>
              </w:rPr>
              <w:t>Originality</w:t>
            </w:r>
          </w:p>
          <w:p>
            <w:pPr>
              <w:spacing w:after="0" w:line="240" w:lineRule="auto"/>
              <w:rPr>
                <w:rFonts w:ascii="Times New Roman" w:hAnsi="Times New Roman" w:cs="Times New Roman" w:eastAsiaTheme="minorHAnsi"/>
                <w:color w:val="000000" w:themeColor="text1"/>
                <w14:textFill>
                  <w14:solidFill>
                    <w14:schemeClr w14:val="tx1"/>
                  </w14:solidFill>
                </w14:textFill>
              </w:rPr>
            </w:pPr>
          </w:p>
        </w:tc>
        <w:tc>
          <w:tcPr>
            <w:tcW w:w="3993" w:type="dxa"/>
            <w:vAlign w:val="bottom"/>
          </w:tcPr>
          <w:p>
            <w:pPr>
              <w:spacing w:after="0" w:line="240" w:lineRule="auto"/>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Able to creat unique and new expressions</w:t>
            </w:r>
          </w:p>
        </w:tc>
        <w:tc>
          <w:tcPr>
            <w:tcW w:w="1529" w:type="dxa"/>
          </w:tcPr>
          <w:p>
            <w:pPr>
              <w:spacing w:after="0" w:line="240" w:lineRule="auto"/>
              <w:jc w:val="center"/>
              <w:rPr>
                <w:rFonts w:ascii="Times New Roman" w:hAnsi="Times New Roman" w:eastAsia="Calibri" w:cs="Times New Roman"/>
                <w:color w:val="000000" w:themeColor="text1"/>
                <w:lang w:val="zh-CN"/>
                <w14:textFill>
                  <w14:solidFill>
                    <w14:schemeClr w14:val="tx1"/>
                  </w14:solidFill>
                </w14:textFill>
              </w:rPr>
            </w:pPr>
            <w:r>
              <w:rPr>
                <w:rFonts w:ascii="Times New Roman" w:hAnsi="Times New Roman" w:eastAsia="Calibri" w:cs="Times New Roman"/>
                <w:color w:val="000000" w:themeColor="text1"/>
                <w:lang w:val="zh-CN"/>
                <w14:textFill>
                  <w14:solidFill>
                    <w14:schemeClr w14:val="tx1"/>
                  </w14:solidFill>
                </w14:textFill>
              </w:rPr>
              <w:t>2</w:t>
            </w:r>
            <w:r>
              <w:rPr>
                <w:rFonts w:ascii="Times New Roman" w:hAnsi="Times New Roman" w:eastAsia="Calibri" w:cs="Times New Roman"/>
                <w:color w:val="000000" w:themeColor="text1"/>
                <w14:textFill>
                  <w14:solidFill>
                    <w14:schemeClr w14:val="tx1"/>
                  </w14:solidFill>
                </w14:textFill>
              </w:rPr>
              <w:t>.</w:t>
            </w:r>
            <w:r>
              <w:rPr>
                <w:rFonts w:ascii="Times New Roman" w:hAnsi="Times New Roman" w:eastAsia="Calibri" w:cs="Times New Roman"/>
                <w:color w:val="000000" w:themeColor="text1"/>
                <w:lang w:val="zh-CN"/>
                <w14:textFill>
                  <w14:solidFill>
                    <w14:schemeClr w14:val="tx1"/>
                  </w14:solidFill>
                </w14:textFill>
              </w:rPr>
              <w:t>57</w:t>
            </w:r>
          </w:p>
        </w:tc>
        <w:tc>
          <w:tcPr>
            <w:tcW w:w="1264"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638" w:type="dxa"/>
            <w:vMerge w:val="continue"/>
            <w:vAlign w:val="center"/>
          </w:tcPr>
          <w:p>
            <w:pPr>
              <w:spacing w:after="0" w:line="240" w:lineRule="auto"/>
              <w:rPr>
                <w:rFonts w:eastAsiaTheme="minorHAnsi"/>
                <w:color w:val="000000" w:themeColor="text1"/>
                <w14:textFill>
                  <w14:solidFill>
                    <w14:schemeClr w14:val="tx1"/>
                  </w14:solidFill>
                </w14:textFill>
              </w:rPr>
            </w:pPr>
          </w:p>
        </w:tc>
        <w:tc>
          <w:tcPr>
            <w:tcW w:w="3993" w:type="dxa"/>
            <w:vAlign w:val="bottom"/>
          </w:tcPr>
          <w:p>
            <w:pPr>
              <w:spacing w:after="0" w:line="240" w:lineRule="auto"/>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eastAsiaTheme="minorHAnsi"/>
                <w:color w:val="000000" w:themeColor="text1"/>
                <w:lang w:val="zh-CN"/>
                <w14:textFill>
                  <w14:solidFill>
                    <w14:schemeClr w14:val="tx1"/>
                  </w14:solidFill>
                </w14:textFill>
              </w:rPr>
              <w:t xml:space="preserve">Thinking of unusual ways to express </w:t>
            </w:r>
            <w:r>
              <w:rPr>
                <w:rFonts w:ascii="Times New Roman" w:hAnsi="Times New Roman" w:eastAsiaTheme="minorHAnsi"/>
                <w:color w:val="000000" w:themeColor="text1"/>
                <w14:textFill>
                  <w14:solidFill>
                    <w14:schemeClr w14:val="tx1"/>
                  </w14:solidFill>
                </w14:textFill>
              </w:rPr>
              <w:t>one</w:t>
            </w:r>
            <w:r>
              <w:rPr>
                <w:rFonts w:ascii="Times New Roman" w:hAnsi="Times New Roman" w:eastAsiaTheme="minorHAnsi"/>
                <w:color w:val="000000" w:themeColor="text1"/>
                <w:lang w:val="zh-CN"/>
                <w14:textFill>
                  <w14:solidFill>
                    <w14:schemeClr w14:val="tx1"/>
                  </w14:solidFill>
                </w14:textFill>
              </w:rPr>
              <w:t>self</w:t>
            </w:r>
          </w:p>
        </w:tc>
        <w:tc>
          <w:tcPr>
            <w:tcW w:w="1529" w:type="dxa"/>
          </w:tcPr>
          <w:p>
            <w:pPr>
              <w:spacing w:after="0" w:line="240" w:lineRule="auto"/>
              <w:jc w:val="center"/>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6</w:t>
            </w:r>
            <w:r>
              <w:rPr>
                <w:rFonts w:ascii="Times New Roman" w:hAnsi="Times New Roman" w:cs="Times New Roman" w:eastAsiaTheme="minorHAnsi"/>
                <w:color w:val="000000" w:themeColor="text1"/>
                <w14:textFill>
                  <w14:solidFill>
                    <w14:schemeClr w14:val="tx1"/>
                  </w14:solidFill>
                </w14:textFill>
              </w:rPr>
              <w:t>.</w:t>
            </w:r>
            <w:r>
              <w:rPr>
                <w:rFonts w:ascii="Times New Roman" w:hAnsi="Times New Roman" w:cs="Times New Roman" w:eastAsiaTheme="minorHAnsi"/>
                <w:color w:val="000000" w:themeColor="text1"/>
                <w:lang w:val="zh-CN"/>
                <w14:textFill>
                  <w14:solidFill>
                    <w14:schemeClr w14:val="tx1"/>
                  </w14:solidFill>
                </w14:textFill>
              </w:rPr>
              <w:t>13</w:t>
            </w:r>
          </w:p>
        </w:tc>
        <w:tc>
          <w:tcPr>
            <w:tcW w:w="1264"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638" w:type="dxa"/>
            <w:vMerge w:val="continue"/>
            <w:vAlign w:val="center"/>
          </w:tcPr>
          <w:p>
            <w:pPr>
              <w:spacing w:after="0" w:line="240" w:lineRule="auto"/>
              <w:rPr>
                <w:rFonts w:ascii="Times New Roman" w:hAnsi="Times New Roman" w:cs="Times New Roman" w:eastAsiaTheme="minorHAnsi"/>
                <w:color w:val="000000" w:themeColor="text1"/>
                <w:lang w:val="zh-CN"/>
                <w14:textFill>
                  <w14:solidFill>
                    <w14:schemeClr w14:val="tx1"/>
                  </w14:solidFill>
                </w14:textFill>
              </w:rPr>
            </w:pPr>
          </w:p>
        </w:tc>
        <w:tc>
          <w:tcPr>
            <w:tcW w:w="3993" w:type="dxa"/>
            <w:vAlign w:val="bottom"/>
          </w:tcPr>
          <w:p>
            <w:pPr>
              <w:spacing w:after="0" w:line="240" w:lineRule="auto"/>
              <w:rPr>
                <w:rFonts w:ascii="Times New Roman" w:hAnsi="Times New Roman" w:cs="Times New Roman" w:eastAsiaTheme="minorHAnsi"/>
                <w:color w:val="000000" w:themeColor="text1"/>
                <w:lang w:val="zh-CN"/>
                <w14:textFill>
                  <w14:solidFill>
                    <w14:schemeClr w14:val="tx1"/>
                  </w14:solidFill>
                </w14:textFill>
              </w:rPr>
            </w:pPr>
            <w:r>
              <w:rPr>
                <w:rFonts w:ascii="Times New Roman" w:hAnsi="Times New Roman" w:cs="Times New Roman" w:eastAsiaTheme="minorHAnsi"/>
                <w:color w:val="000000" w:themeColor="text1"/>
                <w:lang w:val="zh-CN"/>
                <w14:textFill>
                  <w14:solidFill>
                    <w14:schemeClr w14:val="tx1"/>
                  </w14:solidFill>
                </w14:textFill>
              </w:rPr>
              <w:t>Hav</w:t>
            </w:r>
            <w:r>
              <w:rPr>
                <w:rFonts w:ascii="Times New Roman" w:hAnsi="Times New Roman" w:cs="Times New Roman" w:eastAsiaTheme="minorHAnsi"/>
                <w:color w:val="000000" w:themeColor="text1"/>
                <w14:textFill>
                  <w14:solidFill>
                    <w14:schemeClr w14:val="tx1"/>
                  </w14:solidFill>
                </w14:textFill>
              </w:rPr>
              <w:t>ing</w:t>
            </w:r>
            <w:r>
              <w:rPr>
                <w:rFonts w:ascii="Times New Roman" w:hAnsi="Times New Roman" w:cs="Times New Roman" w:eastAsiaTheme="minorHAnsi"/>
                <w:color w:val="000000" w:themeColor="text1"/>
                <w:lang w:val="zh-CN"/>
                <w14:textFill>
                  <w14:solidFill>
                    <w14:schemeClr w14:val="tx1"/>
                  </w14:solidFill>
                </w14:textFill>
              </w:rPr>
              <w:t xml:space="preserve"> a strong will to solve math problems </w:t>
            </w:r>
          </w:p>
        </w:tc>
        <w:tc>
          <w:tcPr>
            <w:tcW w:w="1529" w:type="dxa"/>
          </w:tcPr>
          <w:p>
            <w:pPr>
              <w:spacing w:after="0" w:line="240" w:lineRule="auto"/>
              <w:jc w:val="center"/>
              <w:rPr>
                <w:rFonts w:ascii="Times New Roman" w:hAnsi="Times New Roman" w:eastAsia="Calibri" w:cs="Times New Roman"/>
                <w:color w:val="000000" w:themeColor="text1"/>
                <w:lang w:val="zh-CN"/>
                <w14:textFill>
                  <w14:solidFill>
                    <w14:schemeClr w14:val="tx1"/>
                  </w14:solidFill>
                </w14:textFill>
              </w:rPr>
            </w:pPr>
            <w:r>
              <w:rPr>
                <w:rFonts w:ascii="Times New Roman" w:hAnsi="Times New Roman" w:eastAsia="Calibri" w:cs="Times New Roman"/>
                <w:color w:val="000000" w:themeColor="text1"/>
                <w:lang w:val="zh-CN"/>
                <w14:textFill>
                  <w14:solidFill>
                    <w14:schemeClr w14:val="tx1"/>
                  </w14:solidFill>
                </w14:textFill>
              </w:rPr>
              <w:t>5</w:t>
            </w:r>
            <w:r>
              <w:rPr>
                <w:rFonts w:ascii="Times New Roman" w:hAnsi="Times New Roman" w:eastAsia="Calibri" w:cs="Times New Roman"/>
                <w:color w:val="000000" w:themeColor="text1"/>
                <w14:textFill>
                  <w14:solidFill>
                    <w14:schemeClr w14:val="tx1"/>
                  </w14:solidFill>
                </w14:textFill>
              </w:rPr>
              <w:t>.</w:t>
            </w:r>
            <w:r>
              <w:rPr>
                <w:rFonts w:ascii="Times New Roman" w:hAnsi="Times New Roman" w:eastAsia="Calibri" w:cs="Times New Roman"/>
                <w:color w:val="000000" w:themeColor="text1"/>
                <w:lang w:val="zh-CN"/>
                <w14:textFill>
                  <w14:solidFill>
                    <w14:schemeClr w14:val="tx1"/>
                  </w14:solidFill>
                </w14:textFill>
              </w:rPr>
              <w:t>87</w:t>
            </w:r>
          </w:p>
        </w:tc>
        <w:tc>
          <w:tcPr>
            <w:tcW w:w="1264"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8" w:type="dxa"/>
            <w:vMerge w:val="restart"/>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eastAsiaTheme="minorHAnsi"/>
                <w:b/>
                <w:color w:val="000000" w:themeColor="text1"/>
                <w14:textFill>
                  <w14:solidFill>
                    <w14:schemeClr w14:val="tx1"/>
                  </w14:solidFill>
                </w14:textFill>
              </w:rPr>
              <w:t>Elaboration</w:t>
            </w:r>
          </w:p>
        </w:tc>
        <w:tc>
          <w:tcPr>
            <w:tcW w:w="3993" w:type="dxa"/>
            <w:vAlign w:val="bottom"/>
          </w:tcPr>
          <w:p>
            <w:pPr>
              <w:spacing w:after="0" w:line="240" w:lineRule="auto"/>
              <w:rPr>
                <w:rFonts w:ascii="Times New Roman" w:hAnsi="Times New Roman" w:eastAsiaTheme="minorHAnsi"/>
                <w:color w:val="000000" w:themeColor="text1"/>
                <w:lang w:val="zh-CN"/>
                <w14:textFill>
                  <w14:solidFill>
                    <w14:schemeClr w14:val="tx1"/>
                  </w14:solidFill>
                </w14:textFill>
              </w:rPr>
            </w:pPr>
            <w:r>
              <w:rPr>
                <w:rFonts w:ascii="Times New Roman" w:hAnsi="Times New Roman" w:eastAsiaTheme="minorHAnsi"/>
                <w:color w:val="000000" w:themeColor="text1"/>
                <w:lang w:val="zh-CN"/>
                <w14:textFill>
                  <w14:solidFill>
                    <w14:schemeClr w14:val="tx1"/>
                  </w14:solidFill>
                </w14:textFill>
              </w:rPr>
              <w:t xml:space="preserve">Responding to questions passionately, actively and </w:t>
            </w:r>
            <w:r>
              <w:rPr>
                <w:rFonts w:ascii="Times New Roman" w:hAnsi="Times New Roman" w:eastAsiaTheme="minorHAnsi"/>
                <w:color w:val="000000" w:themeColor="text1"/>
                <w14:textFill>
                  <w14:solidFill>
                    <w14:schemeClr w14:val="tx1"/>
                  </w14:solidFill>
                </w14:textFill>
              </w:rPr>
              <w:t xml:space="preserve">being </w:t>
            </w:r>
            <w:r>
              <w:rPr>
                <w:rFonts w:ascii="Times New Roman" w:hAnsi="Times New Roman" w:eastAsiaTheme="minorHAnsi"/>
                <w:color w:val="000000" w:themeColor="text1"/>
                <w:lang w:val="zh-CN"/>
                <w14:textFill>
                  <w14:solidFill>
                    <w14:schemeClr w14:val="tx1"/>
                  </w14:solidFill>
                </w14:textFill>
              </w:rPr>
              <w:t>enthusiasti</w:t>
            </w:r>
            <w:r>
              <w:rPr>
                <w:rFonts w:ascii="Times New Roman" w:hAnsi="Times New Roman" w:eastAsiaTheme="minorHAnsi"/>
                <w:color w:val="000000" w:themeColor="text1"/>
                <w14:textFill>
                  <w14:solidFill>
                    <w14:schemeClr w14:val="tx1"/>
                  </w14:solidFill>
                </w14:textFill>
              </w:rPr>
              <w:t>c</w:t>
            </w:r>
            <w:r>
              <w:rPr>
                <w:rFonts w:ascii="Times New Roman" w:hAnsi="Times New Roman" w:eastAsiaTheme="minorHAnsi"/>
                <w:color w:val="000000" w:themeColor="text1"/>
                <w:lang w:val="zh-CN"/>
                <w14:textFill>
                  <w14:solidFill>
                    <w14:schemeClr w14:val="tx1"/>
                  </w14:solidFill>
                </w14:textFill>
              </w:rPr>
              <w:t xml:space="preserve"> in completing heavy tasks</w:t>
            </w:r>
          </w:p>
        </w:tc>
        <w:tc>
          <w:tcPr>
            <w:tcW w:w="1529" w:type="dxa"/>
          </w:tcPr>
          <w:p>
            <w:pPr>
              <w:spacing w:after="0" w:line="240" w:lineRule="auto"/>
              <w:jc w:val="center"/>
              <w:rPr>
                <w:rFonts w:ascii="Cambria Math" w:hAnsi="Cambria Math" w:cs="Times New Roman" w:eastAsiaTheme="minorHAnsi"/>
                <w:color w:val="000000" w:themeColor="text1"/>
                <w:lang w:val="zh-CN"/>
                <w14:textFill>
                  <w14:solidFill>
                    <w14:schemeClr w14:val="tx1"/>
                  </w14:solidFill>
                </w14:textFill>
                <w:oMath/>
              </w:rPr>
            </w:pPr>
            <w:r>
              <w:rPr>
                <w:rFonts w:ascii="Cambria Math" w:hAnsi="Cambria Math" w:cs="Times New Roman" w:eastAsiaTheme="minorHAnsi"/>
                <w:color w:val="000000" w:themeColor="text1"/>
                <w:lang w:val="zh-CN"/>
                <w14:textFill>
                  <w14:solidFill>
                    <w14:schemeClr w14:val="tx1"/>
                  </w14:solidFill>
                </w14:textFill>
              </w:rPr>
              <w:t>16</w:t>
            </w:r>
            <w:r>
              <w:rPr>
                <w:rFonts w:ascii="Cambria Math" w:hAnsi="Cambria Math" w:cs="Times New Roman" w:eastAsiaTheme="minorHAnsi"/>
                <w:color w:val="000000" w:themeColor="text1"/>
                <w14:textFill>
                  <w14:solidFill>
                    <w14:schemeClr w14:val="tx1"/>
                  </w14:solidFill>
                </w14:textFill>
              </w:rPr>
              <w:t>.</w:t>
            </w:r>
            <w:r>
              <w:rPr>
                <w:rFonts w:ascii="Cambria Math" w:hAnsi="Cambria Math" w:cs="Times New Roman" w:eastAsiaTheme="minorHAnsi"/>
                <w:color w:val="000000" w:themeColor="text1"/>
                <w:lang w:val="zh-CN"/>
                <w14:textFill>
                  <w14:solidFill>
                    <w14:schemeClr w14:val="tx1"/>
                  </w14:solidFill>
                </w14:textFill>
              </w:rPr>
              <w:t>73</w:t>
            </w:r>
          </w:p>
        </w:tc>
        <w:tc>
          <w:tcPr>
            <w:tcW w:w="1264"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8" w:type="dxa"/>
            <w:vMerge w:val="continue"/>
          </w:tcPr>
          <w:p>
            <w:pPr>
              <w:spacing w:after="0" w:line="240" w:lineRule="auto"/>
              <w:rPr>
                <w:rFonts w:ascii="Times New Roman" w:hAnsi="Times New Roman" w:eastAsiaTheme="minorHAnsi"/>
                <w:color w:val="000000" w:themeColor="text1"/>
                <w:lang w:val="zh-CN"/>
                <w14:textFill>
                  <w14:solidFill>
                    <w14:schemeClr w14:val="tx1"/>
                  </w14:solidFill>
                </w14:textFill>
              </w:rPr>
            </w:pPr>
          </w:p>
        </w:tc>
        <w:tc>
          <w:tcPr>
            <w:tcW w:w="3993" w:type="dxa"/>
            <w:vAlign w:val="bottom"/>
          </w:tcPr>
          <w:p>
            <w:pPr>
              <w:spacing w:after="0" w:line="240" w:lineRule="auto"/>
              <w:rPr>
                <w:rFonts w:ascii="Times New Roman" w:hAnsi="Times New Roman" w:eastAsiaTheme="minorHAnsi"/>
                <w:color w:val="000000" w:themeColor="text1"/>
                <w:lang w:val="zh-CN"/>
                <w14:textFill>
                  <w14:solidFill>
                    <w14:schemeClr w14:val="tx1"/>
                  </w14:solidFill>
                </w14:textFill>
              </w:rPr>
            </w:pPr>
            <w:r>
              <w:rPr>
                <w:rFonts w:ascii="Times New Roman" w:hAnsi="Times New Roman" w:eastAsiaTheme="minorHAnsi"/>
                <w:color w:val="000000" w:themeColor="text1"/>
                <w:lang w:val="zh-CN"/>
                <w14:textFill>
                  <w14:solidFill>
                    <w14:schemeClr w14:val="tx1"/>
                  </w14:solidFill>
                </w14:textFill>
              </w:rPr>
              <w:t>Dar</w:t>
            </w:r>
            <w:r>
              <w:rPr>
                <w:rFonts w:ascii="Times New Roman" w:hAnsi="Times New Roman" w:eastAsiaTheme="minorHAnsi"/>
                <w:color w:val="000000" w:themeColor="text1"/>
                <w14:textFill>
                  <w14:solidFill>
                    <w14:schemeClr w14:val="tx1"/>
                  </w14:solidFill>
                </w14:textFill>
              </w:rPr>
              <w:t>ing</w:t>
            </w:r>
            <w:r>
              <w:rPr>
                <w:rFonts w:ascii="Times New Roman" w:hAnsi="Times New Roman" w:eastAsiaTheme="minorHAnsi"/>
                <w:color w:val="000000" w:themeColor="text1"/>
                <w:lang w:val="zh-CN"/>
                <w14:textFill>
                  <w14:solidFill>
                    <w14:schemeClr w14:val="tx1"/>
                  </w14:solidFill>
                </w14:textFill>
              </w:rPr>
              <w:t xml:space="preserve"> to accept or carry out heavy tasks</w:t>
            </w:r>
          </w:p>
        </w:tc>
        <w:tc>
          <w:tcPr>
            <w:tcW w:w="1529" w:type="dxa"/>
          </w:tcPr>
          <w:p>
            <w:pPr>
              <w:spacing w:after="0" w:line="240" w:lineRule="auto"/>
              <w:jc w:val="center"/>
              <w:rPr>
                <w:rFonts w:ascii="Cambria Math" w:hAnsi="Cambria Math" w:cs="Times New Roman" w:eastAsiaTheme="minorHAnsi"/>
                <w:color w:val="000000" w:themeColor="text1"/>
                <w:lang w:val="zh-CN"/>
                <w14:textFill>
                  <w14:solidFill>
                    <w14:schemeClr w14:val="tx1"/>
                  </w14:solidFill>
                </w14:textFill>
                <w:oMath/>
              </w:rPr>
            </w:pPr>
            <w:r>
              <w:rPr>
                <w:rFonts w:ascii="Cambria Math" w:hAnsi="Cambria Math" w:cs="Times New Roman" w:eastAsiaTheme="minorHAnsi"/>
                <w:color w:val="000000" w:themeColor="text1"/>
                <w:lang w:val="zh-CN"/>
                <w14:textFill>
                  <w14:solidFill>
                    <w14:schemeClr w14:val="tx1"/>
                  </w14:solidFill>
                </w14:textFill>
              </w:rPr>
              <w:t>6</w:t>
            </w:r>
            <w:r>
              <w:rPr>
                <w:rFonts w:ascii="Cambria Math" w:hAnsi="Cambria Math" w:cs="Times New Roman" w:eastAsiaTheme="minorHAnsi"/>
                <w:color w:val="000000" w:themeColor="text1"/>
                <w14:textFill>
                  <w14:solidFill>
                    <w14:schemeClr w14:val="tx1"/>
                  </w14:solidFill>
                </w14:textFill>
              </w:rPr>
              <w:t>.</w:t>
            </w:r>
            <w:r>
              <w:rPr>
                <w:rFonts w:ascii="Cambria Math" w:hAnsi="Cambria Math" w:cs="Times New Roman" w:eastAsiaTheme="minorHAnsi"/>
                <w:color w:val="000000" w:themeColor="text1"/>
                <w:lang w:val="zh-CN"/>
                <w14:textFill>
                  <w14:solidFill>
                    <w14:schemeClr w14:val="tx1"/>
                  </w14:solidFill>
                </w14:textFill>
              </w:rPr>
              <w:t>63</w:t>
            </w:r>
          </w:p>
        </w:tc>
        <w:tc>
          <w:tcPr>
            <w:tcW w:w="1264"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8" w:type="dxa"/>
            <w:vMerge w:val="continue"/>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p>
        </w:tc>
        <w:tc>
          <w:tcPr>
            <w:tcW w:w="3993" w:type="dxa"/>
            <w:vAlign w:val="bottom"/>
          </w:tcPr>
          <w:p>
            <w:pPr>
              <w:spacing w:after="0" w:line="240" w:lineRule="auto"/>
              <w:rPr>
                <w:rFonts w:ascii="Times New Roman" w:hAnsi="Times New Roman" w:eastAsiaTheme="minorHAnsi"/>
                <w:color w:val="000000" w:themeColor="text1"/>
                <w:lang w:val="zh-CN"/>
                <w14:textFill>
                  <w14:solidFill>
                    <w14:schemeClr w14:val="tx1"/>
                  </w14:solidFill>
                </w14:textFill>
              </w:rPr>
            </w:pPr>
            <w:r>
              <w:rPr>
                <w:rFonts w:ascii="Times New Roman" w:hAnsi="Times New Roman" w:eastAsiaTheme="minorHAnsi"/>
                <w:color w:val="000000" w:themeColor="text1"/>
                <w:lang w:val="zh-CN"/>
                <w14:textFill>
                  <w14:solidFill>
                    <w14:schemeClr w14:val="tx1"/>
                  </w14:solidFill>
                </w14:textFill>
              </w:rPr>
              <w:t>Enjoy</w:t>
            </w:r>
            <w:r>
              <w:rPr>
                <w:rFonts w:ascii="Times New Roman" w:hAnsi="Times New Roman" w:eastAsiaTheme="minorHAnsi"/>
                <w:color w:val="000000" w:themeColor="text1"/>
                <w14:textFill>
                  <w14:solidFill>
                    <w14:schemeClr w14:val="tx1"/>
                  </w14:solidFill>
                </w14:textFill>
              </w:rPr>
              <w:t>ing</w:t>
            </w:r>
            <w:r>
              <w:rPr>
                <w:rFonts w:ascii="Times New Roman" w:hAnsi="Times New Roman" w:eastAsiaTheme="minorHAnsi"/>
                <w:color w:val="000000" w:themeColor="text1"/>
                <w:lang w:val="zh-CN"/>
                <w14:textFill>
                  <w14:solidFill>
                    <w14:schemeClr w14:val="tx1"/>
                  </w14:solidFill>
                </w14:textFill>
              </w:rPr>
              <w:t xml:space="preserve"> looking for a practical way or method of learning</w:t>
            </w:r>
          </w:p>
          <w:p>
            <w:pPr>
              <w:spacing w:after="0" w:line="240" w:lineRule="auto"/>
              <w:rPr>
                <w:rFonts w:ascii="Times New Roman" w:hAnsi="Times New Roman" w:eastAsiaTheme="minorHAnsi"/>
                <w:color w:val="000000" w:themeColor="text1"/>
                <w:lang w:val="zh-CN"/>
                <w14:textFill>
                  <w14:solidFill>
                    <w14:schemeClr w14:val="tx1"/>
                  </w14:solidFill>
                </w14:textFill>
              </w:rPr>
            </w:pPr>
          </w:p>
        </w:tc>
        <w:tc>
          <w:tcPr>
            <w:tcW w:w="1529" w:type="dxa"/>
          </w:tcPr>
          <w:p>
            <w:pPr>
              <w:spacing w:after="0" w:line="240" w:lineRule="auto"/>
              <w:jc w:val="center"/>
              <w:rPr>
                <w:rFonts w:ascii="Cambria Math" w:hAnsi="Cambria Math" w:cs="Times New Roman" w:eastAsiaTheme="minorHAnsi"/>
                <w:color w:val="000000" w:themeColor="text1"/>
                <w:lang w:val="zh-CN"/>
                <w14:textFill>
                  <w14:solidFill>
                    <w14:schemeClr w14:val="tx1"/>
                  </w14:solidFill>
                </w14:textFill>
                <w:oMath/>
              </w:rPr>
            </w:pPr>
            <w:r>
              <w:rPr>
                <w:rFonts w:ascii="Cambria Math" w:hAnsi="Cambria Math" w:cs="Times New Roman" w:eastAsiaTheme="minorHAnsi"/>
                <w:color w:val="000000" w:themeColor="text1"/>
                <w:lang w:val="zh-CN"/>
                <w14:textFill>
                  <w14:solidFill>
                    <w14:schemeClr w14:val="tx1"/>
                  </w14:solidFill>
                </w14:textFill>
              </w:rPr>
              <w:t>7</w:t>
            </w:r>
            <w:r>
              <w:rPr>
                <w:rFonts w:ascii="Cambria Math" w:hAnsi="Cambria Math" w:cs="Times New Roman" w:eastAsiaTheme="minorHAnsi"/>
                <w:color w:val="000000" w:themeColor="text1"/>
                <w14:textFill>
                  <w14:solidFill>
                    <w14:schemeClr w14:val="tx1"/>
                  </w14:solidFill>
                </w14:textFill>
              </w:rPr>
              <w:t>.</w:t>
            </w:r>
            <w:r>
              <w:rPr>
                <w:rFonts w:ascii="Cambria Math" w:hAnsi="Cambria Math" w:cs="Times New Roman" w:eastAsiaTheme="minorHAnsi"/>
                <w:color w:val="000000" w:themeColor="text1"/>
                <w:lang w:val="zh-CN"/>
                <w14:textFill>
                  <w14:solidFill>
                    <w14:schemeClr w14:val="tx1"/>
                  </w14:solidFill>
                </w14:textFill>
              </w:rPr>
              <w:t>70</w:t>
            </w:r>
          </w:p>
        </w:tc>
        <w:tc>
          <w:tcPr>
            <w:tcW w:w="1264"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8" w:type="dxa"/>
            <w:vMerge w:val="continue"/>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p>
        </w:tc>
        <w:tc>
          <w:tcPr>
            <w:tcW w:w="3993" w:type="dxa"/>
            <w:vAlign w:val="bottom"/>
          </w:tcPr>
          <w:p>
            <w:pPr>
              <w:spacing w:after="0" w:line="240" w:lineRule="auto"/>
              <w:rPr>
                <w:rFonts w:ascii="Times New Roman" w:hAnsi="Times New Roman" w:eastAsiaTheme="minorHAnsi"/>
                <w:color w:val="000000" w:themeColor="text1"/>
                <w14:textFill>
                  <w14:solidFill>
                    <w14:schemeClr w14:val="tx1"/>
                  </w14:solidFill>
                </w14:textFill>
              </w:rPr>
            </w:pPr>
            <w:r>
              <w:rPr>
                <w:rFonts w:ascii="Times New Roman" w:hAnsi="Times New Roman" w:eastAsiaTheme="minorHAnsi"/>
                <w:color w:val="000000" w:themeColor="text1"/>
                <w:lang w:val="zh-CN"/>
                <w14:textFill>
                  <w14:solidFill>
                    <w14:schemeClr w14:val="tx1"/>
                  </w14:solidFill>
                </w14:textFill>
              </w:rPr>
              <w:t>Critical in checking work</w:t>
            </w:r>
          </w:p>
        </w:tc>
        <w:tc>
          <w:tcPr>
            <w:tcW w:w="1529" w:type="dxa"/>
          </w:tcPr>
          <w:p>
            <w:pPr>
              <w:spacing w:after="0" w:line="240" w:lineRule="auto"/>
              <w:jc w:val="center"/>
              <w:rPr>
                <w:rFonts w:ascii="Cambria Math" w:hAnsi="Cambria Math" w:cs="Times New Roman" w:eastAsiaTheme="minorHAnsi"/>
                <w:color w:val="000000" w:themeColor="text1"/>
                <w:lang w:val="zh-CN"/>
                <w14:textFill>
                  <w14:solidFill>
                    <w14:schemeClr w14:val="tx1"/>
                  </w14:solidFill>
                </w14:textFill>
                <w:oMath/>
              </w:rPr>
            </w:pPr>
            <w:r>
              <w:rPr>
                <w:rFonts w:ascii="Cambria Math" w:hAnsi="Cambria Math" w:cs="Times New Roman" w:eastAsiaTheme="minorHAnsi"/>
                <w:color w:val="000000" w:themeColor="text1"/>
                <w:lang w:val="zh-CN"/>
                <w14:textFill>
                  <w14:solidFill>
                    <w14:schemeClr w14:val="tx1"/>
                  </w14:solidFill>
                </w14:textFill>
              </w:rPr>
              <w:t>10</w:t>
            </w:r>
            <w:r>
              <w:rPr>
                <w:rFonts w:ascii="Cambria Math" w:hAnsi="Cambria Math" w:cs="Times New Roman" w:eastAsiaTheme="minorHAnsi"/>
                <w:color w:val="000000" w:themeColor="text1"/>
                <w14:textFill>
                  <w14:solidFill>
                    <w14:schemeClr w14:val="tx1"/>
                  </w14:solidFill>
                </w14:textFill>
              </w:rPr>
              <w:t>.</w:t>
            </w:r>
            <w:r>
              <w:rPr>
                <w:rFonts w:ascii="Cambria Math" w:hAnsi="Cambria Math" w:cs="Times New Roman" w:eastAsiaTheme="minorHAnsi"/>
                <w:color w:val="000000" w:themeColor="text1"/>
                <w:lang w:val="zh-CN"/>
                <w14:textFill>
                  <w14:solidFill>
                    <w14:schemeClr w14:val="tx1"/>
                  </w14:solidFill>
                </w14:textFill>
              </w:rPr>
              <w:t>50</w:t>
            </w:r>
          </w:p>
        </w:tc>
        <w:tc>
          <w:tcPr>
            <w:tcW w:w="1264"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8" w:type="dxa"/>
            <w:vMerge w:val="continue"/>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p>
        </w:tc>
        <w:tc>
          <w:tcPr>
            <w:tcW w:w="3993" w:type="dxa"/>
            <w:vAlign w:val="bottom"/>
          </w:tcPr>
          <w:p>
            <w:pPr>
              <w:spacing w:after="0" w:line="240" w:lineRule="auto"/>
              <w:rPr>
                <w:rFonts w:ascii="Times New Roman" w:hAnsi="Times New Roman" w:eastAsiaTheme="minorHAnsi"/>
                <w:color w:val="000000" w:themeColor="text1"/>
                <w:lang w:val="zh-CN"/>
                <w14:textFill>
                  <w14:solidFill>
                    <w14:schemeClr w14:val="tx1"/>
                  </w14:solidFill>
                </w14:textFill>
              </w:rPr>
            </w:pPr>
            <w:r>
              <w:rPr>
                <w:rFonts w:ascii="Times New Roman" w:hAnsi="Times New Roman" w:eastAsiaTheme="minorHAnsi"/>
                <w:color w:val="000000" w:themeColor="text1"/>
                <w:lang w:val="zh-CN"/>
                <w14:textFill>
                  <w14:solidFill>
                    <w14:schemeClr w14:val="tx1"/>
                  </w14:solidFill>
                </w14:textFill>
              </w:rPr>
              <w:t>Aggressive in asking questions</w:t>
            </w:r>
          </w:p>
        </w:tc>
        <w:tc>
          <w:tcPr>
            <w:tcW w:w="1529" w:type="dxa"/>
          </w:tcPr>
          <w:p>
            <w:pPr>
              <w:spacing w:after="0" w:line="240" w:lineRule="auto"/>
              <w:jc w:val="center"/>
              <w:rPr>
                <w:rFonts w:ascii="Cambria Math" w:hAnsi="Cambria Math" w:cs="Times New Roman" w:eastAsiaTheme="minorHAnsi"/>
                <w:color w:val="000000" w:themeColor="text1"/>
                <w:lang w:val="zh-CN"/>
                <w14:textFill>
                  <w14:solidFill>
                    <w14:schemeClr w14:val="tx1"/>
                  </w14:solidFill>
                </w14:textFill>
                <w:oMath/>
              </w:rPr>
            </w:pPr>
            <w:r>
              <w:rPr>
                <w:rFonts w:ascii="Cambria Math" w:hAnsi="Cambria Math" w:cs="Times New Roman" w:eastAsiaTheme="minorHAnsi"/>
                <w:color w:val="000000" w:themeColor="text1"/>
                <w:lang w:val="zh-CN"/>
                <w14:textFill>
                  <w14:solidFill>
                    <w14:schemeClr w14:val="tx1"/>
                  </w14:solidFill>
                </w14:textFill>
              </w:rPr>
              <w:t>10</w:t>
            </w:r>
            <w:r>
              <w:rPr>
                <w:rFonts w:ascii="Cambria Math" w:hAnsi="Cambria Math" w:cs="Times New Roman" w:eastAsiaTheme="minorHAnsi"/>
                <w:color w:val="000000" w:themeColor="text1"/>
                <w14:textFill>
                  <w14:solidFill>
                    <w14:schemeClr w14:val="tx1"/>
                  </w14:solidFill>
                </w14:textFill>
              </w:rPr>
              <w:t>.</w:t>
            </w:r>
            <w:r>
              <w:rPr>
                <w:rFonts w:ascii="Cambria Math" w:hAnsi="Cambria Math" w:cs="Times New Roman" w:eastAsiaTheme="minorHAnsi"/>
                <w:color w:val="000000" w:themeColor="text1"/>
                <w:lang w:val="zh-CN"/>
                <w14:textFill>
                  <w14:solidFill>
                    <w14:schemeClr w14:val="tx1"/>
                  </w14:solidFill>
                </w14:textFill>
              </w:rPr>
              <w:t>33</w:t>
            </w:r>
          </w:p>
        </w:tc>
        <w:tc>
          <w:tcPr>
            <w:tcW w:w="1264"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8" w:type="dxa"/>
            <w:vMerge w:val="restart"/>
          </w:tcPr>
          <w:p>
            <w:pPr>
              <w:spacing w:after="0" w:line="240" w:lineRule="auto"/>
              <w:jc w:val="center"/>
              <w:rPr>
                <w:rFonts w:ascii="Times New Roman" w:hAnsi="Times New Roman" w:cs="Times New Roman" w:eastAsiaTheme="minorHAnsi"/>
                <w:b/>
                <w:color w:val="000000" w:themeColor="text1"/>
                <w14:textFill>
                  <w14:solidFill>
                    <w14:schemeClr w14:val="tx1"/>
                  </w14:solidFill>
                </w14:textFill>
              </w:rPr>
            </w:pPr>
            <w:r>
              <w:rPr>
                <w:rFonts w:ascii="Times New Roman" w:hAnsi="Times New Roman" w:eastAsiaTheme="minorHAnsi"/>
                <w:b/>
                <w:color w:val="000000" w:themeColor="text1"/>
                <w14:textFill>
                  <w14:solidFill>
                    <w14:schemeClr w14:val="tx1"/>
                  </w14:solidFill>
                </w14:textFill>
              </w:rPr>
              <w:t xml:space="preserve">Flexibility </w:t>
            </w:r>
          </w:p>
          <w:p>
            <w:pPr>
              <w:spacing w:line="240" w:lineRule="auto"/>
              <w:jc w:val="center"/>
              <w:rPr>
                <w:rFonts w:ascii="Times New Roman" w:hAnsi="Times New Roman" w:cs="Times New Roman" w:eastAsiaTheme="minorHAnsi"/>
                <w:b/>
                <w:color w:val="000000" w:themeColor="text1"/>
                <w14:textFill>
                  <w14:solidFill>
                    <w14:schemeClr w14:val="tx1"/>
                  </w14:solidFill>
                </w14:textFill>
              </w:rPr>
            </w:pPr>
          </w:p>
        </w:tc>
        <w:tc>
          <w:tcPr>
            <w:tcW w:w="3993" w:type="dxa"/>
            <w:vAlign w:val="bottom"/>
          </w:tcPr>
          <w:p>
            <w:pPr>
              <w:spacing w:after="0" w:line="240" w:lineRule="auto"/>
              <w:rPr>
                <w:rFonts w:ascii="Times New Roman" w:hAnsi="Times New Roman" w:eastAsiaTheme="minorHAnsi"/>
                <w:color w:val="000000" w:themeColor="text1"/>
                <w:lang w:val="zh-CN"/>
                <w14:textFill>
                  <w14:solidFill>
                    <w14:schemeClr w14:val="tx1"/>
                  </w14:solidFill>
                </w14:textFill>
              </w:rPr>
            </w:pPr>
            <w:r>
              <w:rPr>
                <w:rFonts w:ascii="Times New Roman" w:hAnsi="Times New Roman" w:eastAsiaTheme="minorHAnsi"/>
                <w:color w:val="000000" w:themeColor="text1"/>
                <w:lang w:val="zh-CN"/>
                <w14:textFill>
                  <w14:solidFill>
                    <w14:schemeClr w14:val="tx1"/>
                  </w14:solidFill>
                </w14:textFill>
              </w:rPr>
              <w:t>Generat</w:t>
            </w:r>
            <w:r>
              <w:rPr>
                <w:rFonts w:ascii="Times New Roman" w:hAnsi="Times New Roman" w:eastAsiaTheme="minorHAnsi"/>
                <w:color w:val="000000" w:themeColor="text1"/>
                <w14:textFill>
                  <w14:solidFill>
                    <w14:schemeClr w14:val="tx1"/>
                  </w14:solidFill>
                </w14:textFill>
              </w:rPr>
              <w:t>ing</w:t>
            </w:r>
            <w:r>
              <w:rPr>
                <w:rFonts w:ascii="Times New Roman" w:hAnsi="Times New Roman" w:eastAsiaTheme="minorHAnsi"/>
                <w:color w:val="000000" w:themeColor="text1"/>
                <w:lang w:val="zh-CN"/>
                <w14:textFill>
                  <w14:solidFill>
                    <w14:schemeClr w14:val="tx1"/>
                  </w14:solidFill>
                </w14:textFill>
              </w:rPr>
              <w:t xml:space="preserve"> a variety of ideas, answers or questions</w:t>
            </w:r>
          </w:p>
        </w:tc>
        <w:tc>
          <w:tcPr>
            <w:tcW w:w="1529" w:type="dxa"/>
          </w:tcPr>
          <w:p>
            <w:pPr>
              <w:spacing w:after="0" w:line="240" w:lineRule="auto"/>
              <w:jc w:val="center"/>
              <w:rPr>
                <w:rFonts w:ascii="Cambria Math" w:hAnsi="Cambria Math" w:cs="Times New Roman" w:eastAsiaTheme="minorHAnsi"/>
                <w:color w:val="000000" w:themeColor="text1"/>
                <w:lang w:val="zh-CN"/>
                <w14:textFill>
                  <w14:solidFill>
                    <w14:schemeClr w14:val="tx1"/>
                  </w14:solidFill>
                </w14:textFill>
                <w:oMath/>
              </w:rPr>
            </w:pPr>
            <w:r>
              <w:rPr>
                <w:rFonts w:ascii="Cambria Math" w:hAnsi="Cambria Math" w:cs="Times New Roman" w:eastAsiaTheme="minorHAnsi"/>
                <w:color w:val="000000" w:themeColor="text1"/>
                <w:lang w:val="zh-CN"/>
                <w14:textFill>
                  <w14:solidFill>
                    <w14:schemeClr w14:val="tx1"/>
                  </w14:solidFill>
                </w14:textFill>
              </w:rPr>
              <w:t>7</w:t>
            </w:r>
            <w:r>
              <w:rPr>
                <w:rFonts w:ascii="Cambria Math" w:hAnsi="Cambria Math" w:cs="Times New Roman" w:eastAsiaTheme="minorHAnsi"/>
                <w:color w:val="000000" w:themeColor="text1"/>
                <w14:textFill>
                  <w14:solidFill>
                    <w14:schemeClr w14:val="tx1"/>
                  </w14:solidFill>
                </w14:textFill>
              </w:rPr>
              <w:t>.</w:t>
            </w:r>
            <w:r>
              <w:rPr>
                <w:rFonts w:ascii="Cambria Math" w:hAnsi="Cambria Math" w:cs="Times New Roman" w:eastAsiaTheme="minorHAnsi"/>
                <w:color w:val="000000" w:themeColor="text1"/>
                <w:lang w:val="zh-CN"/>
                <w14:textFill>
                  <w14:solidFill>
                    <w14:schemeClr w14:val="tx1"/>
                  </w14:solidFill>
                </w14:textFill>
              </w:rPr>
              <w:t>67</w:t>
            </w:r>
          </w:p>
        </w:tc>
        <w:tc>
          <w:tcPr>
            <w:tcW w:w="1264"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8" w:type="dxa"/>
            <w:vMerge w:val="continue"/>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p>
        </w:tc>
        <w:tc>
          <w:tcPr>
            <w:tcW w:w="3993" w:type="dxa"/>
            <w:vAlign w:val="bottom"/>
          </w:tcPr>
          <w:p>
            <w:pPr>
              <w:spacing w:after="0" w:line="240" w:lineRule="auto"/>
              <w:rPr>
                <w:rFonts w:ascii="Times New Roman" w:hAnsi="Times New Roman" w:eastAsiaTheme="minorHAnsi"/>
                <w:color w:val="000000" w:themeColor="text1"/>
                <w14:textFill>
                  <w14:solidFill>
                    <w14:schemeClr w14:val="tx1"/>
                  </w14:solidFill>
                </w14:textFill>
              </w:rPr>
            </w:pPr>
            <w:r>
              <w:rPr>
                <w:rFonts w:ascii="Times New Roman" w:hAnsi="Times New Roman" w:eastAsiaTheme="minorHAnsi"/>
                <w:color w:val="000000" w:themeColor="text1"/>
                <w14:textFill>
                  <w14:solidFill>
                    <w14:schemeClr w14:val="tx1"/>
                  </w14:solidFill>
                </w14:textFill>
              </w:rPr>
              <w:t>Able to</w:t>
            </w:r>
            <w:r>
              <w:rPr>
                <w:rFonts w:ascii="Times New Roman" w:hAnsi="Times New Roman" w:eastAsiaTheme="minorHAnsi"/>
                <w:color w:val="000000" w:themeColor="text1"/>
                <w:lang w:val="zh-CN"/>
                <w14:textFill>
                  <w14:solidFill>
                    <w14:schemeClr w14:val="tx1"/>
                  </w14:solidFill>
                </w14:textFill>
              </w:rPr>
              <w:t xml:space="preserve"> see a problem from different points of </w:t>
            </w:r>
            <w:r>
              <w:rPr>
                <w:rFonts w:ascii="Times New Roman" w:hAnsi="Times New Roman" w:eastAsiaTheme="minorHAnsi"/>
                <w:color w:val="000000" w:themeColor="text1"/>
                <w14:textFill>
                  <w14:solidFill>
                    <w14:schemeClr w14:val="tx1"/>
                  </w14:solidFill>
                </w14:textFill>
              </w:rPr>
              <w:t>view</w:t>
            </w:r>
          </w:p>
        </w:tc>
        <w:tc>
          <w:tcPr>
            <w:tcW w:w="1529" w:type="dxa"/>
          </w:tcPr>
          <w:p>
            <w:pPr>
              <w:spacing w:after="0" w:line="240" w:lineRule="auto"/>
              <w:jc w:val="center"/>
              <w:rPr>
                <w:rFonts w:ascii="Cambria Math" w:hAnsi="Cambria Math" w:cs="Times New Roman" w:eastAsiaTheme="minorHAnsi"/>
                <w:color w:val="000000" w:themeColor="text1"/>
                <w:lang w:val="zh-CN"/>
                <w14:textFill>
                  <w14:solidFill>
                    <w14:schemeClr w14:val="tx1"/>
                  </w14:solidFill>
                </w14:textFill>
                <w:oMath/>
              </w:rPr>
            </w:pPr>
            <w:r>
              <w:rPr>
                <w:rFonts w:ascii="Cambria Math" w:hAnsi="Cambria Math" w:cs="Times New Roman" w:eastAsiaTheme="minorHAnsi"/>
                <w:color w:val="000000" w:themeColor="text1"/>
                <w:lang w:val="zh-CN"/>
                <w14:textFill>
                  <w14:solidFill>
                    <w14:schemeClr w14:val="tx1"/>
                  </w14:solidFill>
                </w14:textFill>
              </w:rPr>
              <w:t>7</w:t>
            </w:r>
            <w:r>
              <w:rPr>
                <w:rFonts w:ascii="Cambria Math" w:hAnsi="Cambria Math" w:cs="Times New Roman" w:eastAsiaTheme="minorHAnsi"/>
                <w:color w:val="000000" w:themeColor="text1"/>
                <w14:textFill>
                  <w14:solidFill>
                    <w14:schemeClr w14:val="tx1"/>
                  </w14:solidFill>
                </w14:textFill>
              </w:rPr>
              <w:t>.</w:t>
            </w:r>
            <w:r>
              <w:rPr>
                <w:rFonts w:ascii="Cambria Math" w:hAnsi="Cambria Math" w:cs="Times New Roman" w:eastAsiaTheme="minorHAnsi"/>
                <w:color w:val="000000" w:themeColor="text1"/>
                <w:lang w:val="zh-CN"/>
                <w14:textFill>
                  <w14:solidFill>
                    <w14:schemeClr w14:val="tx1"/>
                  </w14:solidFill>
                </w14:textFill>
              </w:rPr>
              <w:t>53</w:t>
            </w:r>
          </w:p>
        </w:tc>
        <w:tc>
          <w:tcPr>
            <w:tcW w:w="1264"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38" w:type="dxa"/>
            <w:vMerge w:val="continue"/>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p>
        </w:tc>
        <w:tc>
          <w:tcPr>
            <w:tcW w:w="3993" w:type="dxa"/>
            <w:vAlign w:val="bottom"/>
          </w:tcPr>
          <w:p>
            <w:pPr>
              <w:spacing w:after="0" w:line="240" w:lineRule="auto"/>
              <w:rPr>
                <w:rFonts w:ascii="Times New Roman" w:hAnsi="Times New Roman" w:eastAsiaTheme="minorHAnsi"/>
                <w:color w:val="000000" w:themeColor="text1"/>
                <w:lang w:val="zh-CN"/>
                <w14:textFill>
                  <w14:solidFill>
                    <w14:schemeClr w14:val="tx1"/>
                  </w14:solidFill>
                </w14:textFill>
              </w:rPr>
            </w:pPr>
            <w:r>
              <w:rPr>
                <w:rFonts w:ascii="Times New Roman" w:hAnsi="Times New Roman" w:eastAsiaTheme="minorHAnsi"/>
                <w:color w:val="000000" w:themeColor="text1"/>
                <w14:textFill>
                  <w14:solidFill>
                    <w14:schemeClr w14:val="tx1"/>
                  </w14:solidFill>
                </w14:textFill>
              </w:rPr>
              <w:t>Searching</w:t>
            </w:r>
            <w:r>
              <w:rPr>
                <w:rFonts w:ascii="Times New Roman" w:hAnsi="Times New Roman" w:eastAsiaTheme="minorHAnsi"/>
                <w:color w:val="000000" w:themeColor="text1"/>
                <w:lang w:val="zh-CN"/>
                <w14:textFill>
                  <w14:solidFill>
                    <w14:schemeClr w14:val="tx1"/>
                  </w14:solidFill>
                </w14:textFill>
              </w:rPr>
              <w:t xml:space="preserve"> for many alternatives or different directions </w:t>
            </w:r>
          </w:p>
        </w:tc>
        <w:tc>
          <w:tcPr>
            <w:tcW w:w="1529" w:type="dxa"/>
          </w:tcPr>
          <w:p>
            <w:pPr>
              <w:spacing w:after="0" w:line="240" w:lineRule="auto"/>
              <w:jc w:val="center"/>
              <w:rPr>
                <w:rFonts w:ascii="Cambria Math" w:hAnsi="Cambria Math" w:cs="Times New Roman" w:eastAsiaTheme="minorHAnsi"/>
                <w:color w:val="000000" w:themeColor="text1"/>
                <w:lang w:val="zh-CN"/>
                <w14:textFill>
                  <w14:solidFill>
                    <w14:schemeClr w14:val="tx1"/>
                  </w14:solidFill>
                </w14:textFill>
                <w:oMath/>
              </w:rPr>
            </w:pPr>
            <w:r>
              <w:rPr>
                <w:rFonts w:ascii="Cambria Math" w:hAnsi="Cambria Math" w:cs="Times New Roman" w:eastAsiaTheme="minorHAnsi"/>
                <w:color w:val="000000" w:themeColor="text1"/>
                <w:lang w:val="zh-CN"/>
                <w14:textFill>
                  <w14:solidFill>
                    <w14:schemeClr w14:val="tx1"/>
                  </w14:solidFill>
                </w14:textFill>
              </w:rPr>
              <w:t>16</w:t>
            </w:r>
            <w:r>
              <w:rPr>
                <w:rFonts w:ascii="Cambria Math" w:hAnsi="Cambria Math" w:cs="Times New Roman" w:eastAsiaTheme="minorHAnsi"/>
                <w:color w:val="000000" w:themeColor="text1"/>
                <w14:textFill>
                  <w14:solidFill>
                    <w14:schemeClr w14:val="tx1"/>
                  </w14:solidFill>
                </w14:textFill>
              </w:rPr>
              <w:t>.</w:t>
            </w:r>
            <w:r>
              <w:rPr>
                <w:rFonts w:ascii="Cambria Math" w:hAnsi="Cambria Math" w:cs="Times New Roman" w:eastAsiaTheme="minorHAnsi"/>
                <w:color w:val="000000" w:themeColor="text1"/>
                <w:lang w:val="zh-CN"/>
                <w14:textFill>
                  <w14:solidFill>
                    <w14:schemeClr w14:val="tx1"/>
                  </w14:solidFill>
                </w14:textFill>
              </w:rPr>
              <w:t>87</w:t>
            </w:r>
          </w:p>
        </w:tc>
        <w:tc>
          <w:tcPr>
            <w:tcW w:w="1264" w:type="dxa"/>
          </w:tcPr>
          <w:p>
            <w:pPr>
              <w:spacing w:after="0" w:line="240" w:lineRule="auto"/>
              <w:jc w:val="center"/>
              <w:rPr>
                <w:rFonts w:ascii="Times New Roman" w:hAnsi="Times New Roman" w:cs="Times New Roman" w:eastAsiaTheme="minorHAnsi"/>
                <w:color w:val="000000" w:themeColor="text1"/>
                <w14:textFill>
                  <w14:solidFill>
                    <w14:schemeClr w14:val="tx1"/>
                  </w14:solidFill>
                </w14:textFill>
              </w:rPr>
            </w:pPr>
            <w:r>
              <w:rPr>
                <w:rFonts w:ascii="Times New Roman" w:hAnsi="Times New Roman" w:cs="Times New Roman" w:eastAsiaTheme="minorHAnsi"/>
                <w:color w:val="000000" w:themeColor="text1"/>
                <w14:textFill>
                  <w14:solidFill>
                    <w14:schemeClr w14:val="tx1"/>
                  </w14:solidFill>
                </w14:textFill>
              </w:rPr>
              <w:t>Very Good</w:t>
            </w:r>
          </w:p>
        </w:tc>
      </w:tr>
    </w:tbl>
    <w:p>
      <w:pPr>
        <w:spacing w:after="0" w:line="240" w:lineRule="auto"/>
        <w:ind w:left="284" w:firstLine="436"/>
        <w:jc w:val="both"/>
        <w:rPr>
          <w:rFonts w:ascii="Times New Roman" w:hAnsi="Times New Roman" w:cs="Times New Roman"/>
          <w:color w:val="000000" w:themeColor="text1"/>
          <w14:textFill>
            <w14:solidFill>
              <w14:schemeClr w14:val="tx1"/>
            </w14:solidFill>
          </w14:textFill>
        </w:rPr>
      </w:pPr>
    </w:p>
    <w:p>
      <w:pPr>
        <w:spacing w:after="0" w:line="240" w:lineRule="auto"/>
        <w:ind w:left="284" w:firstLine="436"/>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Table 11 shows that there are 5 indicators in the good category and there are 8 indicators in the </w:t>
      </w:r>
      <w:r>
        <w:rPr>
          <w:rFonts w:ascii="Times New Roman" w:hAnsi="Times New Roman" w:cs="Times New Roman"/>
          <w:b/>
          <w:color w:val="000000" w:themeColor="text1"/>
          <w14:textFill>
            <w14:solidFill>
              <w14:schemeClr w14:val="tx1"/>
            </w14:solidFill>
          </w14:textFill>
        </w:rPr>
        <w:t>very good</w:t>
      </w:r>
      <w:r>
        <w:rPr>
          <w:rFonts w:ascii="Times New Roman" w:hAnsi="Times New Roman" w:cs="Times New Roman"/>
          <w:color w:val="000000" w:themeColor="text1"/>
          <w14:textFill>
            <w14:solidFill>
              <w14:schemeClr w14:val="tx1"/>
            </w14:solidFill>
          </w14:textFill>
        </w:rPr>
        <w:t xml:space="preserve"> category.</w:t>
      </w:r>
    </w:p>
    <w:p>
      <w:pPr>
        <w:tabs>
          <w:tab w:val="left" w:pos="4309"/>
        </w:tabs>
        <w:spacing w:after="0" w:line="240" w:lineRule="auto"/>
        <w:ind w:left="284" w:firstLine="436"/>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ab/>
      </w:r>
    </w:p>
    <w:p>
      <w:pPr>
        <w:pStyle w:val="19"/>
        <w:numPr>
          <w:ilvl w:val="0"/>
          <w:numId w:val="1"/>
        </w:numPr>
        <w:spacing w:after="0" w:line="240" w:lineRule="auto"/>
        <w:ind w:left="360"/>
        <w:rPr>
          <w:rFonts w:ascii="Times New Roman" w:hAnsi="Times New Roman" w:cs="Times New Roman"/>
          <w:b/>
          <w:iCs/>
          <w:color w:val="000000" w:themeColor="text1"/>
          <w:lang w:val="zh-CN"/>
          <w14:textFill>
            <w14:solidFill>
              <w14:schemeClr w14:val="tx1"/>
            </w14:solidFill>
          </w14:textFill>
        </w:rPr>
      </w:pPr>
      <w:r>
        <w:rPr>
          <w:rFonts w:ascii="Times New Roman" w:hAnsi="Times New Roman" w:cs="Times New Roman"/>
          <w:b/>
          <w:iCs/>
          <w:color w:val="000000" w:themeColor="text1"/>
          <w14:textFill>
            <w14:solidFill>
              <w14:schemeClr w14:val="tx1"/>
            </w14:solidFill>
          </w14:textFill>
        </w:rPr>
        <w:t>Discussion</w:t>
      </w:r>
    </w:p>
    <w:p>
      <w:pPr>
        <w:spacing w:after="0" w:line="240" w:lineRule="auto"/>
        <w:ind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This PMRI-based learning tool has been assessed by 5 expert lecturers from the Mathematics Education Study Program of UNY Postgraduate Program and 2 mathematics teachers at SMP N 3 Banguntapan. Based on the assessment on the syllabus, the mean validator score is 107 with the very good category. Meantime, in the lesson plan assessment, the mean validator score is 178 which is very good category. From the results of the mean score obtained from the validator, it can be concluded that the syllabus and lesson plans developed have followed the guidelines for preparing lesson plan based on the 2013 curriculum. The lesson plan developed also pays attention to the aspects of language adapted to the characteristics of grade VIII junior high school students.</w:t>
      </w:r>
    </w:p>
    <w:p>
      <w:pPr>
        <w:spacing w:after="0" w:line="240" w:lineRule="auto"/>
        <w:ind w:firstLine="360"/>
        <w:jc w:val="both"/>
        <w:rPr>
          <w:rFonts w:ascii="Times New Roman" w:hAnsi="Times New Roman" w:cs="Times New Roman"/>
          <w:color w:val="000000" w:themeColor="text1"/>
          <w:lang w:val="zh-CN"/>
          <w14:textFill>
            <w14:solidFill>
              <w14:schemeClr w14:val="tx1"/>
            </w14:solidFill>
          </w14:textFill>
        </w:rPr>
      </w:pPr>
      <w:r>
        <w:rPr>
          <w:rFonts w:ascii="Times New Roman" w:hAnsi="Times New Roman" w:cs="Times New Roman"/>
          <w:color w:val="000000" w:themeColor="text1"/>
          <w:lang w:val="zh-CN"/>
          <w14:textFill>
            <w14:solidFill>
              <w14:schemeClr w14:val="tx1"/>
            </w14:solidFill>
          </w14:textFill>
        </w:rPr>
        <w:t xml:space="preserve">Assessment of </w:t>
      </w:r>
      <w:r>
        <w:rPr>
          <w:rFonts w:ascii="Times New Roman" w:hAnsi="Times New Roman" w:cs="Times New Roman"/>
          <w:color w:val="000000" w:themeColor="text1"/>
          <w14:textFill>
            <w14:solidFill>
              <w14:schemeClr w14:val="tx1"/>
            </w14:solidFill>
          </w14:textFill>
        </w:rPr>
        <w:t>text</w:t>
      </w:r>
      <w:r>
        <w:rPr>
          <w:rFonts w:ascii="Times New Roman" w:hAnsi="Times New Roman" w:cs="Times New Roman"/>
          <w:color w:val="000000" w:themeColor="text1"/>
          <w:lang w:val="zh-CN"/>
          <w14:textFill>
            <w14:solidFill>
              <w14:schemeClr w14:val="tx1"/>
            </w14:solidFill>
          </w14:textFill>
        </w:rPr>
        <w:t>books is divided into four aspects, namely the for</w:t>
      </w:r>
      <w:r>
        <w:rPr>
          <w:rFonts w:ascii="Times New Roman" w:hAnsi="Times New Roman" w:cs="Times New Roman"/>
          <w:color w:val="000000" w:themeColor="text1"/>
          <w14:textFill>
            <w14:solidFill>
              <w14:schemeClr w14:val="tx1"/>
            </w14:solidFill>
          </w14:textFill>
        </w:rPr>
        <w:t>mat of the textbook</w:t>
      </w:r>
      <w:r>
        <w:rPr>
          <w:rFonts w:ascii="Times New Roman" w:hAnsi="Times New Roman" w:cs="Times New Roman"/>
          <w:color w:val="000000" w:themeColor="text1"/>
          <w:lang w:val="zh-CN"/>
          <w14:textFill>
            <w14:solidFill>
              <w14:schemeClr w14:val="tx1"/>
            </w14:solidFill>
          </w14:textFill>
        </w:rPr>
        <w:t xml:space="preserve">, </w:t>
      </w:r>
      <w:r>
        <w:rPr>
          <w:rFonts w:ascii="Times New Roman" w:hAnsi="Times New Roman" w:cs="Times New Roman"/>
          <w:color w:val="000000" w:themeColor="text1"/>
          <w14:textFill>
            <w14:solidFill>
              <w14:schemeClr w14:val="tx1"/>
            </w14:solidFill>
          </w14:textFill>
        </w:rPr>
        <w:t>illustrations</w:t>
      </w:r>
      <w:r>
        <w:rPr>
          <w:rFonts w:ascii="Times New Roman" w:hAnsi="Times New Roman" w:cs="Times New Roman"/>
          <w:color w:val="000000" w:themeColor="text1"/>
          <w:lang w:val="zh-CN"/>
          <w14:textFill>
            <w14:solidFill>
              <w14:schemeClr w14:val="tx1"/>
            </w14:solidFill>
          </w14:textFill>
        </w:rPr>
        <w:t xml:space="preserve">. layout and diagrams/pictures, </w:t>
      </w:r>
      <w:r>
        <w:rPr>
          <w:rFonts w:ascii="Times New Roman" w:hAnsi="Times New Roman" w:cs="Times New Roman"/>
          <w:color w:val="000000" w:themeColor="text1"/>
          <w14:textFill>
            <w14:solidFill>
              <w14:schemeClr w14:val="tx1"/>
            </w14:solidFill>
          </w14:textFill>
        </w:rPr>
        <w:t>text</w:t>
      </w:r>
      <w:r>
        <w:rPr>
          <w:rFonts w:ascii="Times New Roman" w:hAnsi="Times New Roman" w:cs="Times New Roman"/>
          <w:color w:val="000000" w:themeColor="text1"/>
          <w:lang w:val="zh-CN"/>
          <w14:textFill>
            <w14:solidFill>
              <w14:schemeClr w14:val="tx1"/>
            </w14:solidFill>
          </w14:textFill>
        </w:rPr>
        <w:t xml:space="preserve">book content, language and </w:t>
      </w:r>
      <w:r>
        <w:rPr>
          <w:rFonts w:ascii="Times New Roman" w:hAnsi="Times New Roman" w:cs="Times New Roman"/>
          <w:color w:val="000000" w:themeColor="text1"/>
          <w14:textFill>
            <w14:solidFill>
              <w14:schemeClr w14:val="tx1"/>
            </w14:solidFill>
          </w14:textFill>
        </w:rPr>
        <w:t>grammar</w:t>
      </w:r>
      <w:r>
        <w:rPr>
          <w:rFonts w:ascii="Times New Roman" w:hAnsi="Times New Roman" w:cs="Times New Roman"/>
          <w:color w:val="000000" w:themeColor="text1"/>
          <w:lang w:val="zh-CN"/>
          <w14:textFill>
            <w14:solidFill>
              <w14:schemeClr w14:val="tx1"/>
            </w14:solidFill>
          </w14:textFill>
        </w:rPr>
        <w:t>. The average result</w:t>
      </w:r>
      <w:r>
        <w:rPr>
          <w:rFonts w:ascii="Times New Roman" w:hAnsi="Times New Roman" w:cs="Times New Roman"/>
          <w:color w:val="000000" w:themeColor="text1"/>
          <w14:textFill>
            <w14:solidFill>
              <w14:schemeClr w14:val="tx1"/>
            </w14:solidFill>
          </w14:textFill>
        </w:rPr>
        <w:t>s</w:t>
      </w:r>
      <w:r>
        <w:rPr>
          <w:rFonts w:ascii="Times New Roman" w:hAnsi="Times New Roman" w:cs="Times New Roman"/>
          <w:color w:val="000000" w:themeColor="text1"/>
          <w:lang w:val="zh-CN"/>
          <w14:textFill>
            <w14:solidFill>
              <w14:schemeClr w14:val="tx1"/>
            </w14:solidFill>
          </w14:textFill>
        </w:rPr>
        <w:t xml:space="preserve"> of the empirical score of </w:t>
      </w:r>
      <w:r>
        <w:rPr>
          <w:rFonts w:ascii="Times New Roman" w:hAnsi="Times New Roman" w:cs="Times New Roman"/>
          <w:color w:val="000000" w:themeColor="text1"/>
          <w14:textFill>
            <w14:solidFill>
              <w14:schemeClr w14:val="tx1"/>
            </w14:solidFill>
          </w14:textFill>
        </w:rPr>
        <w:t>text</w:t>
      </w:r>
      <w:r>
        <w:rPr>
          <w:rFonts w:ascii="Times New Roman" w:hAnsi="Times New Roman" w:cs="Times New Roman"/>
          <w:color w:val="000000" w:themeColor="text1"/>
          <w:lang w:val="zh-CN"/>
          <w14:textFill>
            <w14:solidFill>
              <w14:schemeClr w14:val="tx1"/>
            </w14:solidFill>
          </w14:textFill>
        </w:rPr>
        <w:t xml:space="preserve">book assessments on each aspect </w:t>
      </w:r>
      <w:r>
        <w:rPr>
          <w:rFonts w:ascii="Times New Roman" w:hAnsi="Times New Roman" w:cs="Times New Roman"/>
          <w:color w:val="000000" w:themeColor="text1"/>
          <w14:textFill>
            <w14:solidFill>
              <w14:schemeClr w14:val="tx1"/>
            </w14:solidFill>
          </w14:textFill>
        </w:rPr>
        <w:t>are</w:t>
      </w:r>
      <w:r>
        <w:rPr>
          <w:rFonts w:ascii="Times New Roman" w:hAnsi="Times New Roman" w:cs="Times New Roman"/>
          <w:color w:val="000000" w:themeColor="text1"/>
          <w:lang w:val="zh-CN"/>
          <w14:textFill>
            <w14:solidFill>
              <w14:schemeClr w14:val="tx1"/>
            </w14:solidFill>
          </w14:textFill>
        </w:rPr>
        <w:t xml:space="preserve"> 23.43; 23.14; 31.28; 17 and 94.85</w:t>
      </w:r>
      <w:r>
        <w:rPr>
          <w:rFonts w:ascii="Times New Roman" w:hAnsi="Times New Roman" w:cs="Times New Roman"/>
          <w:color w:val="000000" w:themeColor="text1"/>
          <w14:textFill>
            <w14:solidFill>
              <w14:schemeClr w14:val="tx1"/>
            </w14:solidFill>
          </w14:textFill>
        </w:rPr>
        <w:t>,</w:t>
      </w:r>
      <w:r>
        <w:rPr>
          <w:rFonts w:ascii="Times New Roman" w:hAnsi="Times New Roman" w:cs="Times New Roman"/>
          <w:color w:val="000000" w:themeColor="text1"/>
          <w:lang w:val="zh-CN"/>
          <w14:textFill>
            <w14:solidFill>
              <w14:schemeClr w14:val="tx1"/>
            </w14:solidFill>
          </w14:textFill>
        </w:rPr>
        <w:t xml:space="preserve"> all </w:t>
      </w:r>
      <w:r>
        <w:rPr>
          <w:rFonts w:ascii="Times New Roman" w:hAnsi="Times New Roman" w:cs="Times New Roman"/>
          <w:color w:val="000000" w:themeColor="text1"/>
          <w14:textFill>
            <w14:solidFill>
              <w14:schemeClr w14:val="tx1"/>
            </w14:solidFill>
          </w14:textFill>
        </w:rPr>
        <w:t xml:space="preserve">of which </w:t>
      </w:r>
      <w:r>
        <w:rPr>
          <w:rFonts w:ascii="Times New Roman" w:hAnsi="Times New Roman" w:cs="Times New Roman"/>
          <w:color w:val="000000" w:themeColor="text1"/>
          <w:lang w:val="zh-CN"/>
          <w14:textFill>
            <w14:solidFill>
              <w14:schemeClr w14:val="tx1"/>
            </w14:solidFill>
          </w14:textFill>
        </w:rPr>
        <w:t xml:space="preserve">fall into the very good category. This shows that the developed </w:t>
      </w:r>
      <w:r>
        <w:rPr>
          <w:rFonts w:ascii="Times New Roman" w:hAnsi="Times New Roman" w:cs="Times New Roman"/>
          <w:color w:val="000000" w:themeColor="text1"/>
          <w14:textFill>
            <w14:solidFill>
              <w14:schemeClr w14:val="tx1"/>
            </w14:solidFill>
          </w14:textFill>
        </w:rPr>
        <w:t>text</w:t>
      </w:r>
      <w:r>
        <w:rPr>
          <w:rFonts w:ascii="Times New Roman" w:hAnsi="Times New Roman" w:cs="Times New Roman"/>
          <w:color w:val="000000" w:themeColor="text1"/>
          <w:lang w:val="zh-CN"/>
          <w14:textFill>
            <w14:solidFill>
              <w14:schemeClr w14:val="tx1"/>
            </w14:solidFill>
          </w14:textFill>
        </w:rPr>
        <w:t>book ha</w:t>
      </w:r>
      <w:r>
        <w:rPr>
          <w:rFonts w:ascii="Times New Roman" w:hAnsi="Times New Roman" w:cs="Times New Roman"/>
          <w:color w:val="000000" w:themeColor="text1"/>
          <w14:textFill>
            <w14:solidFill>
              <w14:schemeClr w14:val="tx1"/>
            </w14:solidFill>
          </w14:textFill>
        </w:rPr>
        <w:t>s</w:t>
      </w:r>
      <w:r>
        <w:rPr>
          <w:rFonts w:ascii="Times New Roman" w:hAnsi="Times New Roman" w:cs="Times New Roman"/>
          <w:color w:val="000000" w:themeColor="text1"/>
          <w:lang w:val="zh-CN"/>
          <w14:textFill>
            <w14:solidFill>
              <w14:schemeClr w14:val="tx1"/>
            </w14:solidFill>
          </w14:textFill>
        </w:rPr>
        <w:t xml:space="preserve"> considered several requirements for the preparation. Based on the </w:t>
      </w:r>
      <w:r>
        <w:rPr>
          <w:rFonts w:ascii="Times New Roman" w:hAnsi="Times New Roman" w:cs="Times New Roman"/>
          <w:color w:val="000000" w:themeColor="text1"/>
          <w14:textFill>
            <w14:solidFill>
              <w14:schemeClr w14:val="tx1"/>
            </w14:solidFill>
          </w14:textFill>
        </w:rPr>
        <w:t>text</w:t>
      </w:r>
      <w:r>
        <w:rPr>
          <w:rFonts w:ascii="Times New Roman" w:hAnsi="Times New Roman" w:cs="Times New Roman"/>
          <w:color w:val="000000" w:themeColor="text1"/>
          <w:lang w:val="zh-CN"/>
          <w14:textFill>
            <w14:solidFill>
              <w14:schemeClr w14:val="tx1"/>
            </w14:solidFill>
          </w14:textFill>
        </w:rPr>
        <w:t>book assessment</w:t>
      </w:r>
      <w:r>
        <w:rPr>
          <w:rFonts w:ascii="Times New Roman" w:hAnsi="Times New Roman" w:cs="Times New Roman"/>
          <w:color w:val="000000" w:themeColor="text1"/>
          <w14:textFill>
            <w14:solidFill>
              <w14:schemeClr w14:val="tx1"/>
            </w14:solidFill>
          </w14:textFill>
        </w:rPr>
        <w:t xml:space="preserve">, </w:t>
      </w:r>
      <w:r>
        <w:rPr>
          <w:rFonts w:ascii="Times New Roman" w:hAnsi="Times New Roman" w:cs="Times New Roman"/>
          <w:color w:val="000000" w:themeColor="text1"/>
          <w:lang w:val="zh-CN"/>
          <w14:textFill>
            <w14:solidFill>
              <w14:schemeClr w14:val="tx1"/>
            </w14:solidFill>
          </w14:textFill>
        </w:rPr>
        <w:t xml:space="preserve">the developed </w:t>
      </w:r>
      <w:r>
        <w:rPr>
          <w:rFonts w:ascii="Times New Roman" w:hAnsi="Times New Roman" w:cs="Times New Roman"/>
          <w:color w:val="000000" w:themeColor="text1"/>
          <w14:textFill>
            <w14:solidFill>
              <w14:schemeClr w14:val="tx1"/>
            </w14:solidFill>
          </w14:textFill>
        </w:rPr>
        <w:t xml:space="preserve">textbook </w:t>
      </w:r>
      <w:r>
        <w:rPr>
          <w:rFonts w:ascii="Times New Roman" w:hAnsi="Times New Roman" w:cs="Times New Roman"/>
          <w:color w:val="000000" w:themeColor="text1"/>
          <w:lang w:val="zh-CN"/>
          <w14:textFill>
            <w14:solidFill>
              <w14:schemeClr w14:val="tx1"/>
            </w14:solidFill>
          </w14:textFill>
        </w:rPr>
        <w:t>ha</w:t>
      </w:r>
      <w:r>
        <w:rPr>
          <w:rFonts w:ascii="Times New Roman" w:hAnsi="Times New Roman" w:cs="Times New Roman"/>
          <w:color w:val="000000" w:themeColor="text1"/>
          <w14:textFill>
            <w14:solidFill>
              <w14:schemeClr w14:val="tx1"/>
            </w14:solidFill>
          </w14:textFill>
        </w:rPr>
        <w:t>s</w:t>
      </w:r>
      <w:r>
        <w:rPr>
          <w:rFonts w:ascii="Times New Roman" w:hAnsi="Times New Roman" w:cs="Times New Roman"/>
          <w:color w:val="000000" w:themeColor="text1"/>
          <w:lang w:val="zh-CN"/>
          <w14:textFill>
            <w14:solidFill>
              <w14:schemeClr w14:val="tx1"/>
            </w14:solidFill>
          </w14:textFill>
        </w:rPr>
        <w:t xml:space="preserve"> met the criteria </w:t>
      </w:r>
      <w:r>
        <w:rPr>
          <w:rFonts w:ascii="Times New Roman" w:hAnsi="Times New Roman" w:cs="Times New Roman"/>
          <w:color w:val="000000" w:themeColor="text1"/>
          <w14:textFill>
            <w14:solidFill>
              <w14:schemeClr w14:val="tx1"/>
            </w14:solidFill>
          </w14:textFill>
        </w:rPr>
        <w:t>to assist</w:t>
      </w:r>
      <w:r>
        <w:rPr>
          <w:rFonts w:ascii="Times New Roman" w:hAnsi="Times New Roman" w:cs="Times New Roman"/>
          <w:color w:val="000000" w:themeColor="text1"/>
          <w:lang w:val="zh-CN"/>
          <w14:textFill>
            <w14:solidFill>
              <w14:schemeClr w14:val="tx1"/>
            </w14:solidFill>
          </w14:textFill>
        </w:rPr>
        <w:t xml:space="preserve"> students understand a material. The preparation of </w:t>
      </w:r>
      <w:r>
        <w:rPr>
          <w:rFonts w:ascii="Times New Roman" w:hAnsi="Times New Roman" w:cs="Times New Roman"/>
          <w:color w:val="000000" w:themeColor="text1"/>
          <w14:textFill>
            <w14:solidFill>
              <w14:schemeClr w14:val="tx1"/>
            </w14:solidFill>
          </w14:textFill>
        </w:rPr>
        <w:t>text</w:t>
      </w:r>
      <w:r>
        <w:rPr>
          <w:rFonts w:ascii="Times New Roman" w:hAnsi="Times New Roman" w:cs="Times New Roman"/>
          <w:color w:val="000000" w:themeColor="text1"/>
          <w:lang w:val="zh-CN"/>
          <w14:textFill>
            <w14:solidFill>
              <w14:schemeClr w14:val="tx1"/>
            </w14:solidFill>
          </w14:textFill>
        </w:rPr>
        <w:t xml:space="preserve">books also provides benefits for mathematics teachers to be used in mathematics learning in the classroom.  </w:t>
      </w:r>
    </w:p>
    <w:p>
      <w:pPr>
        <w:spacing w:after="0" w:line="240" w:lineRule="auto"/>
        <w:ind w:firstLine="360"/>
        <w:jc w:val="both"/>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After the learning tools were tested in grade VIII G SMP N 3 Banguntapan Bantul, then an assessment of the quality of the learning tools was conducted in terms of the practical aspect. Based on the results of the teacher's questionnaire on PMRI-based learning tools, the empirical average score is 152.8 with the very good category. It means that the learning tools arranged are very practical. From these results, PMRI-based learning tools are very helpful for teachers in implementing lessons in the classroom.</w:t>
      </w:r>
    </w:p>
    <w:p>
      <w:pPr>
        <w:spacing w:after="0" w:line="240" w:lineRule="auto"/>
        <w:ind w:firstLine="360"/>
        <w:jc w:val="both"/>
        <w:rPr>
          <w:rFonts w:ascii="Times New Roman" w:hAnsi="Times New Roman" w:cs="Times New Roman"/>
          <w:color w:val="000000" w:themeColor="text1"/>
          <w14:textFill>
            <w14:solidFill>
              <w14:schemeClr w14:val="tx1"/>
            </w14:solidFill>
          </w14:textFill>
        </w:rPr>
      </w:pPr>
      <w:r>
        <w:rPr>
          <w:color w:val="000000" w:themeColor="text1"/>
          <w14:textFill>
            <w14:solidFill>
              <w14:schemeClr w14:val="tx1"/>
            </w14:solidFill>
          </w14:textFill>
        </w:rPr>
        <w:t xml:space="preserve"> </w:t>
      </w:r>
      <w:r>
        <w:rPr>
          <w:rFonts w:ascii="Times New Roman" w:hAnsi="Times New Roman" w:cs="Times New Roman"/>
          <w:color w:val="000000" w:themeColor="text1"/>
          <w14:textFill>
            <w14:solidFill>
              <w14:schemeClr w14:val="tx1"/>
            </w14:solidFill>
          </w14:textFill>
        </w:rPr>
        <w:t xml:space="preserve">Based on the results of the student response questionnaire to the PMRI-based textbooks, the average </w:t>
      </w:r>
      <w:r>
        <w:rPr>
          <w:rFonts w:ascii="Times New Roman" w:hAnsi="Times New Roman" w:cs="Times New Roman"/>
          <w:bCs/>
          <w:color w:val="000000" w:themeColor="text1"/>
          <w14:textFill>
            <w14:solidFill>
              <w14:schemeClr w14:val="tx1"/>
            </w14:solidFill>
          </w14:textFill>
        </w:rPr>
        <w:t>empirical</w:t>
      </w:r>
      <w:r>
        <w:rPr>
          <w:rFonts w:ascii="Times New Roman" w:hAnsi="Times New Roman" w:cs="Times New Roman"/>
          <w:color w:val="000000" w:themeColor="text1"/>
          <w14:textFill>
            <w14:solidFill>
              <w14:schemeClr w14:val="tx1"/>
            </w14:solidFill>
          </w14:textFill>
        </w:rPr>
        <w:t xml:space="preserve"> score of students is 86.67 included in the practical category. From the mean student </w:t>
      </w:r>
      <w:r>
        <w:rPr>
          <w:rFonts w:ascii="Times New Roman" w:hAnsi="Times New Roman" w:cs="Times New Roman"/>
          <w:bCs/>
          <w:color w:val="000000" w:themeColor="text1"/>
          <w14:textFill>
            <w14:solidFill>
              <w14:schemeClr w14:val="tx1"/>
            </w14:solidFill>
          </w14:textFill>
        </w:rPr>
        <w:t>response</w:t>
      </w:r>
      <w:r>
        <w:rPr>
          <w:rFonts w:ascii="Times New Roman" w:hAnsi="Times New Roman" w:cs="Times New Roman"/>
          <w:color w:val="000000" w:themeColor="text1"/>
          <w14:textFill>
            <w14:solidFill>
              <w14:schemeClr w14:val="tx1"/>
            </w14:solidFill>
          </w14:textFill>
        </w:rPr>
        <w:t xml:space="preserve"> score, PMRI-based textbooks can facilitate students in understanding the materials of straight line equation and two-variablel linear equatin system. This is in accordance with the theory that the preparation of textbooks is intended to help students learn in a directed manner, through which students can carry out activities and get a summary of these activities [12].</w:t>
      </w:r>
    </w:p>
    <w:p>
      <w:pPr>
        <w:spacing w:after="0" w:line="240" w:lineRule="auto"/>
        <w:ind w:firstLine="360"/>
        <w:jc w:val="both"/>
        <w:rPr>
          <w:rFonts w:ascii="Times New Roman" w:hAnsi="Times New Roman" w:cs="Times New Roman"/>
          <w:bCs/>
          <w:color w:val="000000" w:themeColor="text1"/>
          <w14:textFill>
            <w14:solidFill>
              <w14:schemeClr w14:val="tx1"/>
            </w14:solidFill>
          </w14:textFill>
        </w:rPr>
      </w:pPr>
      <w:r>
        <w:rPr>
          <w:rFonts w:ascii="Times New Roman" w:hAnsi="Times New Roman" w:cs="Times New Roman"/>
          <w:bCs/>
          <w:color w:val="000000" w:themeColor="text1"/>
          <w14:textFill>
            <w14:solidFill>
              <w14:schemeClr w14:val="tx1"/>
            </w14:solidFill>
          </w14:textFill>
        </w:rPr>
        <w:t xml:space="preserve">The test results of the VIII G grade students' creativity are an aspect considered to assess the quality of </w:t>
      </w:r>
      <w:r>
        <w:rPr>
          <w:rFonts w:ascii="Times New Roman" w:hAnsi="Times New Roman" w:cs="Times New Roman"/>
          <w:color w:val="000000" w:themeColor="text1"/>
          <w14:textFill>
            <w14:solidFill>
              <w14:schemeClr w14:val="tx1"/>
            </w14:solidFill>
          </w14:textFill>
        </w:rPr>
        <w:t>the</w:t>
      </w:r>
      <w:r>
        <w:rPr>
          <w:rFonts w:ascii="Times New Roman" w:hAnsi="Times New Roman" w:cs="Times New Roman"/>
          <w:bCs/>
          <w:color w:val="000000" w:themeColor="text1"/>
          <w14:textFill>
            <w14:solidFill>
              <w14:schemeClr w14:val="tx1"/>
            </w14:solidFill>
          </w14:textFill>
        </w:rPr>
        <w:t xml:space="preserve"> effectiveness of learning tools. Based on the results of the student learning creativity test, the mean score of the students is 72.81 with a good category. The percentage of completion is 74.19%. The guideline table for the effectiveness of learning creativity shows that PMRI-based learning tools have a high percentage of completion, so it is considered effective. It means the level of achievement of objectives is in line with the plans that have been prepared previously. Thus, the PMRI-based mathematics learning tools oriented to the learning creativity of students at VIII grader are effective.</w:t>
      </w:r>
    </w:p>
    <w:p>
      <w:pPr>
        <w:spacing w:after="0" w:line="240" w:lineRule="auto"/>
        <w:ind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Based on the results of the questionnaire on the learning creativity of grade VIII G students, it has been </w:t>
      </w:r>
      <w:r>
        <w:rPr>
          <w:rFonts w:ascii="Times New Roman" w:hAnsi="Times New Roman" w:cs="Times New Roman"/>
          <w:bCs/>
          <w:color w:val="000000" w:themeColor="text1"/>
          <w14:textFill>
            <w14:solidFill>
              <w14:schemeClr w14:val="tx1"/>
            </w14:solidFill>
          </w14:textFill>
        </w:rPr>
        <w:t>found</w:t>
      </w:r>
      <w:r>
        <w:rPr>
          <w:rFonts w:ascii="Times New Roman" w:hAnsi="Times New Roman" w:cs="Times New Roman"/>
          <w:color w:val="000000" w:themeColor="text1"/>
          <w14:textFill>
            <w14:solidFill>
              <w14:schemeClr w14:val="tx1"/>
            </w14:solidFill>
          </w14:textFill>
        </w:rPr>
        <w:t xml:space="preserve"> that the average score of students is 89.27, including in the good category. The number of the students whose learning creativity level reach the minimum good category is 30. Thus, the percentage of student learning creativity classically reaches 100%. It means that the learning tools arranged are effective in terms of student learning creativity.</w:t>
      </w:r>
    </w:p>
    <w:p>
      <w:pPr>
        <w:spacing w:after="0" w:line="240" w:lineRule="auto"/>
        <w:ind w:firstLine="720"/>
        <w:jc w:val="both"/>
        <w:rPr>
          <w:rFonts w:ascii="Times New Roman" w:hAnsi="Times New Roman" w:cs="Times New Roman"/>
          <w:bCs/>
          <w:color w:val="000000" w:themeColor="text1"/>
          <w:lang w:val="zh-CN"/>
          <w14:textFill>
            <w14:solidFill>
              <w14:schemeClr w14:val="tx1"/>
            </w14:solidFill>
          </w14:textFill>
        </w:rPr>
      </w:pPr>
    </w:p>
    <w:p>
      <w:pPr>
        <w:spacing w:after="0" w:line="240" w:lineRule="auto"/>
        <w:ind w:left="284" w:firstLine="436"/>
        <w:jc w:val="both"/>
        <w:rPr>
          <w:rFonts w:ascii="Times New Roman" w:hAnsi="Times New Roman" w:cs="Times New Roman"/>
          <w:color w:val="000000" w:themeColor="text1"/>
          <w14:textFill>
            <w14:solidFill>
              <w14:schemeClr w14:val="tx1"/>
            </w14:solidFill>
          </w14:textFill>
        </w:rPr>
      </w:pPr>
    </w:p>
    <w:p>
      <w:pPr>
        <w:pStyle w:val="19"/>
        <w:numPr>
          <w:ilvl w:val="0"/>
          <w:numId w:val="1"/>
        </w:numPr>
        <w:spacing w:after="0" w:line="240" w:lineRule="auto"/>
        <w:ind w:left="360"/>
        <w:rPr>
          <w:rFonts w:ascii="Times New Roman" w:hAnsi="Times New Roman" w:cs="Times New Roman"/>
          <w:b/>
          <w:color w:val="000000" w:themeColor="text1"/>
          <w:lang w:val="zh-CN"/>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Conclusion and Suggestions</w:t>
      </w:r>
      <w:r>
        <w:rPr>
          <w:rFonts w:ascii="Times New Roman" w:hAnsi="Times New Roman" w:cs="Times New Roman"/>
          <w:b/>
          <w:color w:val="000000" w:themeColor="text1"/>
          <w:lang w:val="zh-CN"/>
          <w14:textFill>
            <w14:solidFill>
              <w14:schemeClr w14:val="tx1"/>
            </w14:solidFill>
          </w14:textFill>
        </w:rPr>
        <w:t xml:space="preserve"> </w:t>
      </w:r>
    </w:p>
    <w:p>
      <w:pPr>
        <w:tabs>
          <w:tab w:val="left" w:pos="425"/>
        </w:tabs>
        <w:spacing w:after="0" w:line="240" w:lineRule="auto"/>
        <w:jc w:val="both"/>
        <w:rPr>
          <w:rFonts w:ascii="Times New Roman" w:hAnsi="Times New Roman" w:cs="Times New Roman"/>
          <w:i/>
          <w:color w:val="000000" w:themeColor="text1"/>
          <w:lang w:val="zh-CN"/>
          <w14:textFill>
            <w14:solidFill>
              <w14:schemeClr w14:val="tx1"/>
            </w14:solidFill>
          </w14:textFill>
        </w:rPr>
      </w:pPr>
      <w:r>
        <w:rPr>
          <w:rFonts w:ascii="Times New Roman" w:hAnsi="Times New Roman" w:cs="Times New Roman"/>
          <w:i/>
          <w:color w:val="000000" w:themeColor="text1"/>
          <w14:textFill>
            <w14:solidFill>
              <w14:schemeClr w14:val="tx1"/>
            </w14:solidFill>
          </w14:textFill>
        </w:rPr>
        <w:t>5.1. Conclusion</w:t>
      </w:r>
      <w:r>
        <w:rPr>
          <w:rFonts w:ascii="Times New Roman" w:hAnsi="Times New Roman" w:cs="Times New Roman"/>
          <w:i/>
          <w:color w:val="000000" w:themeColor="text1"/>
          <w:lang w:val="zh-CN"/>
          <w14:textFill>
            <w14:solidFill>
              <w14:schemeClr w14:val="tx1"/>
            </w14:solidFill>
          </w14:textFill>
        </w:rPr>
        <w:t xml:space="preserve"> </w:t>
      </w:r>
    </w:p>
    <w:p>
      <w:pPr>
        <w:spacing w:after="0" w:line="240" w:lineRule="auto"/>
        <w:ind w:firstLine="360"/>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To sum up, the quality of PMRI-based the learning tools for the materials of straight line equation two-variable linear equation system for junior high school students of grade VIII which have been developed is as follows: (1) in terms of validity, the assessment of learning tools by 5 expert lecturers and two mathematics teachers, the syllabus developed is valid for use, with mean score of 107. The lesson plans developed are valid for use with a mean score of 178. The developed textbooks are valid for use with an average score of 97. The creativity test instruments and creativity questionnaires are declared valid by the seven validators. (2) in terms of the aspect of practicality, PMRI-based learning tools that have been developed are practical for use, with an average teacher response score of 152.8 with a very good degree of practicality. Meanwhile, the average score of the students' questionnaire response is 86.67 with a very good degree of practicality; (3) in terms of effectiveness, the learning tools that have been developed are effective in learning mathematics for junior high school grade VIII on straight line equation and two-variable linear equation in terms of student learning creativity. From the results of the students' creativity test, the mean empirical score of the students is 72.81 with a good category, with a completion percentage of 74, 19%. The mean empirical score of the learning creativity questionnaire is 89.27 in the good category. The percentage of the number of students whose learning creativity level reaches the minimum good category is 100% with a very good degree of effectiveness.</w:t>
      </w:r>
    </w:p>
    <w:p>
      <w:pPr>
        <w:tabs>
          <w:tab w:val="left" w:pos="3432"/>
        </w:tabs>
        <w:spacing w:after="0" w:line="240" w:lineRule="auto"/>
        <w:ind w:firstLine="709"/>
        <w:jc w:val="both"/>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ab/>
      </w:r>
    </w:p>
    <w:p>
      <w:pPr>
        <w:tabs>
          <w:tab w:val="left" w:pos="425"/>
        </w:tabs>
        <w:spacing w:after="0" w:line="240" w:lineRule="auto"/>
        <w:jc w:val="both"/>
        <w:rPr>
          <w:rFonts w:ascii="Times New Roman" w:hAnsi="Times New Roman" w:cs="Times New Roman"/>
          <w:i/>
          <w:iCs/>
          <w:color w:val="000000" w:themeColor="text1"/>
          <w:lang w:val="zh-CN"/>
          <w14:textFill>
            <w14:solidFill>
              <w14:schemeClr w14:val="tx1"/>
            </w14:solidFill>
          </w14:textFill>
        </w:rPr>
      </w:pPr>
      <w:r>
        <w:rPr>
          <w:rFonts w:ascii="Times New Roman" w:hAnsi="Times New Roman" w:cs="Times New Roman"/>
          <w:i/>
          <w:iCs/>
          <w:color w:val="000000" w:themeColor="text1"/>
          <w14:textFill>
            <w14:solidFill>
              <w14:schemeClr w14:val="tx1"/>
            </w14:solidFill>
          </w14:textFill>
        </w:rPr>
        <w:t>5.2. Suggestions</w:t>
      </w:r>
    </w:p>
    <w:p>
      <w:pPr>
        <w:spacing w:after="0" w:line="240" w:lineRule="auto"/>
        <w:ind w:firstLine="360"/>
        <w:jc w:val="both"/>
        <w:rPr>
          <w:rFonts w:ascii="Times New Roman" w:hAnsi="Times New Roman" w:cs="Times New Roman"/>
          <w:color w:val="000000" w:themeColor="text1"/>
          <w:lang w:val="zh-CN"/>
          <w14:textFill>
            <w14:solidFill>
              <w14:schemeClr w14:val="tx1"/>
            </w14:solidFill>
          </w14:textFill>
        </w:rPr>
      </w:pPr>
      <w:r>
        <w:rPr>
          <w:rFonts w:ascii="Times New Roman" w:hAnsi="Times New Roman" w:cs="Times New Roman"/>
          <w:color w:val="000000" w:themeColor="text1"/>
          <w:lang w:val="zh-CN"/>
          <w14:textFill>
            <w14:solidFill>
              <w14:schemeClr w14:val="tx1"/>
            </w14:solidFill>
          </w14:textFill>
        </w:rPr>
        <w:t>To improve the quality of mathematics learning in schools, it is suggested that (1) Junior high school mathematics teachers can try using PMRI-based learning tools; (2) Before learning with PMRI, students should understand and learn its characteristics and activities. (3) Mathematics education students can develop PMRI-based learning tools that are oriented towards other abilities instead of creativity. (4) This PMRI-based mathematics learning tool can be used as a reference for developing learning tools on other subjects in order to creat student learning creativity.</w:t>
      </w:r>
    </w:p>
    <w:p>
      <w:pPr>
        <w:spacing w:after="0" w:line="240" w:lineRule="auto"/>
        <w:ind w:firstLine="360"/>
        <w:contextualSpacing/>
        <w:jc w:val="both"/>
        <w:rPr>
          <w:rFonts w:ascii="Times New Roman" w:hAnsi="Times New Roman" w:cs="Times New Roman"/>
          <w:color w:val="000000" w:themeColor="text1"/>
          <w14:textFill>
            <w14:solidFill>
              <w14:schemeClr w14:val="tx1"/>
            </w14:solidFill>
          </w14:textFill>
        </w:rPr>
      </w:pPr>
    </w:p>
    <w:p>
      <w:pPr>
        <w:tabs>
          <w:tab w:val="left" w:pos="2577"/>
        </w:tabs>
        <w:spacing w:line="240" w:lineRule="auto"/>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Bibliography</w:t>
      </w:r>
      <w:r>
        <w:rPr>
          <w:rFonts w:ascii="Times New Roman" w:hAnsi="Times New Roman" w:cs="Times New Roman"/>
          <w:b/>
          <w:color w:val="000000" w:themeColor="text1"/>
          <w14:textFill>
            <w14:solidFill>
              <w14:schemeClr w14:val="tx1"/>
            </w14:solidFill>
          </w14:textFill>
        </w:rPr>
        <w:tab/>
      </w:r>
    </w:p>
    <w:p>
      <w:pPr>
        <w:spacing w:after="0" w:line="240" w:lineRule="auto"/>
        <w:ind w:left="720" w:hanging="720"/>
        <w:jc w:val="both"/>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[1] National Education Association</w:t>
      </w:r>
      <w:r>
        <w:rPr>
          <w:rFonts w:ascii="Times New Roman" w:hAnsi="Times New Roman" w:eastAsia="Calibri" w:cs="Times New Roman"/>
          <w:color w:val="000000" w:themeColor="text1"/>
          <w:lang w:val="id-ID"/>
          <w14:textFill>
            <w14:solidFill>
              <w14:schemeClr w14:val="tx1"/>
            </w14:solidFill>
          </w14:textFill>
        </w:rPr>
        <w:t>.</w:t>
      </w:r>
      <w:r>
        <w:rPr>
          <w:rFonts w:ascii="Times New Roman" w:hAnsi="Times New Roman" w:eastAsia="Calibri" w:cs="Times New Roman"/>
          <w:color w:val="000000" w:themeColor="text1"/>
          <w14:textFill>
            <w14:solidFill>
              <w14:schemeClr w14:val="tx1"/>
            </w14:solidFill>
          </w14:textFill>
        </w:rPr>
        <w:t xml:space="preserve"> 2002. Preparing 21</w:t>
      </w:r>
      <w:r>
        <w:rPr>
          <w:rFonts w:ascii="Times New Roman" w:hAnsi="Times New Roman" w:eastAsia="Calibri" w:cs="Times New Roman"/>
          <w:color w:val="000000" w:themeColor="text1"/>
          <w:vertAlign w:val="superscript"/>
          <w14:textFill>
            <w14:solidFill>
              <w14:schemeClr w14:val="tx1"/>
            </w14:solidFill>
          </w14:textFill>
        </w:rPr>
        <w:t>st</w:t>
      </w:r>
      <w:r>
        <w:rPr>
          <w:rFonts w:ascii="Times New Roman" w:hAnsi="Times New Roman" w:eastAsia="Calibri" w:cs="Times New Roman"/>
          <w:color w:val="000000" w:themeColor="text1"/>
          <w14:textFill>
            <w14:solidFill>
              <w14:schemeClr w14:val="tx1"/>
            </w14:solidFill>
          </w14:textFill>
        </w:rPr>
        <w:t xml:space="preserve"> century student for a global society: an educator’s guide to the “four Cs”. </w:t>
      </w:r>
      <w:r>
        <w:rPr>
          <w:rFonts w:ascii="Times New Roman" w:hAnsi="Times New Roman" w:eastAsia="Calibri" w:cs="Times New Roman"/>
          <w:color w:val="000000" w:themeColor="text1"/>
          <w:lang w:val="id-ID"/>
          <w14:textFill>
            <w14:solidFill>
              <w14:schemeClr w14:val="tx1"/>
            </w14:solidFill>
          </w14:textFill>
        </w:rPr>
        <w:t>Retrieved from</w:t>
      </w:r>
      <w:r>
        <w:rPr>
          <w:rFonts w:ascii="Times New Roman" w:hAnsi="Times New Roman" w:eastAsia="Calibri" w:cs="Times New Roman"/>
          <w:color w:val="000000" w:themeColor="text1"/>
          <w14:textFill>
            <w14:solidFill>
              <w14:schemeClr w14:val="tx1"/>
            </w14:solidFill>
          </w14:textFill>
        </w:rPr>
        <w:t xml:space="preserve"> https://www.nea.org/assets/docs/A-Guide-to-Four-Cs.pdf.</w:t>
      </w:r>
    </w:p>
    <w:p>
      <w:pPr>
        <w:spacing w:after="0" w:line="240" w:lineRule="auto"/>
        <w:ind w:left="709" w:hanging="709"/>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 xml:space="preserve">[2] Evans, J. R. 1994. </w:t>
      </w:r>
      <w:r>
        <w:rPr>
          <w:rFonts w:ascii="Times New Roman" w:hAnsi="Times New Roman" w:eastAsia="Calibri" w:cs="Times New Roman"/>
          <w:i/>
          <w:color w:val="000000" w:themeColor="text1"/>
          <w14:textFill>
            <w14:solidFill>
              <w14:schemeClr w14:val="tx1"/>
            </w14:solidFill>
          </w14:textFill>
        </w:rPr>
        <w:t xml:space="preserve">Berpikir kreatif: dalam pengambilan keputusan dan manajemen . </w:t>
      </w:r>
      <w:r>
        <w:rPr>
          <w:rFonts w:ascii="Times New Roman" w:hAnsi="Times New Roman" w:eastAsia="Calibri" w:cs="Times New Roman"/>
          <w:color w:val="000000" w:themeColor="text1"/>
          <w14:textFill>
            <w14:solidFill>
              <w14:schemeClr w14:val="tx1"/>
            </w14:solidFill>
          </w14:textFill>
        </w:rPr>
        <w:t>Jakarta: Bumi Aksara.</w:t>
      </w:r>
    </w:p>
    <w:p>
      <w:pPr>
        <w:spacing w:after="0" w:line="240" w:lineRule="auto"/>
        <w:ind w:left="567" w:hanging="567"/>
        <w:jc w:val="both"/>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[3] Latipah</w:t>
      </w:r>
      <w:r>
        <w:rPr>
          <w:rFonts w:ascii="Times New Roman" w:hAnsi="Times New Roman" w:eastAsia="Calibri" w:cs="Times New Roman"/>
          <w:color w:val="000000" w:themeColor="text1"/>
          <w:lang w:val="id-ID"/>
          <w14:textFill>
            <w14:solidFill>
              <w14:schemeClr w14:val="tx1"/>
            </w14:solidFill>
          </w14:textFill>
        </w:rPr>
        <w:t>, E</w:t>
      </w:r>
      <w:r>
        <w:rPr>
          <w:rFonts w:ascii="Times New Roman" w:hAnsi="Times New Roman" w:eastAsia="Calibri" w:cs="Times New Roman"/>
          <w:color w:val="000000" w:themeColor="text1"/>
          <w14:textFill>
            <w14:solidFill>
              <w14:schemeClr w14:val="tx1"/>
            </w14:solidFill>
          </w14:textFill>
        </w:rPr>
        <w:t xml:space="preserve">. 2012. </w:t>
      </w:r>
      <w:r>
        <w:rPr>
          <w:rFonts w:ascii="Times New Roman" w:hAnsi="Times New Roman" w:eastAsia="Calibri" w:cs="Times New Roman"/>
          <w:i/>
          <w:color w:val="000000" w:themeColor="text1"/>
          <w14:textFill>
            <w14:solidFill>
              <w14:schemeClr w14:val="tx1"/>
            </w14:solidFill>
          </w14:textFill>
        </w:rPr>
        <w:t>Pengantar psikologi pendidikan.</w:t>
      </w:r>
      <w:r>
        <w:rPr>
          <w:rFonts w:ascii="Times New Roman" w:hAnsi="Times New Roman" w:eastAsia="Calibri" w:cs="Times New Roman"/>
          <w:color w:val="000000" w:themeColor="text1"/>
          <w14:textFill>
            <w14:solidFill>
              <w14:schemeClr w14:val="tx1"/>
            </w14:solidFill>
          </w14:textFill>
        </w:rPr>
        <w:t xml:space="preserve"> Yogyakarta: Pedagogia.</w:t>
      </w:r>
    </w:p>
    <w:p>
      <w:pPr>
        <w:spacing w:after="0" w:line="240" w:lineRule="auto"/>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 xml:space="preserve">[4] </w:t>
      </w:r>
      <w:r>
        <w:rPr>
          <w:rFonts w:ascii="Times New Roman" w:hAnsi="Times New Roman" w:eastAsia="TTE1899B00t00" w:cs="Times New Roman"/>
          <w:color w:val="000000" w:themeColor="text1"/>
          <w:lang w:eastAsia="zh-CN" w:bidi="ar"/>
          <w14:textFill>
            <w14:solidFill>
              <w14:schemeClr w14:val="tx1"/>
            </w14:solidFill>
          </w14:textFill>
        </w:rPr>
        <w:t xml:space="preserve">Dedi </w:t>
      </w:r>
      <w:r>
        <w:rPr>
          <w:rFonts w:ascii="Times New Roman" w:hAnsi="Times New Roman" w:eastAsia="Calibri" w:cs="Times New Roman"/>
          <w:color w:val="000000" w:themeColor="text1"/>
          <w14:textFill>
            <w14:solidFill>
              <w14:schemeClr w14:val="tx1"/>
            </w14:solidFill>
          </w14:textFill>
        </w:rPr>
        <w:t>Supriadi</w:t>
      </w:r>
      <w:r>
        <w:rPr>
          <w:rFonts w:ascii="Times New Roman" w:hAnsi="Times New Roman" w:eastAsia="TTE1899B00t00" w:cs="Times New Roman"/>
          <w:color w:val="000000" w:themeColor="text1"/>
          <w:lang w:eastAsia="zh-CN" w:bidi="ar"/>
          <w14:textFill>
            <w14:solidFill>
              <w14:schemeClr w14:val="tx1"/>
            </w14:solidFill>
          </w14:textFill>
        </w:rPr>
        <w:t>, 1994</w:t>
      </w:r>
      <w:r>
        <w:rPr>
          <w:rFonts w:ascii="Times New Roman" w:hAnsi="Times New Roman" w:eastAsia="TTE1899B00t00" w:cs="Times New Roman"/>
          <w:color w:val="000000" w:themeColor="text1"/>
          <w:lang w:val="zh-CN" w:eastAsia="zh-CN" w:bidi="ar"/>
          <w14:textFill>
            <w14:solidFill>
              <w14:schemeClr w14:val="tx1"/>
            </w14:solidFill>
          </w14:textFill>
        </w:rPr>
        <w:t>.</w:t>
      </w:r>
      <w:r>
        <w:rPr>
          <w:rFonts w:ascii="Times New Roman" w:hAnsi="Times New Roman" w:eastAsia="TTE1899B00t00" w:cs="Times New Roman"/>
          <w:color w:val="000000" w:themeColor="text1"/>
          <w:lang w:eastAsia="zh-CN" w:bidi="ar"/>
          <w14:textFill>
            <w14:solidFill>
              <w14:schemeClr w14:val="tx1"/>
            </w14:solidFill>
          </w14:textFill>
        </w:rPr>
        <w:t xml:space="preserve"> </w:t>
      </w:r>
      <w:r>
        <w:rPr>
          <w:rFonts w:ascii="Times New Roman" w:hAnsi="Times New Roman" w:eastAsia="TTE1899B00t00" w:cs="Times New Roman"/>
          <w:i/>
          <w:iCs/>
          <w:color w:val="000000" w:themeColor="text1"/>
          <w:lang w:eastAsia="zh-CN" w:bidi="ar"/>
          <w14:textFill>
            <w14:solidFill>
              <w14:schemeClr w14:val="tx1"/>
            </w14:solidFill>
          </w14:textFill>
        </w:rPr>
        <w:t>Kreativitas Kebudayaan dan Perkembangan IPTEK</w:t>
      </w:r>
      <w:r>
        <w:rPr>
          <w:rFonts w:ascii="Times New Roman" w:hAnsi="Times New Roman" w:eastAsia="TTE1899B00t00" w:cs="Times New Roman"/>
          <w:color w:val="000000" w:themeColor="text1"/>
          <w:lang w:eastAsia="zh-CN" w:bidi="ar"/>
          <w14:textFill>
            <w14:solidFill>
              <w14:schemeClr w14:val="tx1"/>
            </w14:solidFill>
          </w14:textFill>
        </w:rPr>
        <w:t xml:space="preserve">, Alfabeta, Bandung. </w:t>
      </w:r>
    </w:p>
    <w:p>
      <w:pPr>
        <w:spacing w:after="0" w:line="240" w:lineRule="auto"/>
        <w:ind w:left="709" w:hanging="709"/>
        <w:rPr>
          <w:rFonts w:ascii="Times New Roman" w:hAnsi="Times New Roman" w:eastAsia="Calibri" w:cs="Times New Roman"/>
          <w:color w:val="000000" w:themeColor="text1"/>
          <w:lang w:val="zh-CN"/>
          <w14:textFill>
            <w14:solidFill>
              <w14:schemeClr w14:val="tx1"/>
            </w14:solidFill>
          </w14:textFill>
        </w:rPr>
      </w:pPr>
      <w:r>
        <w:rPr>
          <w:rFonts w:ascii="Times New Roman" w:hAnsi="Times New Roman" w:eastAsia="TTE1899B00t00" w:cs="Times New Roman"/>
          <w:color w:val="000000" w:themeColor="text1"/>
          <w:lang w:eastAsia="zh-CN" w:bidi="ar"/>
          <w14:textFill>
            <w14:solidFill>
              <w14:schemeClr w14:val="tx1"/>
            </w14:solidFill>
          </w14:textFill>
        </w:rPr>
        <w:t xml:space="preserve">[5] </w:t>
      </w:r>
      <w:r>
        <w:rPr>
          <w:rFonts w:ascii="Times New Roman" w:hAnsi="Times New Roman" w:eastAsia="Calibri" w:cs="Times New Roman"/>
          <w:color w:val="000000" w:themeColor="text1"/>
          <w:lang w:val="zh-CN"/>
          <w14:textFill>
            <w14:solidFill>
              <w14:schemeClr w14:val="tx1"/>
            </w14:solidFill>
          </w14:textFill>
        </w:rPr>
        <w:t xml:space="preserve">Grieshober, W.E. 2004. </w:t>
      </w:r>
      <w:r>
        <w:rPr>
          <w:rFonts w:ascii="Times New Roman" w:hAnsi="Times New Roman" w:eastAsia="Calibri" w:cs="Times New Roman"/>
          <w:i/>
          <w:iCs/>
          <w:color w:val="000000" w:themeColor="text1"/>
          <w:lang w:val="zh-CN"/>
          <w14:textFill>
            <w14:solidFill>
              <w14:schemeClr w14:val="tx1"/>
            </w14:solidFill>
          </w14:textFill>
        </w:rPr>
        <w:t>Dictionary of Creativity</w:t>
      </w:r>
      <w:r>
        <w:rPr>
          <w:rFonts w:ascii="Times New Roman" w:hAnsi="Times New Roman" w:eastAsia="Calibri" w:cs="Times New Roman"/>
          <w:color w:val="000000" w:themeColor="text1"/>
          <w:lang w:val="zh-CN"/>
          <w14:textFill>
            <w14:solidFill>
              <w14:schemeClr w14:val="tx1"/>
            </w14:solidFill>
          </w14:textFill>
        </w:rPr>
        <w:t>. New York: International Center for Studies in Creativity State University of New York College at Buffalo.</w:t>
      </w:r>
    </w:p>
    <w:p>
      <w:pPr>
        <w:spacing w:after="0" w:line="240" w:lineRule="auto"/>
        <w:ind w:left="709" w:hanging="709"/>
        <w:rPr>
          <w:rFonts w:ascii="Times New Roman" w:hAnsi="Times New Roman" w:eastAsia="Calibri" w:cs="Times New Roman"/>
          <w:i/>
          <w:color w:val="000000" w:themeColor="text1"/>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 xml:space="preserve">[6] </w:t>
      </w:r>
      <w:r>
        <w:rPr>
          <w:rFonts w:ascii="Times New Roman" w:hAnsi="Times New Roman" w:eastAsia="Calibri" w:cs="Times New Roman"/>
          <w:color w:val="000000" w:themeColor="text1"/>
          <w:lang w:val="id-ID"/>
          <w14:textFill>
            <w14:solidFill>
              <w14:schemeClr w14:val="tx1"/>
            </w14:solidFill>
          </w14:textFill>
        </w:rPr>
        <w:t>d</w:t>
      </w:r>
      <w:r>
        <w:rPr>
          <w:rFonts w:ascii="Times New Roman" w:hAnsi="Times New Roman" w:eastAsia="Calibri" w:cs="Times New Roman"/>
          <w:color w:val="000000" w:themeColor="text1"/>
          <w14:textFill>
            <w14:solidFill>
              <w14:schemeClr w14:val="tx1"/>
            </w14:solidFill>
          </w14:textFill>
        </w:rPr>
        <w:t>e</w:t>
      </w:r>
      <w:r>
        <w:rPr>
          <w:rFonts w:ascii="Times New Roman" w:hAnsi="Times New Roman" w:eastAsia="Calibri" w:cs="Times New Roman"/>
          <w:color w:val="000000" w:themeColor="text1"/>
          <w:lang w:val="id-ID"/>
          <w14:textFill>
            <w14:solidFill>
              <w14:schemeClr w14:val="tx1"/>
            </w14:solidFill>
          </w14:textFill>
        </w:rPr>
        <w:t xml:space="preserve"> </w:t>
      </w:r>
      <w:r>
        <w:rPr>
          <w:rFonts w:ascii="Times New Roman" w:hAnsi="Times New Roman" w:eastAsia="Calibri" w:cs="Times New Roman"/>
          <w:color w:val="000000" w:themeColor="text1"/>
          <w:lang w:val="zh-CN"/>
          <w14:textFill>
            <w14:solidFill>
              <w14:schemeClr w14:val="tx1"/>
            </w14:solidFill>
          </w14:textFill>
        </w:rPr>
        <w:t>Lange</w:t>
      </w:r>
      <w:r>
        <w:rPr>
          <w:rFonts w:ascii="Times New Roman" w:hAnsi="Times New Roman" w:eastAsia="Calibri" w:cs="Times New Roman"/>
          <w:color w:val="000000" w:themeColor="text1"/>
          <w:lang w:val="id-ID"/>
          <w14:textFill>
            <w14:solidFill>
              <w14:schemeClr w14:val="tx1"/>
            </w14:solidFill>
          </w14:textFill>
        </w:rPr>
        <w:t>, J</w:t>
      </w:r>
      <w:r>
        <w:rPr>
          <w:rFonts w:ascii="Times New Roman" w:hAnsi="Times New Roman" w:eastAsia="Calibri" w:cs="Times New Roman"/>
          <w:color w:val="000000" w:themeColor="text1"/>
          <w14:textFill>
            <w14:solidFill>
              <w14:schemeClr w14:val="tx1"/>
            </w14:solidFill>
          </w14:textFill>
        </w:rPr>
        <w:t>. 2000. Freudenthal institute</w:t>
      </w:r>
      <w:r>
        <w:rPr>
          <w:rFonts w:ascii="Times New Roman" w:hAnsi="Times New Roman" w:eastAsia="Calibri" w:cs="Times New Roman"/>
          <w:i/>
          <w:color w:val="000000" w:themeColor="text1"/>
          <w14:textFill>
            <w14:solidFill>
              <w14:schemeClr w14:val="tx1"/>
            </w14:solidFill>
          </w14:textFill>
        </w:rPr>
        <w:t>.</w:t>
      </w:r>
      <w:r>
        <w:rPr>
          <w:rFonts w:ascii="Times New Roman" w:hAnsi="Times New Roman" w:eastAsia="Calibri" w:cs="Times New Roman"/>
          <w:color w:val="000000" w:themeColor="text1"/>
          <w14:textFill>
            <w14:solidFill>
              <w14:schemeClr w14:val="tx1"/>
            </w14:solidFill>
          </w14:textFill>
        </w:rPr>
        <w:t xml:space="preserve"> In </w:t>
      </w:r>
      <w:r>
        <w:rPr>
          <w:rFonts w:ascii="Times New Roman" w:hAnsi="Times New Roman" w:eastAsia="Calibri" w:cs="Times New Roman"/>
          <w:i/>
          <w:color w:val="000000" w:themeColor="text1"/>
          <w14:textFill>
            <w14:solidFill>
              <w14:schemeClr w14:val="tx1"/>
            </w14:solidFill>
          </w14:textFill>
        </w:rPr>
        <w:t>Brocure of Freudhental Institute for the 9</w:t>
      </w:r>
      <w:r>
        <w:rPr>
          <w:rFonts w:ascii="Times New Roman" w:hAnsi="Times New Roman" w:eastAsia="Calibri" w:cs="Times New Roman"/>
          <w:i/>
          <w:color w:val="000000" w:themeColor="text1"/>
          <w:vertAlign w:val="superscript"/>
          <w14:textFill>
            <w14:solidFill>
              <w14:schemeClr w14:val="tx1"/>
            </w14:solidFill>
          </w14:textFill>
        </w:rPr>
        <w:t>th</w:t>
      </w:r>
      <w:r>
        <w:rPr>
          <w:rFonts w:ascii="Times New Roman" w:hAnsi="Times New Roman" w:eastAsia="Calibri" w:cs="Times New Roman"/>
          <w:i/>
          <w:color w:val="000000" w:themeColor="text1"/>
          <w14:textFill>
            <w14:solidFill>
              <w14:schemeClr w14:val="tx1"/>
            </w14:solidFill>
          </w14:textFill>
        </w:rPr>
        <w:t xml:space="preserve"> International Congress on Mathematics Education (ICME9) in Japan, July 2000. </w:t>
      </w:r>
    </w:p>
    <w:p>
      <w:pPr>
        <w:spacing w:after="0" w:line="240" w:lineRule="auto"/>
        <w:ind w:left="567" w:hanging="567"/>
        <w:jc w:val="both"/>
        <w:rPr>
          <w:rFonts w:ascii="Times New Roman" w:hAnsi="Times New Roman" w:eastAsia="Calibri" w:cs="Times New Roman"/>
          <w:color w:val="000000" w:themeColor="text1"/>
          <w14:textFill>
            <w14:solidFill>
              <w14:schemeClr w14:val="tx1"/>
            </w14:solidFill>
          </w14:textFill>
        </w:rPr>
      </w:pPr>
      <w:r>
        <w:rPr>
          <w:rFonts w:ascii="Times New Roman" w:hAnsi="Times New Roman" w:eastAsia="Calibri" w:cs="Times New Roman"/>
          <w:color w:val="000000" w:themeColor="text1"/>
          <w:lang w:val="fi-FI"/>
          <w14:textFill>
            <w14:solidFill>
              <w14:schemeClr w14:val="tx1"/>
            </w14:solidFill>
          </w14:textFill>
        </w:rPr>
        <w:t xml:space="preserve">[7] </w:t>
      </w:r>
      <w:r>
        <w:rPr>
          <w:rFonts w:ascii="Times New Roman" w:hAnsi="Times New Roman" w:eastAsia="Calibri" w:cs="Times New Roman"/>
          <w:color w:val="000000" w:themeColor="text1"/>
          <w14:textFill>
            <w14:solidFill>
              <w14:schemeClr w14:val="tx1"/>
            </w14:solidFill>
          </w14:textFill>
        </w:rPr>
        <w:t xml:space="preserve">Gravemeijer, K. 1994. </w:t>
      </w:r>
      <w:r>
        <w:rPr>
          <w:rFonts w:ascii="Times New Roman" w:hAnsi="Times New Roman" w:eastAsia="Calibri" w:cs="Times New Roman"/>
          <w:i/>
          <w:color w:val="000000" w:themeColor="text1"/>
          <w14:textFill>
            <w14:solidFill>
              <w14:schemeClr w14:val="tx1"/>
            </w14:solidFill>
          </w14:textFill>
        </w:rPr>
        <w:t>Developing realistic mathematics education</w:t>
      </w:r>
      <w:r>
        <w:rPr>
          <w:rFonts w:ascii="Times New Roman" w:hAnsi="Times New Roman" w:eastAsia="Calibri" w:cs="Times New Roman"/>
          <w:color w:val="000000" w:themeColor="text1"/>
          <w14:textFill>
            <w14:solidFill>
              <w14:schemeClr w14:val="tx1"/>
            </w14:solidFill>
          </w14:textFill>
        </w:rPr>
        <w:t xml:space="preserve">.  Utrecht: CDβ Press.  </w:t>
      </w:r>
    </w:p>
    <w:p>
      <w:pPr>
        <w:spacing w:after="0" w:line="240" w:lineRule="auto"/>
        <w:ind w:left="709" w:hanging="709"/>
        <w:rPr>
          <w:rFonts w:ascii="Times New Roman" w:hAnsi="Times New Roman" w:eastAsia="TTE1899B00t00" w:cs="Times New Roman"/>
          <w:color w:val="000000" w:themeColor="text1"/>
          <w:lang w:eastAsia="zh-CN" w:bidi="ar"/>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[8] Bray, A., &amp; Tangney, B 2015. Enhancing student engagement through the affordances of mobile technology: a 21</w:t>
      </w:r>
      <w:r>
        <w:rPr>
          <w:rFonts w:ascii="Times New Roman" w:hAnsi="Times New Roman" w:eastAsia="Calibri" w:cs="Times New Roman"/>
          <w:color w:val="000000" w:themeColor="text1"/>
          <w:vertAlign w:val="superscript"/>
          <w14:textFill>
            <w14:solidFill>
              <w14:schemeClr w14:val="tx1"/>
            </w14:solidFill>
          </w14:textFill>
        </w:rPr>
        <w:t>st</w:t>
      </w:r>
      <w:r>
        <w:rPr>
          <w:rFonts w:ascii="Times New Roman" w:hAnsi="Times New Roman" w:eastAsia="Calibri" w:cs="Times New Roman"/>
          <w:color w:val="000000" w:themeColor="text1"/>
          <w14:textFill>
            <w14:solidFill>
              <w14:schemeClr w14:val="tx1"/>
            </w14:solidFill>
          </w14:textFill>
        </w:rPr>
        <w:t xml:space="preserve"> century learning perspective on realistic mathematics education. </w:t>
      </w:r>
      <w:r>
        <w:rPr>
          <w:rFonts w:ascii="Times New Roman" w:hAnsi="Times New Roman" w:eastAsia="Calibri" w:cs="Times New Roman"/>
          <w:i/>
          <w:color w:val="000000" w:themeColor="text1"/>
          <w14:textFill>
            <w14:solidFill>
              <w14:schemeClr w14:val="tx1"/>
            </w14:solidFill>
          </w14:textFill>
        </w:rPr>
        <w:t>Mathematics Education Research Journal</w:t>
      </w:r>
      <w:r>
        <w:rPr>
          <w:rFonts w:ascii="Times New Roman" w:hAnsi="Times New Roman" w:eastAsia="Calibri" w:cs="Times New Roman"/>
          <w:color w:val="000000" w:themeColor="text1"/>
          <w14:textFill>
            <w14:solidFill>
              <w14:schemeClr w14:val="tx1"/>
            </w14:solidFill>
          </w14:textFill>
        </w:rPr>
        <w:t>. DO1 10.1007/s13394-015-0158-7.</w:t>
      </w:r>
    </w:p>
    <w:p>
      <w:pPr>
        <w:spacing w:after="0" w:line="240" w:lineRule="auto"/>
        <w:ind w:left="567" w:hanging="567"/>
        <w:jc w:val="both"/>
        <w:rPr>
          <w:rFonts w:ascii="Times New Roman" w:hAnsi="Times New Roman" w:eastAsia="Calibri" w:cs="Times New Roman"/>
          <w:color w:val="000000" w:themeColor="text1"/>
          <w:lang w:val="fi-FI"/>
          <w14:textFill>
            <w14:solidFill>
              <w14:schemeClr w14:val="tx1"/>
            </w14:solidFill>
          </w14:textFill>
        </w:rPr>
      </w:pPr>
      <w:r>
        <w:rPr>
          <w:rFonts w:ascii="Times New Roman" w:hAnsi="Times New Roman" w:eastAsia="Calibri" w:cs="Times New Roman"/>
          <w:color w:val="000000" w:themeColor="text1"/>
          <w:lang w:val="zh-CN"/>
          <w14:textFill>
            <w14:solidFill>
              <w14:schemeClr w14:val="tx1"/>
            </w14:solidFill>
          </w14:textFill>
        </w:rPr>
        <w:t xml:space="preserve">[9] </w:t>
      </w:r>
      <w:r>
        <w:rPr>
          <w:rFonts w:ascii="Times New Roman" w:hAnsi="Times New Roman" w:eastAsia="Calibri" w:cs="Times New Roman"/>
          <w:color w:val="000000" w:themeColor="text1"/>
          <w:lang w:val="fi-FI"/>
          <w14:textFill>
            <w14:solidFill>
              <w14:schemeClr w14:val="tx1"/>
            </w14:solidFill>
          </w14:textFill>
        </w:rPr>
        <w:t xml:space="preserve">Ekowati, K., Ardi, M., Darwis, M., Upa, P., Tahmir, S., &amp; Dirawan, G. D. 2015. The Aplication of realistic mathematics education approach in teaching mathematics in Penfui Kupang. </w:t>
      </w:r>
      <w:r>
        <w:rPr>
          <w:rFonts w:ascii="Times New Roman" w:hAnsi="Times New Roman" w:eastAsia="Calibri" w:cs="Times New Roman"/>
          <w:i/>
          <w:color w:val="000000" w:themeColor="text1"/>
          <w:lang w:val="fi-FI"/>
          <w14:textFill>
            <w14:solidFill>
              <w14:schemeClr w14:val="tx1"/>
            </w14:solidFill>
          </w14:textFill>
        </w:rPr>
        <w:t>International Journal of Education and information Studies</w:t>
      </w:r>
      <w:r>
        <w:rPr>
          <w:rFonts w:ascii="Times New Roman" w:hAnsi="Times New Roman" w:eastAsia="Calibri" w:cs="Times New Roman"/>
          <w:color w:val="000000" w:themeColor="text1"/>
          <w:lang w:val="fi-FI"/>
          <w14:textFill>
            <w14:solidFill>
              <w14:schemeClr w14:val="tx1"/>
            </w14:solidFill>
          </w14:textFill>
        </w:rPr>
        <w:t xml:space="preserve"> </w:t>
      </w:r>
      <w:r>
        <w:rPr>
          <w:rFonts w:ascii="Times New Roman" w:hAnsi="Times New Roman" w:eastAsia="Calibri" w:cs="Times New Roman"/>
          <w:b/>
          <w:color w:val="000000" w:themeColor="text1"/>
          <w:lang w:val="fi-FI"/>
          <w14:textFill>
            <w14:solidFill>
              <w14:schemeClr w14:val="tx1"/>
            </w14:solidFill>
          </w14:textFill>
        </w:rPr>
        <w:t>5</w:t>
      </w:r>
      <w:r>
        <w:rPr>
          <w:rFonts w:ascii="Times New Roman" w:hAnsi="Times New Roman" w:eastAsia="Calibri" w:cs="Times New Roman"/>
          <w:color w:val="000000" w:themeColor="text1"/>
          <w:lang w:val="fi-FI"/>
          <w14:textFill>
            <w14:solidFill>
              <w14:schemeClr w14:val="tx1"/>
            </w14:solidFill>
          </w14:textFill>
        </w:rPr>
        <w:t xml:space="preserve"> 35-43.</w:t>
      </w:r>
    </w:p>
    <w:p>
      <w:pPr>
        <w:spacing w:after="0" w:line="240" w:lineRule="auto"/>
        <w:ind w:left="567" w:hanging="567"/>
        <w:jc w:val="both"/>
        <w:rPr>
          <w:rFonts w:ascii="Times New Roman" w:hAnsi="Times New Roman" w:eastAsia="Calibri" w:cs="Times New Roman"/>
          <w:color w:val="000000" w:themeColor="text1"/>
          <w:lang w:val="nl-NL"/>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[10]</w:t>
      </w:r>
      <w:r>
        <w:rPr>
          <w:rFonts w:ascii="Times New Roman" w:hAnsi="Times New Roman" w:eastAsia="Calibri" w:cs="Times New Roman"/>
          <w:bCs/>
          <w:iCs/>
          <w:color w:val="000000" w:themeColor="text1"/>
          <w:lang w:val="id-ID"/>
          <w14:textFill>
            <w14:solidFill>
              <w14:schemeClr w14:val="tx1"/>
            </w14:solidFill>
          </w14:textFill>
        </w:rPr>
        <w:t xml:space="preserve"> Rahmawati, U., &amp; Suryanto. 2014. Pengembangan model pembelajaran matematika berbasis masalah untuk siswa SMP. </w:t>
      </w:r>
      <w:r>
        <w:rPr>
          <w:rFonts w:ascii="Times New Roman" w:hAnsi="Times New Roman" w:eastAsia="Calibri" w:cs="Times New Roman"/>
          <w:bCs/>
          <w:i/>
          <w:iCs/>
          <w:color w:val="000000" w:themeColor="text1"/>
          <w:lang w:val="id-ID"/>
          <w14:textFill>
            <w14:solidFill>
              <w14:schemeClr w14:val="tx1"/>
            </w14:solidFill>
          </w14:textFill>
        </w:rPr>
        <w:t>JRPM</w:t>
      </w:r>
      <w:r>
        <w:rPr>
          <w:rFonts w:ascii="Times New Roman" w:hAnsi="Times New Roman" w:eastAsia="Calibri" w:cs="Times New Roman"/>
          <w:bCs/>
          <w:i/>
          <w:iCs/>
          <w:color w:val="000000" w:themeColor="text1"/>
          <w14:textFill>
            <w14:solidFill>
              <w14:schemeClr w14:val="tx1"/>
            </w14:solidFill>
          </w14:textFill>
        </w:rPr>
        <w:t xml:space="preserve"> </w:t>
      </w:r>
      <w:r>
        <w:rPr>
          <w:rFonts w:ascii="Times New Roman" w:hAnsi="Times New Roman" w:eastAsia="Calibri" w:cs="Times New Roman"/>
          <w:b/>
          <w:bCs/>
          <w:iCs/>
          <w:color w:val="000000" w:themeColor="text1"/>
          <w:lang w:val="id-ID"/>
          <w14:textFill>
            <w14:solidFill>
              <w14:schemeClr w14:val="tx1"/>
            </w14:solidFill>
          </w14:textFill>
        </w:rPr>
        <w:t>1</w:t>
      </w:r>
      <w:r>
        <w:rPr>
          <w:rFonts w:ascii="Times New Roman" w:hAnsi="Times New Roman" w:eastAsia="Calibri" w:cs="Times New Roman"/>
          <w:bCs/>
          <w:iCs/>
          <w:color w:val="000000" w:themeColor="text1"/>
          <w14:textFill>
            <w14:solidFill>
              <w14:schemeClr w14:val="tx1"/>
            </w14:solidFill>
          </w14:textFill>
        </w:rPr>
        <w:t xml:space="preserve"> </w:t>
      </w:r>
      <w:r>
        <w:rPr>
          <w:rFonts w:ascii="Times New Roman" w:hAnsi="Times New Roman" w:eastAsia="Calibri" w:cs="Times New Roman"/>
          <w:bCs/>
          <w:iCs/>
          <w:color w:val="000000" w:themeColor="text1"/>
          <w:lang w:val="id-ID"/>
          <w14:textFill>
            <w14:solidFill>
              <w14:schemeClr w14:val="tx1"/>
            </w14:solidFill>
          </w14:textFill>
        </w:rPr>
        <w:t>88-97.</w:t>
      </w:r>
    </w:p>
    <w:p>
      <w:pPr>
        <w:spacing w:after="0" w:line="240" w:lineRule="auto"/>
        <w:ind w:left="567" w:hanging="567"/>
        <w:jc w:val="both"/>
        <w:rPr>
          <w:rFonts w:ascii="Times New Roman" w:hAnsi="Times New Roman" w:eastAsia="Calibri" w:cs="Times New Roman"/>
          <w:bCs/>
          <w:iCs/>
          <w:color w:val="000000" w:themeColor="text1"/>
          <w:lang w:val="id-ID"/>
          <w14:textFill>
            <w14:solidFill>
              <w14:schemeClr w14:val="tx1"/>
            </w14:solidFill>
          </w14:textFill>
        </w:rPr>
      </w:pPr>
      <w:r>
        <w:rPr>
          <w:rFonts w:ascii="Times New Roman" w:hAnsi="Times New Roman" w:eastAsia="Calibri" w:cs="Times New Roman"/>
          <w:bCs/>
          <w:iCs/>
          <w:color w:val="000000" w:themeColor="text1"/>
          <w14:textFill>
            <w14:solidFill>
              <w14:schemeClr w14:val="tx1"/>
            </w14:solidFill>
          </w14:textFill>
        </w:rPr>
        <w:t>[11]</w:t>
      </w:r>
      <w:r>
        <w:rPr>
          <w:rFonts w:ascii="Times New Roman" w:hAnsi="Times New Roman" w:eastAsia="Calibri" w:cs="Times New Roman"/>
          <w:color w:val="000000" w:themeColor="text1"/>
          <w14:textFill>
            <w14:solidFill>
              <w14:schemeClr w14:val="tx1"/>
            </w14:solidFill>
          </w14:textFill>
        </w:rPr>
        <w:t xml:space="preserve"> Hadi, S. 2002. Effective Teacher Professional Development for Implementation of Realistic Mathematics Education in Indonesia. </w:t>
      </w:r>
      <w:r>
        <w:rPr>
          <w:rFonts w:ascii="Times New Roman" w:hAnsi="Times New Roman" w:eastAsia="Calibri" w:cs="Times New Roman"/>
          <w:i/>
          <w:color w:val="000000" w:themeColor="text1"/>
          <w:lang w:val="nl-NL"/>
          <w14:textFill>
            <w14:solidFill>
              <w14:schemeClr w14:val="tx1"/>
            </w14:solidFill>
          </w14:textFill>
        </w:rPr>
        <w:t>Diserta</w:t>
      </w:r>
      <w:r>
        <w:rPr>
          <w:rFonts w:ascii="Times New Roman" w:hAnsi="Times New Roman" w:eastAsia="Calibri" w:cs="Times New Roman"/>
          <w:i/>
          <w:color w:val="000000" w:themeColor="text1"/>
          <w:lang w:val="id-ID"/>
          <w14:textFill>
            <w14:solidFill>
              <w14:schemeClr w14:val="tx1"/>
            </w14:solidFill>
          </w14:textFill>
        </w:rPr>
        <w:t>si</w:t>
      </w:r>
      <w:r>
        <w:rPr>
          <w:rFonts w:ascii="Times New Roman" w:hAnsi="Times New Roman" w:eastAsia="Calibri" w:cs="Times New Roman"/>
          <w:color w:val="000000" w:themeColor="text1"/>
          <w:lang w:val="id-ID"/>
          <w14:textFill>
            <w14:solidFill>
              <w14:schemeClr w14:val="tx1"/>
            </w14:solidFill>
          </w14:textFill>
        </w:rPr>
        <w:t xml:space="preserve">, </w:t>
      </w:r>
      <w:r>
        <w:rPr>
          <w:rFonts w:ascii="Times New Roman" w:hAnsi="Times New Roman" w:eastAsia="Calibri" w:cs="Times New Roman"/>
          <w:color w:val="000000" w:themeColor="text1"/>
          <w:lang w:val="nl-NL"/>
          <w14:textFill>
            <w14:solidFill>
              <w14:schemeClr w14:val="tx1"/>
            </w14:solidFill>
          </w14:textFill>
        </w:rPr>
        <w:t>University of Twente. Enschede: PrintPartners Ipskamp.</w:t>
      </w:r>
    </w:p>
    <w:p>
      <w:pPr>
        <w:spacing w:after="0" w:line="240" w:lineRule="auto"/>
        <w:ind w:left="567" w:hanging="567"/>
        <w:jc w:val="both"/>
        <w:rPr>
          <w:rFonts w:ascii="Times New Roman" w:hAnsi="Times New Roman" w:eastAsia="Calibri" w:cs="Times New Roman"/>
          <w:color w:val="000000" w:themeColor="text1"/>
          <w:lang w:val="zh-CN"/>
          <w14:textFill>
            <w14:solidFill>
              <w14:schemeClr w14:val="tx1"/>
            </w14:solidFill>
          </w14:textFill>
        </w:rPr>
      </w:pPr>
      <w:r>
        <w:rPr>
          <w:rFonts w:ascii="Times New Roman" w:hAnsi="Times New Roman" w:eastAsia="Calibri" w:cs="Times New Roman"/>
          <w:color w:val="000000" w:themeColor="text1"/>
          <w14:textFill>
            <w14:solidFill>
              <w14:schemeClr w14:val="tx1"/>
            </w14:solidFill>
          </w14:textFill>
        </w:rPr>
        <w:t xml:space="preserve">[12] </w:t>
      </w:r>
      <w:r>
        <w:rPr>
          <w:rFonts w:ascii="Times New Roman" w:hAnsi="Times New Roman" w:eastAsia="Calibri" w:cs="Times New Roman"/>
          <w:color w:val="000000" w:themeColor="text1"/>
          <w:lang w:val="zh-CN"/>
          <w14:textFill>
            <w14:solidFill>
              <w14:schemeClr w14:val="tx1"/>
            </w14:solidFill>
          </w14:textFill>
        </w:rPr>
        <w:t xml:space="preserve">Salirawati. 2008. </w:t>
      </w:r>
      <w:r>
        <w:rPr>
          <w:rFonts w:ascii="Times New Roman" w:hAnsi="Times New Roman" w:eastAsia="Calibri" w:cs="Times New Roman"/>
          <w:i/>
          <w:iCs/>
          <w:color w:val="000000" w:themeColor="text1"/>
          <w:lang w:val="zh-CN"/>
          <w14:textFill>
            <w14:solidFill>
              <w14:schemeClr w14:val="tx1"/>
            </w14:solidFill>
          </w14:textFill>
        </w:rPr>
        <w:t>Teknik Penyusunan Modul Pembelajaran dan Bahan Ajar</w:t>
      </w:r>
      <w:r>
        <w:rPr>
          <w:rFonts w:ascii="Times New Roman" w:hAnsi="Times New Roman" w:eastAsia="Calibri" w:cs="Times New Roman"/>
          <w:color w:val="000000" w:themeColor="text1"/>
          <w:lang w:val="zh-CN"/>
          <w14:textFill>
            <w14:solidFill>
              <w14:schemeClr w14:val="tx1"/>
            </w14:solidFill>
          </w14:textFill>
        </w:rPr>
        <w:t>. Yogyakarta: FMIPA UNY.</w:t>
      </w:r>
    </w:p>
    <w:p>
      <w:pPr>
        <w:spacing w:after="0" w:line="240" w:lineRule="auto"/>
        <w:rPr>
          <w:rFonts w:ascii="Times New Roman" w:hAnsi="Times New Roman" w:cs="Times New Roman"/>
          <w:color w:val="000000" w:themeColor="text1"/>
          <w14:textFill>
            <w14:solidFill>
              <w14:schemeClr w14:val="tx1"/>
            </w14:solidFill>
          </w14:textFill>
        </w:rPr>
      </w:pPr>
    </w:p>
    <w:sectPr>
      <w:footerReference r:id="rId3" w:type="default"/>
      <w:pgSz w:w="12240" w:h="15840"/>
      <w:pgMar w:top="2275" w:right="1411" w:bottom="1526" w:left="1411"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 w:name="TTE1899B00t00">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lang w:val="zh-CN"/>
                            </w:rPr>
                          </w:pPr>
                          <w:r>
                            <w:rPr>
                              <w:lang w:val="zh-CN"/>
                            </w:rPr>
                            <w:fldChar w:fldCharType="begin"/>
                          </w:r>
                          <w:r>
                            <w:rPr>
                              <w:lang w:val="zh-CN"/>
                            </w:rPr>
                            <w:instrText xml:space="preserve"> PAGE  \* MERGEFORMAT </w:instrText>
                          </w:r>
                          <w:r>
                            <w:rPr>
                              <w:lang w:val="zh-CN"/>
                            </w:rPr>
                            <w:fldChar w:fldCharType="separate"/>
                          </w:r>
                          <w:r>
                            <w:rPr>
                              <w:lang w:val="zh-CN"/>
                            </w:rPr>
                            <w:t>12</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NJWO7QAAAABQEAAA8AAAAAAAAAAQAgAAAAIgAAAGRycy9kb3ducmV2LnhtbFBL&#10;AQIUABQAAAAIAIdO4kDTJtIj/gEAAAYEAAAOAAAAAAAAAAEAIAAAAB8BAABkcnMvZTJvRG9jLnht&#10;bFBLBQYAAAAABgAGAFkBAACPBQAAAAA=&#10;">
              <v:fill on="f" focussize="0,0"/>
              <v:stroke on="f" weight="0.5pt"/>
              <v:imagedata o:title=""/>
              <o:lock v:ext="edit" aspectratio="f"/>
              <v:textbox inset="0mm,0mm,0mm,0mm" style="mso-fit-shape-to-text:t;">
                <w:txbxContent>
                  <w:p>
                    <w:pPr>
                      <w:pStyle w:val="5"/>
                      <w:rPr>
                        <w:lang w:val="zh-CN"/>
                      </w:rPr>
                    </w:pPr>
                    <w:r>
                      <w:rPr>
                        <w:lang w:val="zh-CN"/>
                      </w:rPr>
                      <w:fldChar w:fldCharType="begin"/>
                    </w:r>
                    <w:r>
                      <w:rPr>
                        <w:lang w:val="zh-CN"/>
                      </w:rPr>
                      <w:instrText xml:space="preserve"> PAGE  \* MERGEFORMAT </w:instrText>
                    </w:r>
                    <w:r>
                      <w:rPr>
                        <w:lang w:val="zh-CN"/>
                      </w:rPr>
                      <w:fldChar w:fldCharType="separate"/>
                    </w:r>
                    <w:r>
                      <w:rPr>
                        <w:lang w:val="zh-CN"/>
                      </w:rPr>
                      <w:t>12</w:t>
                    </w:r>
                    <w:r>
                      <w:rPr>
                        <w:lang w:val="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AE7104"/>
    <w:multiLevelType w:val="multilevel"/>
    <w:tmpl w:val="66AE7104"/>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EE81B89"/>
    <w:multiLevelType w:val="multilevel"/>
    <w:tmpl w:val="6EE81B89"/>
    <w:lvl w:ilvl="0" w:tentative="0">
      <w:start w:val="2"/>
      <w:numFmt w:val="decimal"/>
      <w:lvlText w:val="%1."/>
      <w:lvlJc w:val="left"/>
      <w:pPr>
        <w:ind w:left="360" w:hanging="360"/>
      </w:pPr>
      <w:rPr>
        <w:rFonts w:hint="default" w:eastAsia="SimSun"/>
        <w:color w:val="FF0000"/>
      </w:rPr>
    </w:lvl>
    <w:lvl w:ilvl="1" w:tentative="0">
      <w:start w:val="1"/>
      <w:numFmt w:val="decimal"/>
      <w:lvlText w:val="%1.%2."/>
      <w:lvlJc w:val="left"/>
      <w:pPr>
        <w:ind w:left="360" w:hanging="360"/>
      </w:pPr>
      <w:rPr>
        <w:rFonts w:hint="default" w:eastAsia="SimSun"/>
        <w:color w:val="000000" w:themeColor="text1"/>
        <w14:textFill>
          <w14:solidFill>
            <w14:schemeClr w14:val="tx1"/>
          </w14:solidFill>
        </w14:textFill>
      </w:rPr>
    </w:lvl>
    <w:lvl w:ilvl="2" w:tentative="0">
      <w:start w:val="1"/>
      <w:numFmt w:val="decimal"/>
      <w:lvlText w:val="%1.%2.%3."/>
      <w:lvlJc w:val="left"/>
      <w:pPr>
        <w:ind w:left="720" w:hanging="720"/>
      </w:pPr>
      <w:rPr>
        <w:rFonts w:hint="default" w:eastAsia="SimSun"/>
        <w:color w:val="FF0000"/>
      </w:rPr>
    </w:lvl>
    <w:lvl w:ilvl="3" w:tentative="0">
      <w:start w:val="1"/>
      <w:numFmt w:val="decimal"/>
      <w:lvlText w:val="%1.%2.%3.%4."/>
      <w:lvlJc w:val="left"/>
      <w:pPr>
        <w:ind w:left="720" w:hanging="720"/>
      </w:pPr>
      <w:rPr>
        <w:rFonts w:hint="default" w:eastAsia="SimSun"/>
        <w:color w:val="FF0000"/>
      </w:rPr>
    </w:lvl>
    <w:lvl w:ilvl="4" w:tentative="0">
      <w:start w:val="1"/>
      <w:numFmt w:val="decimal"/>
      <w:lvlText w:val="%1.%2.%3.%4.%5."/>
      <w:lvlJc w:val="left"/>
      <w:pPr>
        <w:ind w:left="1080" w:hanging="1080"/>
      </w:pPr>
      <w:rPr>
        <w:rFonts w:hint="default" w:eastAsia="SimSun"/>
        <w:color w:val="FF0000"/>
      </w:rPr>
    </w:lvl>
    <w:lvl w:ilvl="5" w:tentative="0">
      <w:start w:val="1"/>
      <w:numFmt w:val="decimal"/>
      <w:lvlText w:val="%1.%2.%3.%4.%5.%6."/>
      <w:lvlJc w:val="left"/>
      <w:pPr>
        <w:ind w:left="1080" w:hanging="1080"/>
      </w:pPr>
      <w:rPr>
        <w:rFonts w:hint="default" w:eastAsia="SimSun"/>
        <w:color w:val="FF0000"/>
      </w:rPr>
    </w:lvl>
    <w:lvl w:ilvl="6" w:tentative="0">
      <w:start w:val="1"/>
      <w:numFmt w:val="decimal"/>
      <w:lvlText w:val="%1.%2.%3.%4.%5.%6.%7."/>
      <w:lvlJc w:val="left"/>
      <w:pPr>
        <w:ind w:left="1440" w:hanging="1440"/>
      </w:pPr>
      <w:rPr>
        <w:rFonts w:hint="default" w:eastAsia="SimSun"/>
        <w:color w:val="FF0000"/>
      </w:rPr>
    </w:lvl>
    <w:lvl w:ilvl="7" w:tentative="0">
      <w:start w:val="1"/>
      <w:numFmt w:val="decimal"/>
      <w:lvlText w:val="%1.%2.%3.%4.%5.%6.%7.%8."/>
      <w:lvlJc w:val="left"/>
      <w:pPr>
        <w:ind w:left="1440" w:hanging="1440"/>
      </w:pPr>
      <w:rPr>
        <w:rFonts w:hint="default" w:eastAsia="SimSun"/>
        <w:color w:val="FF0000"/>
      </w:rPr>
    </w:lvl>
    <w:lvl w:ilvl="8" w:tentative="0">
      <w:start w:val="1"/>
      <w:numFmt w:val="decimal"/>
      <w:lvlText w:val="%1.%2.%3.%4.%5.%6.%7.%8.%9."/>
      <w:lvlJc w:val="left"/>
      <w:pPr>
        <w:ind w:left="1800" w:hanging="1800"/>
      </w:pPr>
      <w:rPr>
        <w:rFonts w:hint="default" w:eastAsia="SimSun"/>
        <w:color w:val="FF000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hideSpellingErrors/>
  <w:documentProtection w:enforcement="0"/>
  <w:defaultTabStop w:val="720"/>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AB5"/>
    <w:rsid w:val="00012DB4"/>
    <w:rsid w:val="00032038"/>
    <w:rsid w:val="0008782C"/>
    <w:rsid w:val="00093508"/>
    <w:rsid w:val="000A31A6"/>
    <w:rsid w:val="000C0DE7"/>
    <w:rsid w:val="00155B22"/>
    <w:rsid w:val="001711C7"/>
    <w:rsid w:val="001A6A7D"/>
    <w:rsid w:val="00203555"/>
    <w:rsid w:val="00204FB4"/>
    <w:rsid w:val="0020518F"/>
    <w:rsid w:val="00221886"/>
    <w:rsid w:val="00232004"/>
    <w:rsid w:val="00236AAF"/>
    <w:rsid w:val="00244849"/>
    <w:rsid w:val="002701CE"/>
    <w:rsid w:val="0027754C"/>
    <w:rsid w:val="002976ED"/>
    <w:rsid w:val="00321AA7"/>
    <w:rsid w:val="0036643A"/>
    <w:rsid w:val="00366EC9"/>
    <w:rsid w:val="003738FC"/>
    <w:rsid w:val="003B4F76"/>
    <w:rsid w:val="003C2AB5"/>
    <w:rsid w:val="003C3356"/>
    <w:rsid w:val="00421929"/>
    <w:rsid w:val="0044479D"/>
    <w:rsid w:val="00451853"/>
    <w:rsid w:val="004B060D"/>
    <w:rsid w:val="004D596E"/>
    <w:rsid w:val="004D6FAA"/>
    <w:rsid w:val="005830F1"/>
    <w:rsid w:val="00596EC5"/>
    <w:rsid w:val="005F51F6"/>
    <w:rsid w:val="0060282A"/>
    <w:rsid w:val="00632533"/>
    <w:rsid w:val="00651AE7"/>
    <w:rsid w:val="00656A82"/>
    <w:rsid w:val="00664EF5"/>
    <w:rsid w:val="00721DAA"/>
    <w:rsid w:val="007905DE"/>
    <w:rsid w:val="007B6717"/>
    <w:rsid w:val="007C364B"/>
    <w:rsid w:val="007D1363"/>
    <w:rsid w:val="00850DDF"/>
    <w:rsid w:val="00876836"/>
    <w:rsid w:val="00897204"/>
    <w:rsid w:val="008D21E8"/>
    <w:rsid w:val="008E0129"/>
    <w:rsid w:val="008E1561"/>
    <w:rsid w:val="008E1912"/>
    <w:rsid w:val="00960FBA"/>
    <w:rsid w:val="009A4051"/>
    <w:rsid w:val="009B6155"/>
    <w:rsid w:val="00A37B88"/>
    <w:rsid w:val="00A40767"/>
    <w:rsid w:val="00A63EDD"/>
    <w:rsid w:val="00A66C9D"/>
    <w:rsid w:val="00A92619"/>
    <w:rsid w:val="00AF4FE6"/>
    <w:rsid w:val="00B061E9"/>
    <w:rsid w:val="00B34C36"/>
    <w:rsid w:val="00B52988"/>
    <w:rsid w:val="00C46567"/>
    <w:rsid w:val="00C567BB"/>
    <w:rsid w:val="00CF3100"/>
    <w:rsid w:val="00D05832"/>
    <w:rsid w:val="00D1103B"/>
    <w:rsid w:val="00D122A7"/>
    <w:rsid w:val="00D43D97"/>
    <w:rsid w:val="00D97B3F"/>
    <w:rsid w:val="00DA2246"/>
    <w:rsid w:val="00DF4AC1"/>
    <w:rsid w:val="00E40589"/>
    <w:rsid w:val="00E47059"/>
    <w:rsid w:val="00ED45A3"/>
    <w:rsid w:val="00F64D8B"/>
    <w:rsid w:val="00F75CC6"/>
    <w:rsid w:val="00F77AA7"/>
    <w:rsid w:val="00F94C14"/>
    <w:rsid w:val="00FA4978"/>
    <w:rsid w:val="00FC7678"/>
    <w:rsid w:val="00FD1142"/>
    <w:rsid w:val="00FE6073"/>
    <w:rsid w:val="043A4CB9"/>
    <w:rsid w:val="06060AC9"/>
    <w:rsid w:val="11EC362F"/>
    <w:rsid w:val="121F7C19"/>
    <w:rsid w:val="12C32807"/>
    <w:rsid w:val="14B51DF6"/>
    <w:rsid w:val="17237AC4"/>
    <w:rsid w:val="17A73059"/>
    <w:rsid w:val="19A50CAD"/>
    <w:rsid w:val="1A800658"/>
    <w:rsid w:val="1C4B75B3"/>
    <w:rsid w:val="1E8F264F"/>
    <w:rsid w:val="1EC01119"/>
    <w:rsid w:val="1EEF41A7"/>
    <w:rsid w:val="2018394F"/>
    <w:rsid w:val="22641EB4"/>
    <w:rsid w:val="23163D70"/>
    <w:rsid w:val="28B2150A"/>
    <w:rsid w:val="2A906207"/>
    <w:rsid w:val="2EA40EDB"/>
    <w:rsid w:val="2EA442C5"/>
    <w:rsid w:val="2EB47C46"/>
    <w:rsid w:val="2FAC4808"/>
    <w:rsid w:val="31262BD4"/>
    <w:rsid w:val="31BC2950"/>
    <w:rsid w:val="343849EE"/>
    <w:rsid w:val="350B70F3"/>
    <w:rsid w:val="367300A4"/>
    <w:rsid w:val="36D3310F"/>
    <w:rsid w:val="3AC60AEB"/>
    <w:rsid w:val="3B7C037A"/>
    <w:rsid w:val="3C9D49C4"/>
    <w:rsid w:val="41C36846"/>
    <w:rsid w:val="44886DEA"/>
    <w:rsid w:val="48CC0834"/>
    <w:rsid w:val="4F066281"/>
    <w:rsid w:val="516642D2"/>
    <w:rsid w:val="5259374D"/>
    <w:rsid w:val="5A8844F9"/>
    <w:rsid w:val="5CD24F33"/>
    <w:rsid w:val="5EC66E53"/>
    <w:rsid w:val="600C10CA"/>
    <w:rsid w:val="619E7153"/>
    <w:rsid w:val="61EB4027"/>
    <w:rsid w:val="632474B2"/>
    <w:rsid w:val="646543E9"/>
    <w:rsid w:val="653B44DA"/>
    <w:rsid w:val="69E36BCA"/>
    <w:rsid w:val="6A32653D"/>
    <w:rsid w:val="6A76366C"/>
    <w:rsid w:val="6A9C514A"/>
    <w:rsid w:val="6B38555A"/>
    <w:rsid w:val="6BAE65B4"/>
    <w:rsid w:val="6BE41C38"/>
    <w:rsid w:val="6CCC7AA2"/>
    <w:rsid w:val="6D5E790F"/>
    <w:rsid w:val="6EEC3C2B"/>
    <w:rsid w:val="70237E96"/>
    <w:rsid w:val="72176760"/>
    <w:rsid w:val="72477694"/>
    <w:rsid w:val="76E733E8"/>
    <w:rsid w:val="76E86663"/>
    <w:rsid w:val="778C19EC"/>
    <w:rsid w:val="7990463D"/>
    <w:rsid w:val="79CF27BF"/>
    <w:rsid w:val="7DCB66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eastAsia="SimSun" w:asciiTheme="minorHAnsi" w:hAnsiTheme="minorHAnsi" w:cstheme="minorBidi"/>
      <w:sz w:val="22"/>
      <w:szCs w:val="22"/>
      <w:lang w:val="en-US" w:eastAsia="en-US" w:bidi="ar-SA"/>
    </w:rPr>
  </w:style>
  <w:style w:type="paragraph" w:styleId="2">
    <w:name w:val="heading 3"/>
    <w:basedOn w:val="1"/>
    <w:next w:val="1"/>
    <w:unhideWhenUsed/>
    <w:qFormat/>
    <w:uiPriority w:val="9"/>
    <w:pPr>
      <w:keepNext/>
      <w:keepLines/>
      <w:spacing w:after="0" w:line="480" w:lineRule="auto"/>
      <w:contextualSpacing/>
      <w:outlineLvl w:val="2"/>
    </w:pPr>
    <w:rPr>
      <w:rFonts w:ascii="Times New Roman" w:hAnsi="Times New Roman" w:eastAsiaTheme="majorEastAsia" w:cstheme="majorBidi"/>
      <w:b/>
      <w:color w:val="000000" w:themeColor="text1"/>
      <w:sz w:val="24"/>
      <w:szCs w:val="24"/>
      <w14:textFill>
        <w14:solidFill>
          <w14:schemeClr w14:val="tx1"/>
        </w14:solidFill>
      </w14:textFill>
    </w:rPr>
  </w:style>
  <w:style w:type="paragraph" w:styleId="3">
    <w:name w:val="heading 4"/>
    <w:basedOn w:val="1"/>
    <w:next w:val="1"/>
    <w:unhideWhenUsed/>
    <w:qFormat/>
    <w:uiPriority w:val="9"/>
    <w:pPr>
      <w:keepNext/>
      <w:keepLines/>
      <w:spacing w:after="0" w:line="480" w:lineRule="auto"/>
      <w:contextualSpacing/>
      <w:outlineLvl w:val="3"/>
    </w:pPr>
    <w:rPr>
      <w:rFonts w:ascii="Times New Roman" w:hAnsi="Times New Roman" w:eastAsiaTheme="majorEastAsia" w:cstheme="majorBidi"/>
      <w:b/>
      <w:iCs/>
      <w:color w:val="000000" w:themeColor="text1"/>
      <w:sz w:val="24"/>
      <w14:textFill>
        <w14:solidFill>
          <w14:schemeClr w14:val="tx1"/>
        </w14:solidFill>
      </w14:textFill>
    </w:rPr>
  </w:style>
  <w:style w:type="character" w:default="1" w:styleId="12">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4">
    <w:name w:val="Balloon Text"/>
    <w:basedOn w:val="1"/>
    <w:link w:val="20"/>
    <w:semiHidden/>
    <w:unhideWhenUsed/>
    <w:qFormat/>
    <w:uiPriority w:val="99"/>
    <w:pPr>
      <w:spacing w:after="0" w:line="240" w:lineRule="auto"/>
    </w:pPr>
    <w:rPr>
      <w:rFonts w:ascii="Tahoma" w:hAnsi="Tahoma" w:cs="Tahoma"/>
      <w:sz w:val="16"/>
      <w:szCs w:val="16"/>
    </w:rPr>
  </w:style>
  <w:style w:type="paragraph" w:styleId="5">
    <w:name w:val="footer"/>
    <w:basedOn w:val="1"/>
    <w:link w:val="18"/>
    <w:unhideWhenUsed/>
    <w:qFormat/>
    <w:uiPriority w:val="99"/>
    <w:pPr>
      <w:tabs>
        <w:tab w:val="center" w:pos="4680"/>
        <w:tab w:val="right" w:pos="9360"/>
      </w:tabs>
      <w:spacing w:after="0" w:line="240" w:lineRule="auto"/>
    </w:pPr>
  </w:style>
  <w:style w:type="paragraph" w:styleId="6">
    <w:name w:val="header"/>
    <w:basedOn w:val="1"/>
    <w:semiHidden/>
    <w:unhideWhenUsed/>
    <w:uiPriority w:val="99"/>
    <w:pPr>
      <w:tabs>
        <w:tab w:val="center" w:pos="4153"/>
        <w:tab w:val="right" w:pos="8306"/>
      </w:tabs>
      <w:snapToGrid w:val="0"/>
    </w:pPr>
    <w:rPr>
      <w:sz w:val="18"/>
      <w:szCs w:val="18"/>
    </w:rPr>
  </w:style>
  <w:style w:type="paragraph" w:styleId="7">
    <w:name w:val="Title"/>
    <w:basedOn w:val="1"/>
    <w:next w:val="8"/>
    <w:link w:val="17"/>
    <w:qFormat/>
    <w:uiPriority w:val="0"/>
    <w:pPr>
      <w:spacing w:before="1588" w:after="567" w:line="240" w:lineRule="auto"/>
    </w:pPr>
    <w:rPr>
      <w:rFonts w:ascii="Times" w:hAnsi="Times" w:eastAsia="Times New Roman" w:cs="Times New Roman"/>
      <w:b/>
      <w:sz w:val="34"/>
      <w:szCs w:val="34"/>
      <w:lang w:val="en-GB"/>
    </w:rPr>
  </w:style>
  <w:style w:type="paragraph" w:customStyle="1" w:styleId="8">
    <w:name w:val="Authors"/>
    <w:next w:val="9"/>
    <w:qFormat/>
    <w:uiPriority w:val="0"/>
    <w:pPr>
      <w:spacing w:after="113"/>
      <w:ind w:left="1418"/>
    </w:pPr>
    <w:rPr>
      <w:rFonts w:ascii="Times" w:hAnsi="Times" w:eastAsia="Times New Roman" w:cs="Times New Roman"/>
      <w:b/>
      <w:sz w:val="22"/>
      <w:szCs w:val="22"/>
      <w:lang w:val="en-GB" w:eastAsia="en-US" w:bidi="ar-SA"/>
    </w:rPr>
  </w:style>
  <w:style w:type="paragraph" w:customStyle="1" w:styleId="9">
    <w:name w:val="Addresses"/>
    <w:next w:val="10"/>
    <w:uiPriority w:val="0"/>
    <w:pPr>
      <w:spacing w:after="240"/>
      <w:ind w:left="1418"/>
    </w:pPr>
    <w:rPr>
      <w:rFonts w:ascii="Times" w:hAnsi="Times" w:eastAsia="Times New Roman" w:cs="Times New Roman"/>
      <w:sz w:val="22"/>
      <w:szCs w:val="22"/>
      <w:lang w:val="en-GB" w:eastAsia="en-US" w:bidi="ar-SA"/>
    </w:rPr>
  </w:style>
  <w:style w:type="paragraph" w:customStyle="1" w:styleId="10">
    <w:name w:val="E-mail"/>
    <w:next w:val="11"/>
    <w:qFormat/>
    <w:uiPriority w:val="0"/>
    <w:pPr>
      <w:spacing w:after="240"/>
      <w:ind w:left="1418"/>
    </w:pPr>
    <w:rPr>
      <w:rFonts w:ascii="Times" w:hAnsi="Times" w:eastAsia="Times New Roman" w:cs="Times New Roman"/>
      <w:sz w:val="22"/>
      <w:szCs w:val="22"/>
      <w:lang w:val="en-US" w:eastAsia="en-US" w:bidi="ar-SA"/>
    </w:rPr>
  </w:style>
  <w:style w:type="paragraph" w:customStyle="1" w:styleId="11">
    <w:name w:val="Abstract"/>
    <w:next w:val="1"/>
    <w:uiPriority w:val="0"/>
    <w:pPr>
      <w:spacing w:after="454"/>
      <w:ind w:left="1418"/>
      <w:jc w:val="both"/>
    </w:pPr>
    <w:rPr>
      <w:rFonts w:ascii="Times" w:hAnsi="Times" w:eastAsia="Times New Roman" w:cs="Times New Roman"/>
      <w:color w:val="000000"/>
      <w:lang w:val="en-GB" w:eastAsia="en-US" w:bidi="ar-SA"/>
    </w:rPr>
  </w:style>
  <w:style w:type="character" w:styleId="13">
    <w:name w:val="Emphasis"/>
    <w:basedOn w:val="12"/>
    <w:qFormat/>
    <w:uiPriority w:val="20"/>
    <w:rPr>
      <w:i/>
      <w:iCs/>
    </w:rPr>
  </w:style>
  <w:style w:type="character" w:styleId="14">
    <w:name w:val="Hyperlink"/>
    <w:basedOn w:val="12"/>
    <w:unhideWhenUsed/>
    <w:qFormat/>
    <w:uiPriority w:val="99"/>
    <w:rPr>
      <w:color w:val="0563C1" w:themeColor="hyperlink"/>
      <w:u w:val="single"/>
      <w14:textFill>
        <w14:solidFill>
          <w14:schemeClr w14:val="hlink"/>
        </w14:solidFill>
      </w14:textFill>
    </w:rPr>
  </w:style>
  <w:style w:type="table" w:styleId="16">
    <w:name w:val="Table Grid"/>
    <w:basedOn w:val="15"/>
    <w:qFormat/>
    <w:uiPriority w:val="59"/>
    <w:rPr>
      <w:rFonts w:eastAsiaTheme="min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Title Char"/>
    <w:basedOn w:val="12"/>
    <w:link w:val="7"/>
    <w:uiPriority w:val="0"/>
    <w:rPr>
      <w:rFonts w:ascii="Times" w:hAnsi="Times" w:eastAsia="Times New Roman" w:cs="Times New Roman"/>
      <w:b/>
      <w:sz w:val="34"/>
      <w:szCs w:val="34"/>
      <w:lang w:val="en-GB"/>
    </w:rPr>
  </w:style>
  <w:style w:type="character" w:customStyle="1" w:styleId="18">
    <w:name w:val="Footer Char"/>
    <w:basedOn w:val="12"/>
    <w:link w:val="5"/>
    <w:qFormat/>
    <w:uiPriority w:val="99"/>
  </w:style>
  <w:style w:type="paragraph" w:styleId="19">
    <w:name w:val="List Paragraph"/>
    <w:basedOn w:val="1"/>
    <w:qFormat/>
    <w:uiPriority w:val="34"/>
    <w:pPr>
      <w:ind w:left="720"/>
      <w:contextualSpacing/>
    </w:pPr>
  </w:style>
  <w:style w:type="character" w:customStyle="1" w:styleId="20">
    <w:name w:val="Balloon Text Char"/>
    <w:basedOn w:val="12"/>
    <w:link w:val="4"/>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5.bin"/><Relationship Id="rId12" Type="http://schemas.openxmlformats.org/officeDocument/2006/relationships/image" Target="media/image4.wmf"/><Relationship Id="rId11" Type="http://schemas.openxmlformats.org/officeDocument/2006/relationships/oleObject" Target="embeddings/oleObject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6763F1-FCDC-4B33-9C81-BDDCF32EEA5C}">
  <ds:schemaRefs/>
</ds:datastoreItem>
</file>

<file path=docProps/app.xml><?xml version="1.0" encoding="utf-8"?>
<Properties xmlns="http://schemas.openxmlformats.org/officeDocument/2006/extended-properties" xmlns:vt="http://schemas.openxmlformats.org/officeDocument/2006/docPropsVTypes">
  <Template>Normal</Template>
  <Pages>12</Pages>
  <Words>5120</Words>
  <Characters>29190</Characters>
  <Lines>243</Lines>
  <Paragraphs>68</Paragraphs>
  <TotalTime>802</TotalTime>
  <ScaleCrop>false</ScaleCrop>
  <LinksUpToDate>false</LinksUpToDate>
  <CharactersWithSpaces>34242</CharactersWithSpaces>
  <Application>WPS Office_11.2.0.9635_F1E327BC-269C-435d-A152-05C5408002CA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2020-08-19T05:16:00Z</dcterms:created>
  <dc:creator>Dwi  Lestari</dc:creator>
  <cp:lastModifiedBy>ASUS</cp:lastModifiedBy>
  <dcterms:modified xsi:type="dcterms:W3CDTF">2020-09-08T05:02:11Z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1033-11.2.0.9635</vt:lpwstr>
  </property>
</Properties>
</file>