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F06" w:rsidRPr="00ED0EAD" w:rsidRDefault="00B73C26" w:rsidP="00C2663C">
      <w:pPr>
        <w:pStyle w:val="Pythagoras1Title"/>
        <w:rPr>
          <w:lang w:val="en-US"/>
        </w:rPr>
      </w:pPr>
      <w:r w:rsidRPr="00B73C26">
        <w:rPr>
          <w:bCs/>
          <w:lang w:val="en-US"/>
        </w:rPr>
        <w:t>Student Creativity in Solving Unique Mathematical Problems with Contextual Approach</w:t>
      </w:r>
    </w:p>
    <w:p w:rsidR="000E4278" w:rsidRPr="00FF7D31" w:rsidRDefault="000E4278" w:rsidP="00C2663C">
      <w:pPr>
        <w:pStyle w:val="PythagorasNormal"/>
      </w:pPr>
    </w:p>
    <w:p w:rsidR="00DE4944" w:rsidRPr="00C2663C" w:rsidRDefault="001C3FFB" w:rsidP="00675F0E">
      <w:pPr>
        <w:pStyle w:val="Pythagoras2Author"/>
      </w:pPr>
      <w:r>
        <w:rPr>
          <w:lang w:val="en-US"/>
        </w:rPr>
        <w:t xml:space="preserve">Ratna </w:t>
      </w:r>
      <w:proofErr w:type="spellStart"/>
      <w:r>
        <w:rPr>
          <w:lang w:val="en-US"/>
        </w:rPr>
        <w:t>Puspitasari</w:t>
      </w:r>
      <w:proofErr w:type="spellEnd"/>
      <w:r w:rsidR="00DE4944" w:rsidRPr="00C2663C">
        <w:t xml:space="preserve"> </w:t>
      </w:r>
      <w:r w:rsidR="00DE4944" w:rsidRPr="00C2663C">
        <w:rPr>
          <w:vertAlign w:val="superscript"/>
        </w:rPr>
        <w:t>1*</w:t>
      </w:r>
      <w:r w:rsidR="00F267D3" w:rsidRPr="00C2663C">
        <w:t xml:space="preserve"> </w:t>
      </w:r>
      <w:r w:rsidR="00F267D3" w:rsidRPr="00C2663C">
        <w:rPr>
          <w:noProof/>
          <w:lang w:val="en-US"/>
        </w:rPr>
        <w:drawing>
          <wp:inline distT="0" distB="0" distL="0" distR="0" wp14:anchorId="14B9B4A9" wp14:editId="33547A75">
            <wp:extent cx="144000" cy="144000"/>
            <wp:effectExtent l="0" t="0" r="8890" b="8890"/>
            <wp:docPr id="22" name="Resim 2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rcid.png"/>
                    <pic:cNvPicPr/>
                  </pic:nvPicPr>
                  <pic:blipFill>
                    <a:blip r:embed="rId9">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00DE4944" w:rsidRPr="00C2663C">
        <w:t>,</w:t>
      </w:r>
      <w:r w:rsidR="00ED0EAD" w:rsidRPr="00C2663C">
        <w:t xml:space="preserve"> </w:t>
      </w:r>
      <w:proofErr w:type="spellStart"/>
      <w:r>
        <w:rPr>
          <w:lang w:val="en-US"/>
        </w:rPr>
        <w:t>Sugiman</w:t>
      </w:r>
      <w:proofErr w:type="spellEnd"/>
      <w:r w:rsidR="00820DD7" w:rsidRPr="00C2663C">
        <w:rPr>
          <w:vertAlign w:val="superscript"/>
        </w:rPr>
        <w:t>2</w:t>
      </w:r>
      <w:r w:rsidR="00DE4944" w:rsidRPr="00C2663C">
        <w:t xml:space="preserve"> </w:t>
      </w:r>
      <w:r w:rsidR="00ED0EAD" w:rsidRPr="00C2663C">
        <w:rPr>
          <w:noProof/>
          <w:lang w:val="en-US"/>
        </w:rPr>
        <w:drawing>
          <wp:inline distT="0" distB="0" distL="0" distR="0" wp14:anchorId="4AEAA3C9" wp14:editId="269A2239">
            <wp:extent cx="144000" cy="144000"/>
            <wp:effectExtent l="0" t="0" r="8890" b="8890"/>
            <wp:docPr id="3" name="Resim 2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rcid.png"/>
                    <pic:cNvPicPr/>
                  </pic:nvPicPr>
                  <pic:blipFill>
                    <a:blip r:embed="rId9">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p>
    <w:p w:rsidR="00572390" w:rsidRPr="006A634D" w:rsidRDefault="00DE4944" w:rsidP="00C2663C">
      <w:pPr>
        <w:pStyle w:val="Pythagoras3AfiliasiAuthor"/>
      </w:pPr>
      <w:r w:rsidRPr="006A634D">
        <w:rPr>
          <w:vertAlign w:val="superscript"/>
        </w:rPr>
        <w:t>1</w:t>
      </w:r>
      <w:r w:rsidR="00ED0EAD">
        <w:rPr>
          <w:vertAlign w:val="superscript"/>
        </w:rPr>
        <w:t xml:space="preserve"> </w:t>
      </w:r>
      <w:r w:rsidR="00EB328C">
        <w:rPr>
          <w:vertAlign w:val="superscript"/>
          <w:lang w:val="id-ID"/>
        </w:rPr>
        <w:t xml:space="preserve">  </w:t>
      </w:r>
      <w:r w:rsidR="00B73C26">
        <w:t xml:space="preserve">Program Study of </w:t>
      </w:r>
      <w:r w:rsidR="00ED0EAD">
        <w:t>Mathematics Education</w:t>
      </w:r>
      <w:r w:rsidR="00572390" w:rsidRPr="006A634D">
        <w:t xml:space="preserve">, </w:t>
      </w:r>
      <w:r w:rsidR="00B73C26">
        <w:t xml:space="preserve">Graduate School, </w:t>
      </w:r>
      <w:proofErr w:type="spellStart"/>
      <w:r w:rsidR="00572390" w:rsidRPr="006A634D">
        <w:t>Universitas</w:t>
      </w:r>
      <w:proofErr w:type="spellEnd"/>
      <w:r w:rsidR="00572390" w:rsidRPr="006A634D">
        <w:t xml:space="preserve"> Negeri Yogyakarta, Indonesia</w:t>
      </w:r>
      <w:r w:rsidRPr="006A634D">
        <w:t xml:space="preserve"> </w:t>
      </w:r>
    </w:p>
    <w:p w:rsidR="00ED0EAD" w:rsidRPr="00ED0EAD" w:rsidRDefault="00DE4944" w:rsidP="001C3FFB">
      <w:pPr>
        <w:pStyle w:val="Pythagoras3AfiliasiAuthor"/>
      </w:pPr>
      <w:r w:rsidRPr="006A634D">
        <w:rPr>
          <w:vertAlign w:val="superscript"/>
        </w:rPr>
        <w:t xml:space="preserve">2 </w:t>
      </w:r>
      <w:r w:rsidR="00EB328C">
        <w:rPr>
          <w:vertAlign w:val="superscript"/>
          <w:lang w:val="id-ID"/>
        </w:rPr>
        <w:t xml:space="preserve">  </w:t>
      </w:r>
      <w:r w:rsidR="00ED0EAD">
        <w:t>Departmen</w:t>
      </w:r>
      <w:r w:rsidR="00A453F0">
        <w:t>t</w:t>
      </w:r>
      <w:r w:rsidR="00ED0EAD">
        <w:t xml:space="preserve"> of Mathematics Education, </w:t>
      </w:r>
      <w:proofErr w:type="spellStart"/>
      <w:r w:rsidR="001C3FFB" w:rsidRPr="006A634D">
        <w:t>Universitas</w:t>
      </w:r>
      <w:proofErr w:type="spellEnd"/>
      <w:r w:rsidR="001C3FFB" w:rsidRPr="006A634D">
        <w:t xml:space="preserve"> Negeri Yogyakarta, Indonesia</w:t>
      </w:r>
    </w:p>
    <w:p w:rsidR="00DE4944" w:rsidRPr="006A634D" w:rsidRDefault="00DE4944" w:rsidP="000C277C">
      <w:pPr>
        <w:pStyle w:val="Pythagoras4Korespondensi"/>
      </w:pPr>
      <w:r w:rsidRPr="006A634D">
        <w:t>*</w:t>
      </w:r>
      <w:r w:rsidR="00EB328C">
        <w:rPr>
          <w:lang w:val="id-ID"/>
        </w:rPr>
        <w:t xml:space="preserve"> Corresponding Author</w:t>
      </w:r>
      <w:r w:rsidRPr="006A634D">
        <w:t xml:space="preserve">. E-mail: </w:t>
      </w:r>
      <w:hyperlink r:id="rId11" w:history="1">
        <w:r w:rsidR="00F43D3F" w:rsidRPr="007F5A2B">
          <w:rPr>
            <w:rStyle w:val="Hyperlink"/>
            <w:spacing w:val="-6"/>
            <w:sz w:val="20"/>
          </w:rPr>
          <w:t>ratnapuspitasari.2021@student.uny.ac.id</w:t>
        </w:r>
      </w:hyperlink>
    </w:p>
    <w:tbl>
      <w:tblPr>
        <w:tblStyle w:val="TableGrid"/>
        <w:tblW w:w="0" w:type="auto"/>
        <w:tblLayout w:type="fixed"/>
        <w:tblLook w:val="04A0" w:firstRow="1" w:lastRow="0" w:firstColumn="1" w:lastColumn="0" w:noHBand="0" w:noVBand="1"/>
      </w:tblPr>
      <w:tblGrid>
        <w:gridCol w:w="2127"/>
        <w:gridCol w:w="5811"/>
        <w:gridCol w:w="1134"/>
      </w:tblGrid>
      <w:tr w:rsidR="00DB0A56" w:rsidRPr="006A634D" w:rsidTr="000009A2">
        <w:tc>
          <w:tcPr>
            <w:tcW w:w="2127" w:type="dxa"/>
            <w:tcBorders>
              <w:top w:val="single" w:sz="12" w:space="0" w:color="800000"/>
              <w:left w:val="nil"/>
              <w:bottom w:val="single" w:sz="12" w:space="0" w:color="800000"/>
              <w:right w:val="nil"/>
            </w:tcBorders>
            <w:shd w:val="clear" w:color="auto" w:fill="auto"/>
          </w:tcPr>
          <w:p w:rsidR="008939B9" w:rsidRPr="000C277C" w:rsidRDefault="0065244A" w:rsidP="00EB328C">
            <w:pPr>
              <w:pStyle w:val="PythagorasNormal"/>
              <w:ind w:left="-85"/>
              <w:jc w:val="center"/>
              <w:rPr>
                <w:b/>
              </w:rPr>
            </w:pPr>
            <w:r w:rsidRPr="000C277C">
              <w:rPr>
                <w:b/>
              </w:rPr>
              <w:t>ARTICLE INFO</w:t>
            </w:r>
          </w:p>
        </w:tc>
        <w:tc>
          <w:tcPr>
            <w:tcW w:w="6945" w:type="dxa"/>
            <w:gridSpan w:val="2"/>
            <w:tcBorders>
              <w:top w:val="single" w:sz="12" w:space="0" w:color="800000"/>
              <w:left w:val="nil"/>
              <w:bottom w:val="single" w:sz="12" w:space="0" w:color="800000"/>
              <w:right w:val="nil"/>
            </w:tcBorders>
            <w:shd w:val="clear" w:color="auto" w:fill="auto"/>
          </w:tcPr>
          <w:p w:rsidR="008939B9" w:rsidRPr="000C277C" w:rsidRDefault="0065244A" w:rsidP="00EB328C">
            <w:pPr>
              <w:pStyle w:val="PythagorasNormal"/>
              <w:ind w:right="-85"/>
              <w:jc w:val="center"/>
              <w:rPr>
                <w:b/>
              </w:rPr>
            </w:pPr>
            <w:r w:rsidRPr="000C277C">
              <w:rPr>
                <w:b/>
              </w:rPr>
              <w:t>ABSTRACT</w:t>
            </w:r>
          </w:p>
        </w:tc>
      </w:tr>
      <w:tr w:rsidR="00DB0A56" w:rsidRPr="00FF7D31" w:rsidTr="0031038F">
        <w:trPr>
          <w:trHeight w:val="3060"/>
        </w:trPr>
        <w:tc>
          <w:tcPr>
            <w:tcW w:w="2127" w:type="dxa"/>
            <w:tcBorders>
              <w:top w:val="single" w:sz="12" w:space="0" w:color="800000"/>
              <w:left w:val="nil"/>
              <w:bottom w:val="nil"/>
              <w:right w:val="nil"/>
            </w:tcBorders>
          </w:tcPr>
          <w:p w:rsidR="008939B9" w:rsidRPr="00FF7D31" w:rsidRDefault="0065244A" w:rsidP="001B0439">
            <w:pPr>
              <w:pStyle w:val="Pythagoras7ArticleHistory"/>
            </w:pPr>
            <w:r w:rsidRPr="00FF7D31">
              <w:t xml:space="preserve">Article </w:t>
            </w:r>
            <w:r w:rsidRPr="00AD5DD8">
              <w:t>History</w:t>
            </w:r>
            <w:r w:rsidRPr="00FF7D31">
              <w:t>:</w:t>
            </w:r>
          </w:p>
          <w:p w:rsidR="0065244A" w:rsidRPr="001B0439" w:rsidRDefault="0065244A" w:rsidP="001B0439">
            <w:pPr>
              <w:pStyle w:val="Pythagoras8ArticleHistoryBody"/>
              <w:rPr>
                <w:lang w:val="id-ID"/>
              </w:rPr>
            </w:pPr>
            <w:r w:rsidRPr="001B0439">
              <w:t>Received:</w:t>
            </w:r>
            <w:r w:rsidR="00AD5DD8" w:rsidRPr="001B0439">
              <w:t xml:space="preserve"> xx-Nov. </w:t>
            </w:r>
            <w:r w:rsidR="00E0205D" w:rsidRPr="001B0439">
              <w:t>20</w:t>
            </w:r>
            <w:r w:rsidR="001B0439">
              <w:rPr>
                <w:lang w:val="id-ID"/>
              </w:rPr>
              <w:t>20</w:t>
            </w:r>
          </w:p>
          <w:p w:rsidR="0065244A" w:rsidRPr="001B0439" w:rsidRDefault="0065244A" w:rsidP="001B0439">
            <w:pPr>
              <w:pStyle w:val="Pythagoras8ArticleHistoryBody"/>
              <w:rPr>
                <w:lang w:val="id-ID"/>
              </w:rPr>
            </w:pPr>
            <w:r w:rsidRPr="001B0439">
              <w:t>Revised:</w:t>
            </w:r>
            <w:r w:rsidR="00E0205D" w:rsidRPr="001B0439">
              <w:t xml:space="preserve"> xx-Nov</w:t>
            </w:r>
            <w:r w:rsidR="00AD5DD8" w:rsidRPr="001B0439">
              <w:t xml:space="preserve">. </w:t>
            </w:r>
            <w:r w:rsidR="00E0205D" w:rsidRPr="001B0439">
              <w:t>20</w:t>
            </w:r>
            <w:r w:rsidR="001B0439">
              <w:rPr>
                <w:lang w:val="id-ID"/>
              </w:rPr>
              <w:t>20</w:t>
            </w:r>
          </w:p>
          <w:p w:rsidR="00E0205D" w:rsidRDefault="0065244A" w:rsidP="001B69AF">
            <w:pPr>
              <w:pStyle w:val="Pythagoras8ArticleHistoryBody"/>
              <w:rPr>
                <w:lang w:val="id-ID"/>
              </w:rPr>
            </w:pPr>
            <w:r w:rsidRPr="001B0439">
              <w:t>Accepted:</w:t>
            </w:r>
            <w:r w:rsidR="00E0205D" w:rsidRPr="001B0439">
              <w:t xml:space="preserve"> xx</w:t>
            </w:r>
            <w:r w:rsidR="00E0205D" w:rsidRPr="00FF7D31">
              <w:t>-Des</w:t>
            </w:r>
            <w:r w:rsidR="00AD5DD8">
              <w:t>.</w:t>
            </w:r>
            <w:r w:rsidR="00E0205D" w:rsidRPr="00FF7D31">
              <w:t>2</w:t>
            </w:r>
            <w:r w:rsidR="001B0439">
              <w:rPr>
                <w:lang w:val="id-ID"/>
              </w:rPr>
              <w:t>020</w:t>
            </w:r>
          </w:p>
          <w:p w:rsidR="00B73C26" w:rsidRDefault="00B73C26" w:rsidP="001B0439">
            <w:pPr>
              <w:pStyle w:val="Pythagoras90Keywords"/>
            </w:pPr>
          </w:p>
          <w:p w:rsidR="0065244A" w:rsidRPr="00FF7D31" w:rsidRDefault="0065244A" w:rsidP="001B0439">
            <w:pPr>
              <w:pStyle w:val="Pythagoras90Keywords"/>
            </w:pPr>
            <w:r w:rsidRPr="00FF7D31">
              <w:t>Keywords:</w:t>
            </w:r>
          </w:p>
          <w:p w:rsidR="0031038F" w:rsidRDefault="0031038F" w:rsidP="001B69AF">
            <w:pPr>
              <w:pStyle w:val="Pythagoras91KeywordBody"/>
            </w:pPr>
            <w:r w:rsidRPr="0031038F">
              <w:t xml:space="preserve">Student Creativity, </w:t>
            </w:r>
          </w:p>
          <w:p w:rsidR="0031038F" w:rsidRDefault="0031038F" w:rsidP="001B69AF">
            <w:pPr>
              <w:pStyle w:val="Pythagoras91KeywordBody"/>
            </w:pPr>
            <w:r w:rsidRPr="0031038F">
              <w:t xml:space="preserve">Contextual Approach, </w:t>
            </w:r>
          </w:p>
          <w:p w:rsidR="0031038F" w:rsidRDefault="0031038F" w:rsidP="001B69AF">
            <w:pPr>
              <w:pStyle w:val="Pythagoras91KeywordBody"/>
            </w:pPr>
            <w:r w:rsidRPr="0031038F">
              <w:t>Unique Mathematical Problems</w:t>
            </w:r>
          </w:p>
          <w:p w:rsidR="0031038F" w:rsidRPr="0031038F" w:rsidRDefault="001C3FFB" w:rsidP="001B69AF">
            <w:pPr>
              <w:pStyle w:val="Pythagoras91KeywordBody"/>
              <w:rPr>
                <w:i/>
                <w:iCs/>
              </w:rPr>
            </w:pPr>
            <w:proofErr w:type="spellStart"/>
            <w:r w:rsidRPr="0031038F">
              <w:rPr>
                <w:i/>
                <w:iCs/>
              </w:rPr>
              <w:t>Kreativitas</w:t>
            </w:r>
            <w:proofErr w:type="spellEnd"/>
            <w:r w:rsidRPr="0031038F">
              <w:rPr>
                <w:i/>
                <w:iCs/>
              </w:rPr>
              <w:t xml:space="preserve"> </w:t>
            </w:r>
            <w:proofErr w:type="spellStart"/>
            <w:r w:rsidRPr="0031038F">
              <w:rPr>
                <w:i/>
                <w:iCs/>
              </w:rPr>
              <w:t>Siswa</w:t>
            </w:r>
            <w:proofErr w:type="spellEnd"/>
            <w:r w:rsidRPr="0031038F">
              <w:rPr>
                <w:i/>
                <w:iCs/>
              </w:rPr>
              <w:t xml:space="preserve">, </w:t>
            </w:r>
          </w:p>
          <w:p w:rsidR="0031038F" w:rsidRPr="0031038F" w:rsidRDefault="001C3FFB" w:rsidP="001B69AF">
            <w:pPr>
              <w:pStyle w:val="Pythagoras91KeywordBody"/>
              <w:rPr>
                <w:i/>
                <w:iCs/>
              </w:rPr>
            </w:pPr>
            <w:proofErr w:type="spellStart"/>
            <w:r w:rsidRPr="0031038F">
              <w:rPr>
                <w:i/>
                <w:iCs/>
              </w:rPr>
              <w:t>Pendekatan</w:t>
            </w:r>
            <w:proofErr w:type="spellEnd"/>
            <w:r w:rsidRPr="0031038F">
              <w:rPr>
                <w:i/>
                <w:iCs/>
              </w:rPr>
              <w:t xml:space="preserve"> </w:t>
            </w:r>
            <w:proofErr w:type="spellStart"/>
            <w:r w:rsidRPr="0031038F">
              <w:rPr>
                <w:i/>
                <w:iCs/>
              </w:rPr>
              <w:t>Kontekstual</w:t>
            </w:r>
            <w:proofErr w:type="spellEnd"/>
            <w:r w:rsidRPr="0031038F">
              <w:rPr>
                <w:i/>
                <w:iCs/>
              </w:rPr>
              <w:t xml:space="preserve">, </w:t>
            </w:r>
          </w:p>
          <w:p w:rsidR="0065244A" w:rsidRPr="001B69AF" w:rsidRDefault="001C3FFB" w:rsidP="001B69AF">
            <w:pPr>
              <w:pStyle w:val="Pythagoras91KeywordBody"/>
              <w:rPr>
                <w:lang w:val="id-ID"/>
              </w:rPr>
            </w:pPr>
            <w:proofErr w:type="spellStart"/>
            <w:r w:rsidRPr="0031038F">
              <w:rPr>
                <w:i/>
                <w:iCs/>
              </w:rPr>
              <w:t>Masalah</w:t>
            </w:r>
            <w:proofErr w:type="spellEnd"/>
            <w:r w:rsidRPr="0031038F">
              <w:rPr>
                <w:i/>
                <w:iCs/>
              </w:rPr>
              <w:t xml:space="preserve"> </w:t>
            </w:r>
            <w:proofErr w:type="spellStart"/>
            <w:r w:rsidRPr="0031038F">
              <w:rPr>
                <w:i/>
                <w:iCs/>
              </w:rPr>
              <w:t>Matematika</w:t>
            </w:r>
            <w:proofErr w:type="spellEnd"/>
            <w:r w:rsidRPr="0031038F">
              <w:rPr>
                <w:i/>
                <w:iCs/>
              </w:rPr>
              <w:t xml:space="preserve"> yang </w:t>
            </w:r>
            <w:proofErr w:type="spellStart"/>
            <w:r w:rsidRPr="0031038F">
              <w:rPr>
                <w:i/>
                <w:iCs/>
              </w:rPr>
              <w:t>Unik</w:t>
            </w:r>
            <w:proofErr w:type="spellEnd"/>
            <w:r w:rsidR="001B69AF">
              <w:rPr>
                <w:lang w:val="id-ID"/>
              </w:rPr>
              <w:t>.</w:t>
            </w:r>
          </w:p>
        </w:tc>
        <w:tc>
          <w:tcPr>
            <w:tcW w:w="6945" w:type="dxa"/>
            <w:gridSpan w:val="2"/>
            <w:tcBorders>
              <w:top w:val="single" w:sz="12" w:space="0" w:color="800000"/>
              <w:left w:val="nil"/>
              <w:bottom w:val="single" w:sz="12" w:space="0" w:color="800000"/>
              <w:right w:val="nil"/>
            </w:tcBorders>
          </w:tcPr>
          <w:p w:rsidR="008939B9" w:rsidRPr="00DD4345" w:rsidRDefault="00F43D3F" w:rsidP="00EB328C">
            <w:pPr>
              <w:pStyle w:val="Pythagoras5AbstractBodyIndo"/>
              <w:rPr>
                <w:lang w:val="en-US"/>
              </w:rPr>
            </w:pPr>
            <w:r w:rsidRPr="00F43D3F">
              <w:rPr>
                <w:lang w:val="en-US"/>
              </w:rPr>
              <w:t>Creativity is the ability to make new combinations, or see new relationships between elements, data, or things that already exist. Mathematics plays an important role not only in educating students but also in shaping the characteristics of students, including training them to be creative. The application of a contextual approach to the learning process provides opportunities for students to explore their creativity in solving mathematical problems. This study aims to show students' creativity in solving unique mathematical problems with a contextual approach. The research method used is qualitative research which is a study of literature or literature. Sources of data in the form of journals and related books. The data analysis technique used in this study is qualitative data analysis, which in this study is in the form of opinions expressed by experts. The results of the study show that the contextual approach is one approach that can make students use their creativity during the learning process, especially in solving unique mathematical problems</w:t>
            </w:r>
            <w:r w:rsidR="0031038F">
              <w:rPr>
                <w:lang w:val="en-US"/>
              </w:rPr>
              <w:t>.</w:t>
            </w:r>
          </w:p>
        </w:tc>
      </w:tr>
      <w:tr w:rsidR="00321665" w:rsidRPr="006A634D" w:rsidTr="00BC7369">
        <w:tc>
          <w:tcPr>
            <w:tcW w:w="2127" w:type="dxa"/>
            <w:vMerge w:val="restart"/>
            <w:tcBorders>
              <w:top w:val="nil"/>
              <w:left w:val="nil"/>
              <w:right w:val="nil"/>
            </w:tcBorders>
            <w:vAlign w:val="center"/>
          </w:tcPr>
          <w:p w:rsidR="00321665" w:rsidRPr="00FF7D31" w:rsidRDefault="00321665" w:rsidP="00BC7369">
            <w:pPr>
              <w:ind w:left="-85"/>
              <w:jc w:val="center"/>
            </w:pPr>
            <w:r w:rsidRPr="00FF7D31">
              <w:rPr>
                <w:noProof/>
              </w:rPr>
              <w:drawing>
                <wp:inline distT="0" distB="0" distL="0" distR="0" wp14:anchorId="4386BB00" wp14:editId="22C0D50E">
                  <wp:extent cx="1019175" cy="1320211"/>
                  <wp:effectExtent l="0" t="0" r="0" b="0"/>
                  <wp:docPr id="6" name="Picture 6" descr="C:\Users\Ezi Apino\Documents\Pythagoras 2019\Sampel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Users\Ezi Apino\Documents\Pythagoras 2019\Sampel QR Cod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2739" cy="1337782"/>
                          </a:xfrm>
                          <a:prstGeom prst="rect">
                            <a:avLst/>
                          </a:prstGeom>
                          <a:noFill/>
                          <a:ln>
                            <a:noFill/>
                          </a:ln>
                        </pic:spPr>
                      </pic:pic>
                    </a:graphicData>
                  </a:graphic>
                </wp:inline>
              </w:drawing>
            </w:r>
          </w:p>
        </w:tc>
        <w:tc>
          <w:tcPr>
            <w:tcW w:w="6945" w:type="dxa"/>
            <w:gridSpan w:val="2"/>
            <w:tcBorders>
              <w:top w:val="single" w:sz="12" w:space="0" w:color="800000"/>
              <w:left w:val="nil"/>
              <w:bottom w:val="single" w:sz="12" w:space="0" w:color="800000"/>
              <w:right w:val="nil"/>
            </w:tcBorders>
          </w:tcPr>
          <w:p w:rsidR="00321665" w:rsidRPr="00AE5EA6" w:rsidRDefault="0031038F" w:rsidP="001B0439">
            <w:pPr>
              <w:pStyle w:val="Pythagoras6AbstractBodyEnglish"/>
              <w:rPr>
                <w:lang w:val="id-ID"/>
              </w:rPr>
            </w:pPr>
            <w:proofErr w:type="spellStart"/>
            <w:r w:rsidRPr="0031038F">
              <w:t>Kreativitas</w:t>
            </w:r>
            <w:proofErr w:type="spellEnd"/>
            <w:r w:rsidRPr="0031038F">
              <w:t xml:space="preserve"> </w:t>
            </w:r>
            <w:proofErr w:type="spellStart"/>
            <w:r w:rsidRPr="0031038F">
              <w:t>adalah</w:t>
            </w:r>
            <w:proofErr w:type="spellEnd"/>
            <w:r w:rsidRPr="0031038F">
              <w:t xml:space="preserve"> </w:t>
            </w:r>
            <w:proofErr w:type="spellStart"/>
            <w:r w:rsidRPr="0031038F">
              <w:t>kemampuan</w:t>
            </w:r>
            <w:proofErr w:type="spellEnd"/>
            <w:r w:rsidRPr="0031038F">
              <w:t xml:space="preserve"> </w:t>
            </w:r>
            <w:proofErr w:type="spellStart"/>
            <w:r w:rsidRPr="0031038F">
              <w:t>untuk</w:t>
            </w:r>
            <w:proofErr w:type="spellEnd"/>
            <w:r w:rsidRPr="0031038F">
              <w:t xml:space="preserve"> </w:t>
            </w:r>
            <w:proofErr w:type="spellStart"/>
            <w:r w:rsidRPr="0031038F">
              <w:t>membuat</w:t>
            </w:r>
            <w:proofErr w:type="spellEnd"/>
            <w:r w:rsidRPr="0031038F">
              <w:t xml:space="preserve"> </w:t>
            </w:r>
            <w:proofErr w:type="spellStart"/>
            <w:r w:rsidRPr="0031038F">
              <w:t>kombinasi</w:t>
            </w:r>
            <w:proofErr w:type="spellEnd"/>
            <w:r w:rsidRPr="0031038F">
              <w:t xml:space="preserve"> </w:t>
            </w:r>
            <w:proofErr w:type="spellStart"/>
            <w:r w:rsidRPr="0031038F">
              <w:t>baru</w:t>
            </w:r>
            <w:proofErr w:type="spellEnd"/>
            <w:r w:rsidRPr="0031038F">
              <w:t xml:space="preserve">, </w:t>
            </w:r>
            <w:proofErr w:type="spellStart"/>
            <w:r w:rsidRPr="0031038F">
              <w:t>atau</w:t>
            </w:r>
            <w:proofErr w:type="spellEnd"/>
            <w:r w:rsidRPr="0031038F">
              <w:t xml:space="preserve"> </w:t>
            </w:r>
            <w:proofErr w:type="spellStart"/>
            <w:r w:rsidRPr="0031038F">
              <w:t>melihat</w:t>
            </w:r>
            <w:proofErr w:type="spellEnd"/>
            <w:r w:rsidRPr="0031038F">
              <w:t xml:space="preserve"> </w:t>
            </w:r>
            <w:proofErr w:type="spellStart"/>
            <w:r w:rsidRPr="0031038F">
              <w:t>hubungan</w:t>
            </w:r>
            <w:proofErr w:type="spellEnd"/>
            <w:r w:rsidRPr="0031038F">
              <w:t xml:space="preserve"> </w:t>
            </w:r>
            <w:proofErr w:type="spellStart"/>
            <w:r w:rsidRPr="0031038F">
              <w:t>baru</w:t>
            </w:r>
            <w:proofErr w:type="spellEnd"/>
            <w:r w:rsidRPr="0031038F">
              <w:t xml:space="preserve"> </w:t>
            </w:r>
            <w:proofErr w:type="spellStart"/>
            <w:r w:rsidRPr="0031038F">
              <w:t>antara</w:t>
            </w:r>
            <w:proofErr w:type="spellEnd"/>
            <w:r w:rsidRPr="0031038F">
              <w:t xml:space="preserve"> </w:t>
            </w:r>
            <w:proofErr w:type="spellStart"/>
            <w:r w:rsidRPr="0031038F">
              <w:t>elemen</w:t>
            </w:r>
            <w:proofErr w:type="spellEnd"/>
            <w:r w:rsidRPr="0031038F">
              <w:t xml:space="preserve">, data, </w:t>
            </w:r>
            <w:proofErr w:type="spellStart"/>
            <w:r w:rsidRPr="0031038F">
              <w:t>atau</w:t>
            </w:r>
            <w:proofErr w:type="spellEnd"/>
            <w:r w:rsidRPr="0031038F">
              <w:t xml:space="preserve"> </w:t>
            </w:r>
            <w:proofErr w:type="spellStart"/>
            <w:r w:rsidRPr="0031038F">
              <w:t>hal-hal</w:t>
            </w:r>
            <w:proofErr w:type="spellEnd"/>
            <w:r w:rsidRPr="0031038F">
              <w:t xml:space="preserve"> yang </w:t>
            </w:r>
            <w:proofErr w:type="spellStart"/>
            <w:r w:rsidRPr="0031038F">
              <w:t>sudah</w:t>
            </w:r>
            <w:proofErr w:type="spellEnd"/>
            <w:r w:rsidRPr="0031038F">
              <w:t xml:space="preserve"> </w:t>
            </w:r>
            <w:proofErr w:type="spellStart"/>
            <w:r w:rsidRPr="0031038F">
              <w:t>ada</w:t>
            </w:r>
            <w:proofErr w:type="spellEnd"/>
            <w:r w:rsidRPr="0031038F">
              <w:t xml:space="preserve">. </w:t>
            </w:r>
            <w:proofErr w:type="spellStart"/>
            <w:r w:rsidRPr="0031038F">
              <w:t>Matematika</w:t>
            </w:r>
            <w:proofErr w:type="spellEnd"/>
            <w:r w:rsidRPr="0031038F">
              <w:t xml:space="preserve"> </w:t>
            </w:r>
            <w:proofErr w:type="spellStart"/>
            <w:r w:rsidRPr="0031038F">
              <w:t>berperan</w:t>
            </w:r>
            <w:proofErr w:type="spellEnd"/>
            <w:r w:rsidRPr="0031038F">
              <w:t xml:space="preserve"> </w:t>
            </w:r>
            <w:proofErr w:type="spellStart"/>
            <w:r w:rsidRPr="0031038F">
              <w:t>penting</w:t>
            </w:r>
            <w:proofErr w:type="spellEnd"/>
            <w:r w:rsidRPr="0031038F">
              <w:t xml:space="preserve"> </w:t>
            </w:r>
            <w:proofErr w:type="spellStart"/>
            <w:r w:rsidRPr="0031038F">
              <w:t>tidak</w:t>
            </w:r>
            <w:proofErr w:type="spellEnd"/>
            <w:r w:rsidRPr="0031038F">
              <w:t xml:space="preserve"> </w:t>
            </w:r>
            <w:proofErr w:type="spellStart"/>
            <w:r w:rsidRPr="0031038F">
              <w:t>hanya</w:t>
            </w:r>
            <w:proofErr w:type="spellEnd"/>
            <w:r w:rsidRPr="0031038F">
              <w:t xml:space="preserve"> </w:t>
            </w:r>
            <w:proofErr w:type="spellStart"/>
            <w:r w:rsidRPr="0031038F">
              <w:t>dalam</w:t>
            </w:r>
            <w:proofErr w:type="spellEnd"/>
            <w:r w:rsidRPr="0031038F">
              <w:t xml:space="preserve"> </w:t>
            </w:r>
            <w:proofErr w:type="spellStart"/>
            <w:r w:rsidRPr="0031038F">
              <w:t>mendidik</w:t>
            </w:r>
            <w:proofErr w:type="spellEnd"/>
            <w:r w:rsidRPr="0031038F">
              <w:t xml:space="preserve"> </w:t>
            </w:r>
            <w:proofErr w:type="spellStart"/>
            <w:r w:rsidRPr="0031038F">
              <w:t>siswa</w:t>
            </w:r>
            <w:proofErr w:type="spellEnd"/>
            <w:r w:rsidRPr="0031038F">
              <w:t xml:space="preserve"> </w:t>
            </w:r>
            <w:proofErr w:type="spellStart"/>
            <w:r w:rsidRPr="0031038F">
              <w:t>tetapi</w:t>
            </w:r>
            <w:proofErr w:type="spellEnd"/>
            <w:r w:rsidRPr="0031038F">
              <w:t xml:space="preserve"> juga </w:t>
            </w:r>
            <w:proofErr w:type="spellStart"/>
            <w:r w:rsidRPr="0031038F">
              <w:t>dalam</w:t>
            </w:r>
            <w:proofErr w:type="spellEnd"/>
            <w:r w:rsidRPr="0031038F">
              <w:t xml:space="preserve"> </w:t>
            </w:r>
            <w:proofErr w:type="spellStart"/>
            <w:r w:rsidRPr="0031038F">
              <w:t>membentuk</w:t>
            </w:r>
            <w:proofErr w:type="spellEnd"/>
            <w:r w:rsidRPr="0031038F">
              <w:t xml:space="preserve"> </w:t>
            </w:r>
            <w:proofErr w:type="spellStart"/>
            <w:r w:rsidRPr="0031038F">
              <w:t>karakteristik</w:t>
            </w:r>
            <w:proofErr w:type="spellEnd"/>
            <w:r w:rsidRPr="0031038F">
              <w:t xml:space="preserve"> </w:t>
            </w:r>
            <w:proofErr w:type="spellStart"/>
            <w:r w:rsidRPr="0031038F">
              <w:t>siswa</w:t>
            </w:r>
            <w:proofErr w:type="spellEnd"/>
            <w:r w:rsidRPr="0031038F">
              <w:t xml:space="preserve">, </w:t>
            </w:r>
            <w:proofErr w:type="spellStart"/>
            <w:r w:rsidRPr="0031038F">
              <w:t>termasuk</w:t>
            </w:r>
            <w:proofErr w:type="spellEnd"/>
            <w:r w:rsidRPr="0031038F">
              <w:t xml:space="preserve"> </w:t>
            </w:r>
            <w:proofErr w:type="spellStart"/>
            <w:r w:rsidRPr="0031038F">
              <w:t>melatih</w:t>
            </w:r>
            <w:proofErr w:type="spellEnd"/>
            <w:r w:rsidRPr="0031038F">
              <w:t xml:space="preserve"> </w:t>
            </w:r>
            <w:proofErr w:type="spellStart"/>
            <w:r w:rsidRPr="0031038F">
              <w:t>siswa</w:t>
            </w:r>
            <w:proofErr w:type="spellEnd"/>
            <w:r w:rsidRPr="0031038F">
              <w:t xml:space="preserve"> </w:t>
            </w:r>
            <w:proofErr w:type="spellStart"/>
            <w:r w:rsidRPr="0031038F">
              <w:t>untuk</w:t>
            </w:r>
            <w:proofErr w:type="spellEnd"/>
            <w:r w:rsidRPr="0031038F">
              <w:t xml:space="preserve"> </w:t>
            </w:r>
            <w:proofErr w:type="spellStart"/>
            <w:r w:rsidRPr="0031038F">
              <w:t>menjadi</w:t>
            </w:r>
            <w:proofErr w:type="spellEnd"/>
            <w:r w:rsidRPr="0031038F">
              <w:t xml:space="preserve"> </w:t>
            </w:r>
            <w:proofErr w:type="spellStart"/>
            <w:r w:rsidRPr="0031038F">
              <w:t>kreatif</w:t>
            </w:r>
            <w:proofErr w:type="spellEnd"/>
            <w:r w:rsidRPr="0031038F">
              <w:t xml:space="preserve">. </w:t>
            </w:r>
            <w:proofErr w:type="spellStart"/>
            <w:r w:rsidRPr="0031038F">
              <w:t>Penerapan</w:t>
            </w:r>
            <w:proofErr w:type="spellEnd"/>
            <w:r w:rsidRPr="0031038F">
              <w:t xml:space="preserve"> </w:t>
            </w:r>
            <w:proofErr w:type="spellStart"/>
            <w:r w:rsidRPr="0031038F">
              <w:t>pendekatan</w:t>
            </w:r>
            <w:proofErr w:type="spellEnd"/>
            <w:r w:rsidRPr="0031038F">
              <w:t xml:space="preserve"> </w:t>
            </w:r>
            <w:proofErr w:type="spellStart"/>
            <w:r w:rsidRPr="0031038F">
              <w:t>kontekstual</w:t>
            </w:r>
            <w:proofErr w:type="spellEnd"/>
            <w:r w:rsidRPr="0031038F">
              <w:t xml:space="preserve"> </w:t>
            </w:r>
            <w:proofErr w:type="spellStart"/>
            <w:r w:rsidRPr="0031038F">
              <w:t>dalam</w:t>
            </w:r>
            <w:proofErr w:type="spellEnd"/>
            <w:r w:rsidRPr="0031038F">
              <w:t xml:space="preserve"> proses </w:t>
            </w:r>
            <w:proofErr w:type="spellStart"/>
            <w:r w:rsidRPr="0031038F">
              <w:t>pembelajaran</w:t>
            </w:r>
            <w:proofErr w:type="spellEnd"/>
            <w:r w:rsidRPr="0031038F">
              <w:t xml:space="preserve"> </w:t>
            </w:r>
            <w:proofErr w:type="spellStart"/>
            <w:r w:rsidRPr="0031038F">
              <w:t>memberikan</w:t>
            </w:r>
            <w:proofErr w:type="spellEnd"/>
            <w:r w:rsidRPr="0031038F">
              <w:t xml:space="preserve"> </w:t>
            </w:r>
            <w:proofErr w:type="spellStart"/>
            <w:r w:rsidRPr="0031038F">
              <w:t>kesempatan</w:t>
            </w:r>
            <w:proofErr w:type="spellEnd"/>
            <w:r w:rsidRPr="0031038F">
              <w:t xml:space="preserve"> </w:t>
            </w:r>
            <w:proofErr w:type="spellStart"/>
            <w:r w:rsidRPr="0031038F">
              <w:t>kepada</w:t>
            </w:r>
            <w:proofErr w:type="spellEnd"/>
            <w:r w:rsidRPr="0031038F">
              <w:t xml:space="preserve"> </w:t>
            </w:r>
            <w:proofErr w:type="spellStart"/>
            <w:r w:rsidRPr="0031038F">
              <w:t>siswa</w:t>
            </w:r>
            <w:proofErr w:type="spellEnd"/>
            <w:r w:rsidRPr="0031038F">
              <w:t xml:space="preserve"> </w:t>
            </w:r>
            <w:proofErr w:type="spellStart"/>
            <w:r w:rsidRPr="0031038F">
              <w:t>untuk</w:t>
            </w:r>
            <w:proofErr w:type="spellEnd"/>
            <w:r w:rsidRPr="0031038F">
              <w:t xml:space="preserve"> </w:t>
            </w:r>
            <w:proofErr w:type="spellStart"/>
            <w:r w:rsidRPr="0031038F">
              <w:t>menggali</w:t>
            </w:r>
            <w:proofErr w:type="spellEnd"/>
            <w:r w:rsidRPr="0031038F">
              <w:t xml:space="preserve"> </w:t>
            </w:r>
            <w:proofErr w:type="spellStart"/>
            <w:r w:rsidRPr="0031038F">
              <w:t>kreativitasnya</w:t>
            </w:r>
            <w:proofErr w:type="spellEnd"/>
            <w:r w:rsidRPr="0031038F">
              <w:t xml:space="preserve"> </w:t>
            </w:r>
            <w:proofErr w:type="spellStart"/>
            <w:r w:rsidRPr="0031038F">
              <w:t>dalam</w:t>
            </w:r>
            <w:proofErr w:type="spellEnd"/>
            <w:r w:rsidRPr="0031038F">
              <w:t xml:space="preserve"> </w:t>
            </w:r>
            <w:proofErr w:type="spellStart"/>
            <w:r w:rsidRPr="0031038F">
              <w:t>memecahkan</w:t>
            </w:r>
            <w:proofErr w:type="spellEnd"/>
            <w:r w:rsidRPr="0031038F">
              <w:t xml:space="preserve"> </w:t>
            </w:r>
            <w:proofErr w:type="spellStart"/>
            <w:r w:rsidRPr="0031038F">
              <w:t>masalah</w:t>
            </w:r>
            <w:proofErr w:type="spellEnd"/>
            <w:r w:rsidRPr="0031038F">
              <w:t xml:space="preserve"> </w:t>
            </w:r>
            <w:proofErr w:type="spellStart"/>
            <w:r w:rsidRPr="0031038F">
              <w:t>matematika</w:t>
            </w:r>
            <w:proofErr w:type="spellEnd"/>
            <w:r w:rsidRPr="0031038F">
              <w:t xml:space="preserve">. </w:t>
            </w:r>
            <w:proofErr w:type="spellStart"/>
            <w:r w:rsidRPr="0031038F">
              <w:t>Penelitian</w:t>
            </w:r>
            <w:proofErr w:type="spellEnd"/>
            <w:r w:rsidRPr="0031038F">
              <w:t xml:space="preserve"> </w:t>
            </w:r>
            <w:proofErr w:type="spellStart"/>
            <w:r w:rsidRPr="0031038F">
              <w:t>ini</w:t>
            </w:r>
            <w:proofErr w:type="spellEnd"/>
            <w:r w:rsidRPr="0031038F">
              <w:t xml:space="preserve"> </w:t>
            </w:r>
            <w:proofErr w:type="spellStart"/>
            <w:r w:rsidRPr="0031038F">
              <w:t>bertujuan</w:t>
            </w:r>
            <w:proofErr w:type="spellEnd"/>
            <w:r w:rsidRPr="0031038F">
              <w:t xml:space="preserve"> </w:t>
            </w:r>
            <w:proofErr w:type="spellStart"/>
            <w:r w:rsidRPr="0031038F">
              <w:t>untuk</w:t>
            </w:r>
            <w:proofErr w:type="spellEnd"/>
            <w:r w:rsidRPr="0031038F">
              <w:t xml:space="preserve"> </w:t>
            </w:r>
            <w:proofErr w:type="spellStart"/>
            <w:r w:rsidRPr="0031038F">
              <w:t>menunjukkan</w:t>
            </w:r>
            <w:proofErr w:type="spellEnd"/>
            <w:r w:rsidRPr="0031038F">
              <w:t xml:space="preserve"> </w:t>
            </w:r>
            <w:proofErr w:type="spellStart"/>
            <w:r w:rsidRPr="0031038F">
              <w:t>kreativitas</w:t>
            </w:r>
            <w:proofErr w:type="spellEnd"/>
            <w:r w:rsidRPr="0031038F">
              <w:t xml:space="preserve"> </w:t>
            </w:r>
            <w:proofErr w:type="spellStart"/>
            <w:r w:rsidRPr="0031038F">
              <w:t>siswa</w:t>
            </w:r>
            <w:proofErr w:type="spellEnd"/>
            <w:r w:rsidRPr="0031038F">
              <w:t xml:space="preserve"> </w:t>
            </w:r>
            <w:proofErr w:type="spellStart"/>
            <w:r w:rsidRPr="0031038F">
              <w:t>dalam</w:t>
            </w:r>
            <w:proofErr w:type="spellEnd"/>
            <w:r w:rsidRPr="0031038F">
              <w:t xml:space="preserve"> </w:t>
            </w:r>
            <w:proofErr w:type="spellStart"/>
            <w:r w:rsidRPr="0031038F">
              <w:t>memecahkan</w:t>
            </w:r>
            <w:proofErr w:type="spellEnd"/>
            <w:r w:rsidRPr="0031038F">
              <w:t xml:space="preserve"> </w:t>
            </w:r>
            <w:proofErr w:type="spellStart"/>
            <w:r w:rsidRPr="0031038F">
              <w:t>masalah</w:t>
            </w:r>
            <w:proofErr w:type="spellEnd"/>
            <w:r w:rsidRPr="0031038F">
              <w:t xml:space="preserve"> </w:t>
            </w:r>
            <w:proofErr w:type="spellStart"/>
            <w:r w:rsidRPr="0031038F">
              <w:t>matematika</w:t>
            </w:r>
            <w:proofErr w:type="spellEnd"/>
            <w:r w:rsidRPr="0031038F">
              <w:t xml:space="preserve"> yang </w:t>
            </w:r>
            <w:proofErr w:type="spellStart"/>
            <w:r w:rsidRPr="0031038F">
              <w:t>unik</w:t>
            </w:r>
            <w:proofErr w:type="spellEnd"/>
            <w:r w:rsidRPr="0031038F">
              <w:t xml:space="preserve"> </w:t>
            </w:r>
            <w:proofErr w:type="spellStart"/>
            <w:r w:rsidRPr="0031038F">
              <w:t>dengan</w:t>
            </w:r>
            <w:proofErr w:type="spellEnd"/>
            <w:r w:rsidRPr="0031038F">
              <w:t xml:space="preserve"> </w:t>
            </w:r>
            <w:proofErr w:type="spellStart"/>
            <w:r w:rsidRPr="0031038F">
              <w:t>pendekatan</w:t>
            </w:r>
            <w:proofErr w:type="spellEnd"/>
            <w:r w:rsidRPr="0031038F">
              <w:t xml:space="preserve"> </w:t>
            </w:r>
            <w:proofErr w:type="spellStart"/>
            <w:r w:rsidRPr="0031038F">
              <w:t>kontekstual</w:t>
            </w:r>
            <w:proofErr w:type="spellEnd"/>
            <w:r w:rsidRPr="0031038F">
              <w:t xml:space="preserve">. </w:t>
            </w:r>
            <w:proofErr w:type="spellStart"/>
            <w:r w:rsidRPr="0031038F">
              <w:t>Metode</w:t>
            </w:r>
            <w:proofErr w:type="spellEnd"/>
            <w:r w:rsidRPr="0031038F">
              <w:t xml:space="preserve"> </w:t>
            </w:r>
            <w:proofErr w:type="spellStart"/>
            <w:r w:rsidRPr="0031038F">
              <w:t>penelitian</w:t>
            </w:r>
            <w:proofErr w:type="spellEnd"/>
            <w:r w:rsidRPr="0031038F">
              <w:t xml:space="preserve"> yang </w:t>
            </w:r>
            <w:proofErr w:type="spellStart"/>
            <w:r w:rsidRPr="0031038F">
              <w:t>digunakan</w:t>
            </w:r>
            <w:proofErr w:type="spellEnd"/>
            <w:r w:rsidRPr="0031038F">
              <w:t xml:space="preserve"> </w:t>
            </w:r>
            <w:proofErr w:type="spellStart"/>
            <w:r w:rsidRPr="0031038F">
              <w:t>adalah</w:t>
            </w:r>
            <w:proofErr w:type="spellEnd"/>
            <w:r w:rsidRPr="0031038F">
              <w:t xml:space="preserve"> </w:t>
            </w:r>
            <w:proofErr w:type="spellStart"/>
            <w:r w:rsidRPr="0031038F">
              <w:t>penelitian</w:t>
            </w:r>
            <w:proofErr w:type="spellEnd"/>
            <w:r w:rsidRPr="0031038F">
              <w:t xml:space="preserve"> </w:t>
            </w:r>
            <w:proofErr w:type="spellStart"/>
            <w:r w:rsidRPr="0031038F">
              <w:t>kualitatif</w:t>
            </w:r>
            <w:proofErr w:type="spellEnd"/>
            <w:r w:rsidRPr="0031038F">
              <w:t xml:space="preserve"> yang </w:t>
            </w:r>
            <w:proofErr w:type="spellStart"/>
            <w:r w:rsidRPr="0031038F">
              <w:t>merupakan</w:t>
            </w:r>
            <w:proofErr w:type="spellEnd"/>
            <w:r w:rsidRPr="0031038F">
              <w:t xml:space="preserve"> </w:t>
            </w:r>
            <w:proofErr w:type="spellStart"/>
            <w:r w:rsidRPr="0031038F">
              <w:t>studi</w:t>
            </w:r>
            <w:proofErr w:type="spellEnd"/>
            <w:r w:rsidRPr="0031038F">
              <w:t xml:space="preserve"> </w:t>
            </w:r>
            <w:proofErr w:type="spellStart"/>
            <w:r w:rsidRPr="0031038F">
              <w:t>kepustakaan</w:t>
            </w:r>
            <w:proofErr w:type="spellEnd"/>
            <w:r w:rsidRPr="0031038F">
              <w:t xml:space="preserve"> </w:t>
            </w:r>
            <w:proofErr w:type="spellStart"/>
            <w:r w:rsidRPr="0031038F">
              <w:t>atau</w:t>
            </w:r>
            <w:proofErr w:type="spellEnd"/>
            <w:r w:rsidRPr="0031038F">
              <w:t xml:space="preserve"> </w:t>
            </w:r>
            <w:r w:rsidRPr="0031038F">
              <w:rPr>
                <w:iCs/>
              </w:rPr>
              <w:t>study literature</w:t>
            </w:r>
            <w:r w:rsidRPr="0031038F">
              <w:t xml:space="preserve">. </w:t>
            </w:r>
            <w:proofErr w:type="spellStart"/>
            <w:r w:rsidRPr="0031038F">
              <w:t>Sumber</w:t>
            </w:r>
            <w:proofErr w:type="spellEnd"/>
            <w:r w:rsidRPr="0031038F">
              <w:t xml:space="preserve"> data </w:t>
            </w:r>
            <w:proofErr w:type="spellStart"/>
            <w:r w:rsidRPr="0031038F">
              <w:t>berupa</w:t>
            </w:r>
            <w:proofErr w:type="spellEnd"/>
            <w:r w:rsidRPr="0031038F">
              <w:t xml:space="preserve"> </w:t>
            </w:r>
            <w:proofErr w:type="spellStart"/>
            <w:r w:rsidRPr="0031038F">
              <w:t>jurnal</w:t>
            </w:r>
            <w:proofErr w:type="spellEnd"/>
            <w:r w:rsidRPr="0031038F">
              <w:t xml:space="preserve"> dan </w:t>
            </w:r>
            <w:proofErr w:type="spellStart"/>
            <w:r w:rsidRPr="0031038F">
              <w:t>buku</w:t>
            </w:r>
            <w:proofErr w:type="spellEnd"/>
            <w:r w:rsidRPr="0031038F">
              <w:t xml:space="preserve"> </w:t>
            </w:r>
            <w:proofErr w:type="spellStart"/>
            <w:r w:rsidRPr="0031038F">
              <w:t>terkait</w:t>
            </w:r>
            <w:proofErr w:type="spellEnd"/>
            <w:r w:rsidRPr="0031038F">
              <w:t xml:space="preserve">. Teknik </w:t>
            </w:r>
            <w:proofErr w:type="spellStart"/>
            <w:r w:rsidRPr="0031038F">
              <w:t>analisis</w:t>
            </w:r>
            <w:proofErr w:type="spellEnd"/>
            <w:r w:rsidRPr="0031038F">
              <w:t xml:space="preserve"> data yang </w:t>
            </w:r>
            <w:proofErr w:type="spellStart"/>
            <w:r w:rsidRPr="0031038F">
              <w:t>digunakan</w:t>
            </w:r>
            <w:proofErr w:type="spellEnd"/>
            <w:r w:rsidRPr="0031038F">
              <w:t xml:space="preserve"> </w:t>
            </w:r>
            <w:proofErr w:type="spellStart"/>
            <w:r w:rsidRPr="0031038F">
              <w:t>dalam</w:t>
            </w:r>
            <w:proofErr w:type="spellEnd"/>
            <w:r w:rsidRPr="0031038F">
              <w:t xml:space="preserve"> </w:t>
            </w:r>
            <w:proofErr w:type="spellStart"/>
            <w:r w:rsidRPr="0031038F">
              <w:t>penelitian</w:t>
            </w:r>
            <w:proofErr w:type="spellEnd"/>
            <w:r w:rsidRPr="0031038F">
              <w:t xml:space="preserve"> </w:t>
            </w:r>
            <w:proofErr w:type="spellStart"/>
            <w:r w:rsidRPr="0031038F">
              <w:t>ini</w:t>
            </w:r>
            <w:proofErr w:type="spellEnd"/>
            <w:r w:rsidRPr="0031038F">
              <w:t xml:space="preserve"> </w:t>
            </w:r>
            <w:proofErr w:type="spellStart"/>
            <w:r w:rsidRPr="0031038F">
              <w:t>adalah</w:t>
            </w:r>
            <w:proofErr w:type="spellEnd"/>
            <w:r w:rsidRPr="0031038F">
              <w:t xml:space="preserve"> </w:t>
            </w:r>
            <w:proofErr w:type="spellStart"/>
            <w:r w:rsidRPr="0031038F">
              <w:t>analisis</w:t>
            </w:r>
            <w:proofErr w:type="spellEnd"/>
            <w:r w:rsidRPr="0031038F">
              <w:t xml:space="preserve"> data </w:t>
            </w:r>
            <w:proofErr w:type="spellStart"/>
            <w:r w:rsidRPr="0031038F">
              <w:t>kualitatif</w:t>
            </w:r>
            <w:proofErr w:type="spellEnd"/>
            <w:r w:rsidRPr="0031038F">
              <w:t xml:space="preserve">, yang </w:t>
            </w:r>
            <w:proofErr w:type="spellStart"/>
            <w:r w:rsidRPr="0031038F">
              <w:t>dalam</w:t>
            </w:r>
            <w:proofErr w:type="spellEnd"/>
            <w:r w:rsidRPr="0031038F">
              <w:t xml:space="preserve"> </w:t>
            </w:r>
            <w:proofErr w:type="spellStart"/>
            <w:r w:rsidRPr="0031038F">
              <w:t>penelitian</w:t>
            </w:r>
            <w:proofErr w:type="spellEnd"/>
            <w:r w:rsidRPr="0031038F">
              <w:t xml:space="preserve"> </w:t>
            </w:r>
            <w:proofErr w:type="spellStart"/>
            <w:r w:rsidRPr="0031038F">
              <w:t>ini</w:t>
            </w:r>
            <w:proofErr w:type="spellEnd"/>
            <w:r w:rsidRPr="0031038F">
              <w:t xml:space="preserve"> </w:t>
            </w:r>
            <w:proofErr w:type="spellStart"/>
            <w:r w:rsidRPr="0031038F">
              <w:t>berupa</w:t>
            </w:r>
            <w:proofErr w:type="spellEnd"/>
            <w:r w:rsidRPr="0031038F">
              <w:t xml:space="preserve"> </w:t>
            </w:r>
            <w:proofErr w:type="spellStart"/>
            <w:r w:rsidRPr="0031038F">
              <w:t>pendapat</w:t>
            </w:r>
            <w:proofErr w:type="spellEnd"/>
            <w:r w:rsidRPr="0031038F">
              <w:t xml:space="preserve"> yang </w:t>
            </w:r>
            <w:proofErr w:type="spellStart"/>
            <w:r w:rsidRPr="0031038F">
              <w:t>dikemukakan</w:t>
            </w:r>
            <w:proofErr w:type="spellEnd"/>
            <w:r w:rsidRPr="0031038F">
              <w:t xml:space="preserve"> oleh para </w:t>
            </w:r>
            <w:proofErr w:type="spellStart"/>
            <w:r w:rsidRPr="0031038F">
              <w:t>ahli</w:t>
            </w:r>
            <w:proofErr w:type="spellEnd"/>
            <w:r w:rsidRPr="0031038F">
              <w:t xml:space="preserve">. Hasil </w:t>
            </w:r>
            <w:proofErr w:type="spellStart"/>
            <w:r w:rsidRPr="0031038F">
              <w:t>penelitian</w:t>
            </w:r>
            <w:proofErr w:type="spellEnd"/>
            <w:r w:rsidRPr="0031038F">
              <w:t xml:space="preserve"> </w:t>
            </w:r>
            <w:proofErr w:type="spellStart"/>
            <w:r w:rsidRPr="0031038F">
              <w:t>menunjukkan</w:t>
            </w:r>
            <w:proofErr w:type="spellEnd"/>
            <w:r w:rsidRPr="0031038F">
              <w:t xml:space="preserve"> </w:t>
            </w:r>
            <w:proofErr w:type="spellStart"/>
            <w:r w:rsidRPr="0031038F">
              <w:t>bahwa</w:t>
            </w:r>
            <w:proofErr w:type="spellEnd"/>
            <w:r w:rsidRPr="0031038F">
              <w:t xml:space="preserve"> </w:t>
            </w:r>
            <w:proofErr w:type="spellStart"/>
            <w:r w:rsidRPr="0031038F">
              <w:t>pendekatan</w:t>
            </w:r>
            <w:proofErr w:type="spellEnd"/>
            <w:r w:rsidRPr="0031038F">
              <w:t xml:space="preserve"> </w:t>
            </w:r>
            <w:proofErr w:type="spellStart"/>
            <w:r w:rsidRPr="0031038F">
              <w:t>kontekstual</w:t>
            </w:r>
            <w:proofErr w:type="spellEnd"/>
            <w:r w:rsidRPr="0031038F">
              <w:t xml:space="preserve"> </w:t>
            </w:r>
            <w:proofErr w:type="spellStart"/>
            <w:r w:rsidRPr="0031038F">
              <w:t>merupakan</w:t>
            </w:r>
            <w:proofErr w:type="spellEnd"/>
            <w:r w:rsidRPr="0031038F">
              <w:t xml:space="preserve"> salah </w:t>
            </w:r>
            <w:proofErr w:type="spellStart"/>
            <w:r w:rsidRPr="0031038F">
              <w:t>satu</w:t>
            </w:r>
            <w:proofErr w:type="spellEnd"/>
            <w:r w:rsidRPr="0031038F">
              <w:t xml:space="preserve"> </w:t>
            </w:r>
            <w:proofErr w:type="spellStart"/>
            <w:r w:rsidRPr="0031038F">
              <w:t>pendekatan</w:t>
            </w:r>
            <w:proofErr w:type="spellEnd"/>
            <w:r w:rsidRPr="0031038F">
              <w:t xml:space="preserve"> yang </w:t>
            </w:r>
            <w:proofErr w:type="spellStart"/>
            <w:r w:rsidRPr="0031038F">
              <w:t>dapat</w:t>
            </w:r>
            <w:proofErr w:type="spellEnd"/>
            <w:r w:rsidRPr="0031038F">
              <w:t xml:space="preserve"> </w:t>
            </w:r>
            <w:proofErr w:type="spellStart"/>
            <w:r w:rsidRPr="0031038F">
              <w:t>membuat</w:t>
            </w:r>
            <w:proofErr w:type="spellEnd"/>
            <w:r w:rsidRPr="0031038F">
              <w:t xml:space="preserve"> </w:t>
            </w:r>
            <w:proofErr w:type="spellStart"/>
            <w:r w:rsidRPr="0031038F">
              <w:t>siswa</w:t>
            </w:r>
            <w:proofErr w:type="spellEnd"/>
            <w:r w:rsidRPr="0031038F">
              <w:t xml:space="preserve"> </w:t>
            </w:r>
            <w:proofErr w:type="spellStart"/>
            <w:r w:rsidRPr="0031038F">
              <w:t>menggunakan</w:t>
            </w:r>
            <w:proofErr w:type="spellEnd"/>
            <w:r w:rsidRPr="0031038F">
              <w:t xml:space="preserve"> </w:t>
            </w:r>
            <w:proofErr w:type="spellStart"/>
            <w:r w:rsidRPr="0031038F">
              <w:t>kreativitasnya</w:t>
            </w:r>
            <w:proofErr w:type="spellEnd"/>
            <w:r w:rsidRPr="0031038F">
              <w:t xml:space="preserve"> </w:t>
            </w:r>
            <w:proofErr w:type="spellStart"/>
            <w:r w:rsidRPr="0031038F">
              <w:t>selama</w:t>
            </w:r>
            <w:proofErr w:type="spellEnd"/>
            <w:r w:rsidRPr="0031038F">
              <w:t xml:space="preserve"> proses </w:t>
            </w:r>
            <w:proofErr w:type="spellStart"/>
            <w:r w:rsidRPr="0031038F">
              <w:t>pembelajaran</w:t>
            </w:r>
            <w:proofErr w:type="spellEnd"/>
            <w:r w:rsidRPr="0031038F">
              <w:t xml:space="preserve">, </w:t>
            </w:r>
            <w:proofErr w:type="spellStart"/>
            <w:r w:rsidRPr="0031038F">
              <w:t>terutama</w:t>
            </w:r>
            <w:proofErr w:type="spellEnd"/>
            <w:r w:rsidRPr="0031038F">
              <w:t xml:space="preserve"> </w:t>
            </w:r>
            <w:proofErr w:type="spellStart"/>
            <w:r w:rsidRPr="0031038F">
              <w:t>dalam</w:t>
            </w:r>
            <w:proofErr w:type="spellEnd"/>
            <w:r w:rsidRPr="0031038F">
              <w:t xml:space="preserve"> </w:t>
            </w:r>
            <w:proofErr w:type="spellStart"/>
            <w:r w:rsidRPr="0031038F">
              <w:t>memecahkan</w:t>
            </w:r>
            <w:proofErr w:type="spellEnd"/>
            <w:r w:rsidRPr="0031038F">
              <w:t xml:space="preserve"> </w:t>
            </w:r>
            <w:proofErr w:type="spellStart"/>
            <w:r w:rsidRPr="0031038F">
              <w:t>masalah</w:t>
            </w:r>
            <w:proofErr w:type="spellEnd"/>
            <w:r w:rsidRPr="0031038F">
              <w:t xml:space="preserve"> </w:t>
            </w:r>
            <w:proofErr w:type="spellStart"/>
            <w:r w:rsidRPr="0031038F">
              <w:t>matematika</w:t>
            </w:r>
            <w:proofErr w:type="spellEnd"/>
            <w:r w:rsidRPr="0031038F">
              <w:t xml:space="preserve"> yang </w:t>
            </w:r>
            <w:proofErr w:type="spellStart"/>
            <w:r w:rsidRPr="0031038F">
              <w:t>unik</w:t>
            </w:r>
            <w:proofErr w:type="spellEnd"/>
            <w:r w:rsidR="00AE5EA6" w:rsidRPr="00A453F0">
              <w:t>.</w:t>
            </w:r>
          </w:p>
        </w:tc>
      </w:tr>
      <w:tr w:rsidR="00EB328C" w:rsidRPr="006A634D" w:rsidTr="001B0439">
        <w:tc>
          <w:tcPr>
            <w:tcW w:w="2127" w:type="dxa"/>
            <w:vMerge/>
            <w:tcBorders>
              <w:left w:val="nil"/>
              <w:bottom w:val="single" w:sz="4" w:space="0" w:color="auto"/>
              <w:right w:val="nil"/>
            </w:tcBorders>
          </w:tcPr>
          <w:p w:rsidR="00EB328C" w:rsidRPr="006A634D" w:rsidRDefault="00EB328C" w:rsidP="00EB328C">
            <w:pPr>
              <w:ind w:left="-85"/>
              <w:rPr>
                <w:rFonts w:asciiTheme="minorHAnsi" w:hAnsiTheme="minorHAnsi"/>
                <w:spacing w:val="-8"/>
                <w:sz w:val="20"/>
                <w:szCs w:val="20"/>
                <w:lang w:val="id-ID"/>
              </w:rPr>
            </w:pPr>
          </w:p>
        </w:tc>
        <w:tc>
          <w:tcPr>
            <w:tcW w:w="5811" w:type="dxa"/>
            <w:tcBorders>
              <w:top w:val="single" w:sz="12" w:space="0" w:color="800000"/>
              <w:left w:val="nil"/>
              <w:bottom w:val="single" w:sz="4" w:space="0" w:color="auto"/>
              <w:right w:val="nil"/>
            </w:tcBorders>
            <w:vAlign w:val="center"/>
          </w:tcPr>
          <w:p w:rsidR="00EB328C" w:rsidRPr="00FF7D31" w:rsidRDefault="00EB328C" w:rsidP="001B0439">
            <w:pPr>
              <w:pStyle w:val="PythagorasCClogo"/>
            </w:pPr>
            <w:r w:rsidRPr="00997CAF">
              <w:t xml:space="preserve">This is an open access article under the </w:t>
            </w:r>
            <w:hyperlink r:id="rId13" w:history="1">
              <w:r w:rsidRPr="00997CAF">
                <w:rPr>
                  <w:rStyle w:val="Hyperlink"/>
                  <w:sz w:val="20"/>
                  <w:szCs w:val="20"/>
                </w:rPr>
                <w:t>CC-BY-SA</w:t>
              </w:r>
            </w:hyperlink>
            <w:r w:rsidRPr="001B0439">
              <w:t xml:space="preserve"> license</w:t>
            </w:r>
            <w:r w:rsidRPr="00FF7D31">
              <w:rPr>
                <w:noProof/>
              </w:rPr>
              <w:t xml:space="preserve"> </w:t>
            </w:r>
          </w:p>
        </w:tc>
        <w:tc>
          <w:tcPr>
            <w:tcW w:w="1134" w:type="dxa"/>
            <w:tcBorders>
              <w:top w:val="single" w:sz="12" w:space="0" w:color="800000"/>
              <w:left w:val="nil"/>
              <w:bottom w:val="single" w:sz="4" w:space="0" w:color="auto"/>
              <w:right w:val="nil"/>
            </w:tcBorders>
            <w:vAlign w:val="center"/>
          </w:tcPr>
          <w:p w:rsidR="00EB328C" w:rsidRPr="00FF7D31" w:rsidRDefault="00EB328C" w:rsidP="001B0439">
            <w:pPr>
              <w:pStyle w:val="PythagorasCClogo"/>
            </w:pPr>
            <w:r w:rsidRPr="00FF7D31">
              <w:rPr>
                <w:noProof/>
              </w:rPr>
              <w:drawing>
                <wp:inline distT="0" distB="0" distL="0" distR="0" wp14:anchorId="5ABA4829" wp14:editId="376F3113">
                  <wp:extent cx="647700" cy="225425"/>
                  <wp:effectExtent l="0" t="0" r="0" b="3175"/>
                  <wp:docPr id="7" name="Picture 7" descr="C:\Users\Ezi Apino\Documents\Pythagoras 2019\creative common.org.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Ezi Apino\Documents\Pythagoras 2019\creative common.org.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225425"/>
                          </a:xfrm>
                          <a:prstGeom prst="rect">
                            <a:avLst/>
                          </a:prstGeom>
                          <a:noFill/>
                          <a:ln>
                            <a:noFill/>
                          </a:ln>
                        </pic:spPr>
                      </pic:pic>
                    </a:graphicData>
                  </a:graphic>
                </wp:inline>
              </w:drawing>
            </w:r>
          </w:p>
        </w:tc>
      </w:tr>
    </w:tbl>
    <w:p w:rsidR="002D3494" w:rsidRPr="00FF7D31" w:rsidRDefault="002D3494"/>
    <w:p w:rsidR="005C27BD" w:rsidRDefault="002D3494" w:rsidP="00F9218A">
      <w:pPr>
        <w:pStyle w:val="StylePythagoras921HowToCiteTitle"/>
      </w:pPr>
      <w:r w:rsidRPr="00C74AC3">
        <w:t xml:space="preserve">How to Cite: </w:t>
      </w:r>
    </w:p>
    <w:p w:rsidR="002D3494" w:rsidRPr="00C74AC3" w:rsidRDefault="00B73C26" w:rsidP="00C74AC3">
      <w:pPr>
        <w:pStyle w:val="Pythagoras921HowToCite"/>
      </w:pPr>
      <w:proofErr w:type="spellStart"/>
      <w:r>
        <w:t>Puspitas</w:t>
      </w:r>
      <w:r w:rsidR="00DD4345">
        <w:t>ari</w:t>
      </w:r>
      <w:proofErr w:type="spellEnd"/>
      <w:r w:rsidR="00DD4345">
        <w:t>, R</w:t>
      </w:r>
      <w:r w:rsidR="007207B3" w:rsidRPr="00C74AC3">
        <w:t>.</w:t>
      </w:r>
      <w:r w:rsidR="00B034AC">
        <w:t>,</w:t>
      </w:r>
      <w:r w:rsidR="009C359F">
        <w:t xml:space="preserve"> </w:t>
      </w:r>
      <w:r w:rsidR="00FE3AFC">
        <w:t>dan</w:t>
      </w:r>
      <w:r w:rsidR="009C359F">
        <w:t xml:space="preserve"> </w:t>
      </w:r>
      <w:proofErr w:type="spellStart"/>
      <w:r w:rsidR="009C359F">
        <w:t>Sugiman</w:t>
      </w:r>
      <w:proofErr w:type="spellEnd"/>
      <w:r w:rsidR="009C359F">
        <w:t>.</w:t>
      </w:r>
      <w:r w:rsidR="007207B3" w:rsidRPr="00C74AC3">
        <w:t xml:space="preserve"> (20</w:t>
      </w:r>
      <w:r w:rsidR="00AE5EA6">
        <w:rPr>
          <w:lang w:val="id-ID"/>
        </w:rPr>
        <w:t>2</w:t>
      </w:r>
      <w:r w:rsidR="009C359F">
        <w:t>2</w:t>
      </w:r>
      <w:r w:rsidR="007207B3" w:rsidRPr="00C74AC3">
        <w:t xml:space="preserve">). </w:t>
      </w:r>
      <w:r w:rsidR="00B034AC" w:rsidRPr="00B034AC">
        <w:rPr>
          <w:bCs/>
        </w:rPr>
        <w:t>Student Creativity in Solving Unique Mathematical Problems with Contextual Approach</w:t>
      </w:r>
      <w:r w:rsidR="007207B3" w:rsidRPr="00C74AC3">
        <w:t xml:space="preserve">. </w:t>
      </w:r>
      <w:r w:rsidR="00AE5EA6" w:rsidRPr="00AE5EA6">
        <w:rPr>
          <w:i/>
          <w:iCs/>
        </w:rPr>
        <w:t>Pythagoras</w:t>
      </w:r>
      <w:r w:rsidR="007207B3" w:rsidRPr="00AE5EA6">
        <w:rPr>
          <w:i/>
          <w:iCs/>
        </w:rPr>
        <w:t xml:space="preserve">: </w:t>
      </w:r>
      <w:proofErr w:type="spellStart"/>
      <w:r w:rsidR="007207B3" w:rsidRPr="00AE5EA6">
        <w:rPr>
          <w:i/>
          <w:iCs/>
        </w:rPr>
        <w:t>Jurnal</w:t>
      </w:r>
      <w:proofErr w:type="spellEnd"/>
      <w:r w:rsidR="007207B3" w:rsidRPr="00AE5EA6">
        <w:rPr>
          <w:i/>
          <w:iCs/>
        </w:rPr>
        <w:t xml:space="preserve"> Pendidikan </w:t>
      </w:r>
      <w:proofErr w:type="spellStart"/>
      <w:r w:rsidR="007207B3" w:rsidRPr="00AE5EA6">
        <w:rPr>
          <w:i/>
          <w:iCs/>
        </w:rPr>
        <w:t>Matematika</w:t>
      </w:r>
      <w:proofErr w:type="spellEnd"/>
      <w:r w:rsidR="007207B3" w:rsidRPr="00C74AC3">
        <w:t xml:space="preserve">.  </w:t>
      </w:r>
      <w:hyperlink r:id="rId15" w:history="1">
        <w:r w:rsidR="007207B3" w:rsidRPr="00C74AC3">
          <w:rPr>
            <w:rStyle w:val="Hyperlink"/>
            <w:iCs/>
            <w:color w:val="000000" w:themeColor="text1"/>
            <w:spacing w:val="-6"/>
            <w:sz w:val="20"/>
            <w:szCs w:val="20"/>
          </w:rPr>
          <w:t>https://d</w:t>
        </w:r>
        <w:bookmarkStart w:id="0" w:name="_GoBack"/>
        <w:bookmarkEnd w:id="0"/>
        <w:r w:rsidR="007207B3" w:rsidRPr="00C74AC3">
          <w:rPr>
            <w:rStyle w:val="Hyperlink"/>
            <w:iCs/>
            <w:color w:val="000000" w:themeColor="text1"/>
            <w:spacing w:val="-6"/>
            <w:sz w:val="20"/>
            <w:szCs w:val="20"/>
          </w:rPr>
          <w:t>oi.org/10.21831/pg.v13ixxxxxx</w:t>
        </w:r>
      </w:hyperlink>
    </w:p>
    <w:p w:rsidR="007207B3" w:rsidRPr="007207B3" w:rsidRDefault="007207B3" w:rsidP="00FF7D31"/>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8710"/>
      </w:tblGrid>
      <w:tr w:rsidR="001163F0" w:rsidTr="00F9218A">
        <w:tc>
          <w:tcPr>
            <w:tcW w:w="499" w:type="dxa"/>
          </w:tcPr>
          <w:p w:rsidR="001163F0" w:rsidRDefault="001163F0">
            <w:pPr>
              <w:rPr>
                <w:rFonts w:asciiTheme="minorHAnsi" w:hAnsiTheme="minorHAnsi"/>
                <w:sz w:val="22"/>
                <w:szCs w:val="22"/>
              </w:rPr>
            </w:pPr>
            <w:r w:rsidRPr="00BE0AF5">
              <w:rPr>
                <w:rFonts w:ascii="Calibri" w:hAnsi="Calibri"/>
                <w:noProof/>
                <w:spacing w:val="-6"/>
              </w:rPr>
              <w:drawing>
                <wp:inline distT="0" distB="0" distL="0" distR="0" wp14:anchorId="3FBA7A1F" wp14:editId="6FEBD764">
                  <wp:extent cx="180000" cy="180000"/>
                  <wp:effectExtent l="0" t="0" r="0" b="0"/>
                  <wp:docPr id="11" name="Picture 11" descr="C:\Users\Ezi Apino\Documents\Pythagoras 2019\logo 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zi Apino\Documents\Pythagoras 2019\logo doi.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8710" w:type="dxa"/>
            <w:vAlign w:val="center"/>
          </w:tcPr>
          <w:p w:rsidR="007207B3" w:rsidRPr="00E0205D" w:rsidRDefault="00617255" w:rsidP="00F9218A">
            <w:pPr>
              <w:rPr>
                <w:rFonts w:asciiTheme="minorHAnsi" w:hAnsiTheme="minorHAnsi"/>
                <w:sz w:val="20"/>
                <w:szCs w:val="20"/>
              </w:rPr>
            </w:pPr>
            <w:hyperlink r:id="rId17" w:history="1">
              <w:r w:rsidR="007207B3" w:rsidRPr="003B6002">
                <w:rPr>
                  <w:rStyle w:val="Hyperlink"/>
                  <w:sz w:val="20"/>
                  <w:szCs w:val="20"/>
                </w:rPr>
                <w:t>https://doi.org/10.21831/pg.v13ixxxxxx</w:t>
              </w:r>
            </w:hyperlink>
          </w:p>
        </w:tc>
      </w:tr>
    </w:tbl>
    <w:p w:rsidR="00675F0E" w:rsidRDefault="00675F0E" w:rsidP="00675F0E"/>
    <w:p w:rsidR="00677DA9" w:rsidRPr="001358D5" w:rsidRDefault="00B034AC" w:rsidP="00C74AC3">
      <w:pPr>
        <w:pStyle w:val="PythagorasHeading1"/>
      </w:pPr>
      <w:r>
        <w:t>INTRODUCTION</w:t>
      </w:r>
    </w:p>
    <w:p w:rsidR="00B034AC" w:rsidRPr="00B034AC" w:rsidRDefault="00B034AC" w:rsidP="00B034AC">
      <w:pPr>
        <w:pStyle w:val="Pythagoras931Paragraf"/>
      </w:pPr>
      <w:r w:rsidRPr="00B034AC">
        <w:t xml:space="preserve">Mathematics is considered to be one of the most difficult subjects in school because one has to tackle a variety of topics, such as verbal questions, illustrations with mathematical representations, and understanding the relationships between concepts. The material in learning mathematics includes facts, concepts, and skills in solving mathematical problems. Mathematics learning is divided into two, namely mathematics horizontally and vertically </w:t>
      </w:r>
      <w:r w:rsidR="00AF730D">
        <w:rPr>
          <w:lang w:val="en-US"/>
        </w:rPr>
        <w:fldChar w:fldCharType="begin" w:fldLock="1"/>
      </w:r>
      <w:r w:rsidR="00AF730D">
        <w:rPr>
          <w:lang w:val="en-US"/>
        </w:rPr>
        <w:instrText>ADDIN CSL_CITATION {"citationItems":[{"id":"ITEM-1","itemData":{"DOI":"10.22342/JME.12.2.13885.313-330","ISSN":"24070610","abstract":"This study aimed to describe and compare the students' fluency, flexibility, and originality in solving non-routine problems in the Palembang context. They were depicted from the student's fluency, flexibility, and originality of solving the horizontal and vertical mathematization forms. This qualitative study employed. The subjects of this study were 30 students of grade nine of junior high schools in Palembang. The instruments used were tests and interviews. The tests were employed to investigate the written horizontal and vertical mathematizations forms. Meanwhile, the interviews were to explore the students' ideas with inadequately detailed answers. Then, the test and interview data were reduced and grouped based on the indicators of creativity. The reduced data were presented in a descriptive form for conclusions. The results of the data analysis showed that the high-ability students were the most fluent and flexible in solving the problems. Still, the provided solutions were less original and tended to use formal mathematics in the forms of formulas, symbols, and operations. Meanwhile, the moderate-ability students tended to start to solve problems by simplifying them, then presenting them in visual images. The answer sheets of the moderate-ability students revealed their fluency in understanding the problems and solutions, flexibility, and originality of thinking. This study obtained different results from the low-ability students who tended to have difficulties understanding the problems and made many errors in solving them. Such a condition showed their inability to write the known data and relate the data to other facts they had already learned. As a result, their answers did not represent fluency, flexibility, and originality.","author":[{"dropping-particle":"","family":"Arifin","given":"Sujinal","non-dropping-particle":"","parse-names":false,"suffix":""},{"dropping-particle":"","family":"Zulkardi","given":"","non-dropping-particle":"","parse-names":false,"suffix":""},{"dropping-particle":"","family":"Putri","given":"Ratu Ilma Indra","non-dropping-particle":"","parse-names":false,"suffix":""},{"dropping-particle":"","family":"Hartono","given":"Yusuf","non-dropping-particle":"","parse-names":false,"suffix":""}],"container-title":"Journal on Mathematics Education","id":"ITEM-1","issue":"2","issued":{"date-parts":[["2021"]]},"page":"313-330","title":"On creativity through mathematization in solving non-routine problems","type":"article-journal","volume":"12"},"uris":["http://www.mendeley.com/documents/?uuid=ec94a40c-fafb-4128-a0d5-b6116eee9acf"]}],"mendeley":{"formattedCitation":"(Arifin et al., 2021)","plainTextFormattedCitation":"(Arifin et al., 2021)"},"properties":{"noteIndex":0},"schema":"https://github.com/citation-style-language/schema/raw/master/csl-citation.json"}</w:instrText>
      </w:r>
      <w:r w:rsidR="00AF730D">
        <w:rPr>
          <w:lang w:val="en-US"/>
        </w:rPr>
        <w:fldChar w:fldCharType="separate"/>
      </w:r>
      <w:r w:rsidR="00AF730D" w:rsidRPr="00AF730D">
        <w:rPr>
          <w:noProof/>
          <w:lang w:val="en-US"/>
        </w:rPr>
        <w:t>(Arifin et al., 2021)</w:t>
      </w:r>
      <w:r w:rsidR="00AF730D">
        <w:rPr>
          <w:lang w:val="en-US"/>
        </w:rPr>
        <w:fldChar w:fldCharType="end"/>
      </w:r>
      <w:r w:rsidRPr="00B034AC">
        <w:t>. Activities of horizontal mathematics:</w:t>
      </w:r>
    </w:p>
    <w:p w:rsidR="00B034AC" w:rsidRPr="00B034AC" w:rsidRDefault="00B034AC" w:rsidP="00B034AC">
      <w:pPr>
        <w:pStyle w:val="Pythagoras931Paragraf"/>
        <w:numPr>
          <w:ilvl w:val="0"/>
          <w:numId w:val="9"/>
        </w:numPr>
        <w:ind w:left="426" w:hanging="426"/>
      </w:pPr>
      <w:r w:rsidRPr="00B034AC">
        <w:t>Identify specific mathematics in a general context,</w:t>
      </w:r>
    </w:p>
    <w:p w:rsidR="00B034AC" w:rsidRPr="00B034AC" w:rsidRDefault="00B034AC" w:rsidP="00B034AC">
      <w:pPr>
        <w:pStyle w:val="Pythagoras931Paragraf"/>
        <w:numPr>
          <w:ilvl w:val="0"/>
          <w:numId w:val="9"/>
        </w:numPr>
        <w:ind w:left="426" w:hanging="426"/>
      </w:pPr>
      <w:r w:rsidRPr="00B034AC">
        <w:lastRenderedPageBreak/>
        <w:t>Formulate and visualize the problem in different ways,</w:t>
      </w:r>
    </w:p>
    <w:p w:rsidR="00B034AC" w:rsidRPr="00B034AC" w:rsidRDefault="00B034AC" w:rsidP="00B034AC">
      <w:pPr>
        <w:pStyle w:val="Pythagoras931Paragraf"/>
        <w:numPr>
          <w:ilvl w:val="0"/>
          <w:numId w:val="9"/>
        </w:numPr>
        <w:ind w:left="426" w:hanging="426"/>
      </w:pPr>
      <w:r w:rsidRPr="00B034AC">
        <w:t>Finding relationships,</w:t>
      </w:r>
    </w:p>
    <w:p w:rsidR="00B034AC" w:rsidRPr="00B034AC" w:rsidRDefault="00B034AC" w:rsidP="00B034AC">
      <w:pPr>
        <w:pStyle w:val="Pythagoras931Paragraf"/>
        <w:numPr>
          <w:ilvl w:val="0"/>
          <w:numId w:val="9"/>
        </w:numPr>
        <w:ind w:left="426" w:hanging="426"/>
      </w:pPr>
      <w:r w:rsidRPr="00B034AC">
        <w:t>Finding regularity,</w:t>
      </w:r>
    </w:p>
    <w:p w:rsidR="00B034AC" w:rsidRPr="00B034AC" w:rsidRDefault="00B034AC" w:rsidP="00B034AC">
      <w:pPr>
        <w:pStyle w:val="Pythagoras931Paragraf"/>
        <w:numPr>
          <w:ilvl w:val="0"/>
          <w:numId w:val="9"/>
        </w:numPr>
        <w:ind w:left="426" w:hanging="426"/>
      </w:pPr>
      <w:r w:rsidRPr="00B034AC">
        <w:t>Introducing isomorphic aspects in various problems,</w:t>
      </w:r>
    </w:p>
    <w:p w:rsidR="00B034AC" w:rsidRPr="00B034AC" w:rsidRDefault="00B034AC" w:rsidP="00B034AC">
      <w:pPr>
        <w:pStyle w:val="Pythagoras931Paragraf"/>
        <w:numPr>
          <w:ilvl w:val="0"/>
          <w:numId w:val="9"/>
        </w:numPr>
        <w:ind w:left="426" w:hanging="426"/>
      </w:pPr>
      <w:r w:rsidRPr="00B034AC">
        <w:t>Turn everyday problems into math problems,</w:t>
      </w:r>
    </w:p>
    <w:p w:rsidR="00B034AC" w:rsidRPr="00B034AC" w:rsidRDefault="00B034AC" w:rsidP="00B034AC">
      <w:pPr>
        <w:pStyle w:val="Pythagoras931Paragraf"/>
        <w:numPr>
          <w:ilvl w:val="0"/>
          <w:numId w:val="9"/>
        </w:numPr>
        <w:ind w:left="426" w:hanging="426"/>
      </w:pPr>
      <w:r w:rsidRPr="00B034AC">
        <w:t xml:space="preserve">Turn everyday problems into familiar mathematical models </w:t>
      </w:r>
    </w:p>
    <w:p w:rsidR="00B034AC" w:rsidRPr="00B034AC" w:rsidRDefault="00B034AC" w:rsidP="00B034AC">
      <w:pPr>
        <w:pStyle w:val="Pythagoras931Paragraf"/>
      </w:pPr>
      <w:r w:rsidRPr="00B034AC">
        <w:t>While the mathematical activities vertically:</w:t>
      </w:r>
    </w:p>
    <w:p w:rsidR="00B034AC" w:rsidRPr="00B034AC" w:rsidRDefault="00B034AC" w:rsidP="00B034AC">
      <w:pPr>
        <w:pStyle w:val="Pythagoras931Paragraf"/>
        <w:numPr>
          <w:ilvl w:val="0"/>
          <w:numId w:val="10"/>
        </w:numPr>
        <w:ind w:left="426" w:hanging="426"/>
      </w:pPr>
      <w:r w:rsidRPr="00B034AC">
        <w:t>Expressing the relationship in a formula,</w:t>
      </w:r>
    </w:p>
    <w:p w:rsidR="00B034AC" w:rsidRPr="00B034AC" w:rsidRDefault="00B034AC" w:rsidP="00B034AC">
      <w:pPr>
        <w:pStyle w:val="Pythagoras931Paragraf"/>
        <w:numPr>
          <w:ilvl w:val="0"/>
          <w:numId w:val="10"/>
        </w:numPr>
        <w:ind w:left="426" w:hanging="426"/>
      </w:pPr>
      <w:r w:rsidRPr="00B034AC">
        <w:t>Proving regularity,</w:t>
      </w:r>
    </w:p>
    <w:p w:rsidR="00B034AC" w:rsidRPr="00B034AC" w:rsidRDefault="00B034AC" w:rsidP="00B034AC">
      <w:pPr>
        <w:pStyle w:val="Pythagoras931Paragraf"/>
        <w:numPr>
          <w:ilvl w:val="0"/>
          <w:numId w:val="10"/>
        </w:numPr>
        <w:ind w:left="426" w:hanging="426"/>
      </w:pPr>
      <w:r w:rsidRPr="00B034AC">
        <w:t>Repair and customize the model</w:t>
      </w:r>
    </w:p>
    <w:p w:rsidR="00B034AC" w:rsidRPr="00B034AC" w:rsidRDefault="00B034AC" w:rsidP="00B034AC">
      <w:pPr>
        <w:pStyle w:val="Pythagoras931Paragraf"/>
        <w:numPr>
          <w:ilvl w:val="0"/>
          <w:numId w:val="10"/>
        </w:numPr>
        <w:ind w:left="426" w:hanging="426"/>
      </w:pPr>
      <w:r w:rsidRPr="00B034AC">
        <w:t>Using different models,</w:t>
      </w:r>
    </w:p>
    <w:p w:rsidR="00B034AC" w:rsidRPr="00B034AC" w:rsidRDefault="00B034AC" w:rsidP="00B034AC">
      <w:pPr>
        <w:pStyle w:val="Pythagoras931Paragraf"/>
        <w:numPr>
          <w:ilvl w:val="0"/>
          <w:numId w:val="10"/>
        </w:numPr>
        <w:ind w:left="426" w:hanging="426"/>
      </w:pPr>
      <w:r w:rsidRPr="00B034AC">
        <w:t>Merge and integrate models,</w:t>
      </w:r>
    </w:p>
    <w:p w:rsidR="00B034AC" w:rsidRPr="00B034AC" w:rsidRDefault="00B034AC" w:rsidP="00B034AC">
      <w:pPr>
        <w:pStyle w:val="Pythagoras931Paragraf"/>
        <w:numPr>
          <w:ilvl w:val="0"/>
          <w:numId w:val="10"/>
        </w:numPr>
        <w:ind w:left="426" w:hanging="426"/>
      </w:pPr>
      <w:r w:rsidRPr="00B034AC">
        <w:t>Formulate new mathematical concepts,</w:t>
      </w:r>
    </w:p>
    <w:p w:rsidR="00B034AC" w:rsidRPr="00B034AC" w:rsidRDefault="00B034AC" w:rsidP="00B034AC">
      <w:pPr>
        <w:pStyle w:val="Pythagoras931Paragraf"/>
        <w:numPr>
          <w:ilvl w:val="0"/>
          <w:numId w:val="10"/>
        </w:numPr>
        <w:ind w:left="426" w:hanging="426"/>
      </w:pPr>
      <w:r w:rsidRPr="00B034AC">
        <w:t xml:space="preserve">Generalizing formal formsengungkapkan hubungan dalam suatu rumus, </w:t>
      </w:r>
    </w:p>
    <w:p w:rsidR="0054363A" w:rsidRDefault="00B034AC" w:rsidP="00B034AC">
      <w:pPr>
        <w:pStyle w:val="Pythagoras931Paragraf"/>
        <w:rPr>
          <w:lang w:val="en-US"/>
        </w:rPr>
      </w:pPr>
      <w:r w:rsidRPr="00B034AC">
        <w:rPr>
          <w:lang w:val="en-US"/>
        </w:rPr>
        <w:t xml:space="preserve">Figure 1 shows the results of students' answers in mathematical activities horizontally. Meanwhile, Figure 2 shows students' answers in mathematical activities vertically </w:t>
      </w:r>
      <w:r w:rsidR="00AF730D">
        <w:rPr>
          <w:lang w:val="en-US"/>
        </w:rPr>
        <w:fldChar w:fldCharType="begin" w:fldLock="1"/>
      </w:r>
      <w:r w:rsidR="00AF730D">
        <w:rPr>
          <w:lang w:val="en-US"/>
        </w:rPr>
        <w:instrText>ADDIN CSL_CITATION {"citationItems":[{"id":"ITEM-1","itemData":{"DOI":"10.22342/JME.12.2.13885.313-330","ISSN":"24070610","abstract":"This study aimed to describe and compare the students' fluency, flexibility, and originality in solving non-routine problems in the Palembang context. They were depicted from the student's fluency, flexibility, and originality of solving the horizontal and vertical mathematization forms. This qualitative study employed. The subjects of this study were 30 students of grade nine of junior high schools in Palembang. The instruments used were tests and interviews. The tests were employed to investigate the written horizontal and vertical mathematizations forms. Meanwhile, the interviews were to explore the students' ideas with inadequately detailed answers. Then, the test and interview data were reduced and grouped based on the indicators of creativity. The reduced data were presented in a descriptive form for conclusions. The results of the data analysis showed that the high-ability students were the most fluent and flexible in solving the problems. Still, the provided solutions were less original and tended to use formal mathematics in the forms of formulas, symbols, and operations. Meanwhile, the moderate-ability students tended to start to solve problems by simplifying them, then presenting them in visual images. The answer sheets of the moderate-ability students revealed their fluency in understanding the problems and solutions, flexibility, and originality of thinking. This study obtained different results from the low-ability students who tended to have difficulties understanding the problems and made many errors in solving them. Such a condition showed their inability to write the known data and relate the data to other facts they had already learned. As a result, their answers did not represent fluency, flexibility, and originality.","author":[{"dropping-particle":"","family":"Arifin","given":"Sujinal","non-dropping-particle":"","parse-names":false,"suffix":""},{"dropping-particle":"","family":"Zulkardi","given":"","non-dropping-particle":"","parse-names":false,"suffix":""},{"dropping-particle":"","family":"Putri","given":"Ratu Ilma Indra","non-dropping-particle":"","parse-names":false,"suffix":""},{"dropping-particle":"","family":"Hartono","given":"Yusuf","non-dropping-particle":"","parse-names":false,"suffix":""}],"container-title":"Journal on Mathematics Education","id":"ITEM-1","issue":"2","issued":{"date-parts":[["2021"]]},"page":"313-330","title":"On creativity through mathematization in solving non-routine problems","type":"article-journal","volume":"12"},"uris":["http://www.mendeley.com/documents/?uuid=ec94a40c-fafb-4128-a0d5-b6116eee9acf"]}],"mendeley":{"formattedCitation":"(Arifin et al., 2021)","plainTextFormattedCitation":"(Arifin et al., 2021)"},"properties":{"noteIndex":0},"schema":"https://github.com/citation-style-language/schema/raw/master/csl-citation.json"}</w:instrText>
      </w:r>
      <w:r w:rsidR="00AF730D">
        <w:rPr>
          <w:lang w:val="en-US"/>
        </w:rPr>
        <w:fldChar w:fldCharType="separate"/>
      </w:r>
      <w:r w:rsidR="00AF730D" w:rsidRPr="00AF730D">
        <w:rPr>
          <w:noProof/>
          <w:lang w:val="en-US"/>
        </w:rPr>
        <w:t>(Arifin et al., 2021)</w:t>
      </w:r>
      <w:r w:rsidR="00AF730D">
        <w:rPr>
          <w:lang w:val="en-US"/>
        </w:rPr>
        <w:fldChar w:fldCharType="end"/>
      </w:r>
      <w:r w:rsidRPr="00B034AC">
        <w:rPr>
          <w:lang w:val="en-US"/>
        </w:rPr>
        <w:t>.</w:t>
      </w:r>
    </w:p>
    <w:p w:rsidR="00367FA4" w:rsidRDefault="00367FA4" w:rsidP="00367FA4">
      <w:pPr>
        <w:pStyle w:val="Pythagoras931Paragraf"/>
        <w:jc w:val="center"/>
        <w:rPr>
          <w:lang w:val="en-US"/>
        </w:rPr>
      </w:pPr>
      <w:r w:rsidRPr="00983404">
        <w:rPr>
          <w:rFonts w:ascii="Times New Roman" w:hAnsi="Times New Roman"/>
          <w:noProof/>
          <w:color w:val="000000" w:themeColor="text1"/>
          <w:sz w:val="24"/>
        </w:rPr>
        <w:drawing>
          <wp:inline distT="0" distB="0" distL="0" distR="0" wp14:anchorId="1B472CF3" wp14:editId="14942C6A">
            <wp:extent cx="2750097" cy="967563"/>
            <wp:effectExtent l="0" t="0" r="0"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creenshot_23.png"/>
                    <pic:cNvPicPr/>
                  </pic:nvPicPr>
                  <pic:blipFill rotWithShape="1">
                    <a:blip r:embed="rId18">
                      <a:extLst>
                        <a:ext uri="{28A0092B-C50C-407E-A947-70E740481C1C}">
                          <a14:useLocalDpi xmlns:a14="http://schemas.microsoft.com/office/drawing/2010/main" val="0"/>
                        </a:ext>
                      </a:extLst>
                    </a:blip>
                    <a:srcRect t="8333" b="20834"/>
                    <a:stretch/>
                  </pic:blipFill>
                  <pic:spPr bwMode="auto">
                    <a:xfrm>
                      <a:off x="0" y="0"/>
                      <a:ext cx="2775459" cy="976486"/>
                    </a:xfrm>
                    <a:prstGeom prst="rect">
                      <a:avLst/>
                    </a:prstGeom>
                    <a:ln>
                      <a:noFill/>
                    </a:ln>
                    <a:extLst>
                      <a:ext uri="{53640926-AAD7-44D8-BBD7-CCE9431645EC}">
                        <a14:shadowObscured xmlns:a14="http://schemas.microsoft.com/office/drawing/2010/main"/>
                      </a:ext>
                    </a:extLst>
                  </pic:spPr>
                </pic:pic>
              </a:graphicData>
            </a:graphic>
          </wp:inline>
        </w:drawing>
      </w:r>
    </w:p>
    <w:p w:rsidR="00367FA4" w:rsidRPr="00AF730D" w:rsidRDefault="00AF730D" w:rsidP="00367FA4">
      <w:pPr>
        <w:pStyle w:val="Pythagoras931Paragraf"/>
        <w:jc w:val="center"/>
        <w:rPr>
          <w:lang w:val="en-US"/>
        </w:rPr>
      </w:pPr>
      <w:r>
        <w:rPr>
          <w:color w:val="990000"/>
          <w:lang w:val="en-US"/>
        </w:rPr>
        <w:t>Figure</w:t>
      </w:r>
      <w:r w:rsidRPr="007B462C">
        <w:rPr>
          <w:color w:val="990000"/>
        </w:rPr>
        <w:t xml:space="preserve"> </w:t>
      </w:r>
      <w:r w:rsidRPr="00E0205D">
        <w:rPr>
          <w:color w:val="990000"/>
        </w:rPr>
        <w:t>1</w:t>
      </w:r>
      <w:r w:rsidRPr="006A634D">
        <w:t xml:space="preserve">. </w:t>
      </w:r>
      <w:r w:rsidRPr="00AF730D">
        <w:rPr>
          <w:lang w:val="en-US"/>
        </w:rPr>
        <w:t>The answers of math activities horizontally</w:t>
      </w:r>
    </w:p>
    <w:p w:rsidR="00367FA4" w:rsidRDefault="00367FA4" w:rsidP="00802F13">
      <w:pPr>
        <w:pStyle w:val="Pythagoras931Paragraf"/>
        <w:jc w:val="center"/>
        <w:rPr>
          <w:lang w:val="en-US"/>
        </w:rPr>
      </w:pPr>
      <w:r w:rsidRPr="0061745D">
        <w:rPr>
          <w:rFonts w:ascii="Times New Roman" w:hAnsi="Times New Roman"/>
          <w:noProof/>
          <w:sz w:val="24"/>
        </w:rPr>
        <w:drawing>
          <wp:inline distT="0" distB="0" distL="0" distR="0" wp14:anchorId="1B069C63" wp14:editId="67AA428D">
            <wp:extent cx="4096322" cy="3820058"/>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creenshot_24.png"/>
                    <pic:cNvPicPr/>
                  </pic:nvPicPr>
                  <pic:blipFill>
                    <a:blip r:embed="rId19">
                      <a:extLst>
                        <a:ext uri="{28A0092B-C50C-407E-A947-70E740481C1C}">
                          <a14:useLocalDpi xmlns:a14="http://schemas.microsoft.com/office/drawing/2010/main" val="0"/>
                        </a:ext>
                      </a:extLst>
                    </a:blip>
                    <a:stretch>
                      <a:fillRect/>
                    </a:stretch>
                  </pic:blipFill>
                  <pic:spPr>
                    <a:xfrm>
                      <a:off x="0" y="0"/>
                      <a:ext cx="4096322" cy="3820058"/>
                    </a:xfrm>
                    <a:prstGeom prst="rect">
                      <a:avLst/>
                    </a:prstGeom>
                  </pic:spPr>
                </pic:pic>
              </a:graphicData>
            </a:graphic>
          </wp:inline>
        </w:drawing>
      </w:r>
    </w:p>
    <w:p w:rsidR="00367FA4" w:rsidRPr="00CC6A60" w:rsidRDefault="00AF730D" w:rsidP="00367FA4">
      <w:pPr>
        <w:pStyle w:val="Pythagoras931Paragraf"/>
        <w:jc w:val="center"/>
        <w:rPr>
          <w:lang w:val="en-US"/>
        </w:rPr>
      </w:pPr>
      <w:r>
        <w:rPr>
          <w:color w:val="990000"/>
          <w:lang w:val="en-US"/>
        </w:rPr>
        <w:t>Figure</w:t>
      </w:r>
      <w:r w:rsidRPr="007B462C">
        <w:rPr>
          <w:color w:val="990000"/>
        </w:rPr>
        <w:t xml:space="preserve"> </w:t>
      </w:r>
      <w:r>
        <w:rPr>
          <w:color w:val="990000"/>
          <w:lang w:val="en-US"/>
        </w:rPr>
        <w:t>2</w:t>
      </w:r>
      <w:r w:rsidRPr="006A634D">
        <w:t xml:space="preserve">. </w:t>
      </w:r>
      <w:r w:rsidRPr="00CC6A60">
        <w:rPr>
          <w:lang w:val="en-US"/>
        </w:rPr>
        <w:t>The answers od math activities horizontally</w:t>
      </w:r>
    </w:p>
    <w:p w:rsidR="00CC6A60" w:rsidRDefault="00CC6A60" w:rsidP="00802F13">
      <w:pPr>
        <w:pStyle w:val="Pythagoras931Paragraf"/>
        <w:rPr>
          <w:lang w:val="en-US"/>
        </w:rPr>
      </w:pPr>
      <w:r w:rsidRPr="00CC6A60">
        <w:rPr>
          <w:lang w:val="en-US"/>
        </w:rPr>
        <w:t xml:space="preserve">Skills in solving problems are part of life skills (life skills here have been integrated into the world of education) </w:t>
      </w:r>
      <w:r w:rsidRPr="00802F13">
        <w:fldChar w:fldCharType="begin" w:fldLock="1"/>
      </w:r>
      <w:r>
        <w:instrText>ADDIN CSL_CITATION {"citationItems":[{"id":"ITEM-1","itemData":{"DOI":"10.1007/s11858-021-01304-8","ISBN":"1185802101304","ISSN":"18639704","abstract":"Even after many decades of productive research, problem solving instruction is still considered ineffective. In this study we address some limitations of extant problem solving models related to the phenomenon of insight during problem solving. Currently, there are two main views on the source of insight during problem solving. Proponents of the first view argue that insight is the consequence of analytic thinking and a sequence of conscious and stepwise steps. The second view suggests that insight is the result of unconscious processes that come about only after an impasse has occurred. Extant models of problem solving within mathematics education tend to highlight the first view of insight, while Gestalt inspired creativity research tends to emphasize the second view of insight. In this study, we explore how the two views of insight—and the corresponding set of models—can describe and explain different aspects of the problem solving process. Our aim is to integrate the two different views on insight, and demonstrate how they complement each other, each highlighting different, but important, aspects of the problem solving process. We pursue this aim by studying how expert and novice mathematics students worked on two ill-defined mathematical problems. We apply both a problem solving model and a creativity model in analyzing students’ work on the two problems, in order to compare and contrast aspects of insight during the students’ work. The results of this study indicate that sudden and unconscious insight seems to be crucial to the problem solving process, and the occurrence of such insight cannot be fully explained by problem solving models and analytic views of insight. We therefore propose that extant problem solving models should adopt aspects of the Gestalt inspired views of insight.","author":[{"dropping-particle":"","family":"Haavold","given":"Per Øysstein","non-dropping-particle":"","parse-names":false,"suffix":""},{"dropping-particle":"","family":"Sriraman","given":"Bharath","non-dropping-particle":"","parse-names":false,"suffix":""}],"container-title":"ZDM - Mathematics Education","id":"ITEM-1","issue":"1","issued":{"date-parts":[["2021"]]},"page":"83-96","publisher":"Springer Berlin Heidelberg","title":"Creativity in problem solving: integrating two different views of insight","type":"article-journal","volume":"54"},"uris":["http://www.mendeley.com/documents/?uuid=fa053096-b520-4fe9-ae07-83d75745e771"]}],"mendeley":{"formattedCitation":"(Haavold &amp; Sriraman, 2021)","manualFormatting":"(Haavold and Sriraman, 2021)","plainTextFormattedCitation":"(Haavold &amp; Sriraman, 2021)","previouslyFormattedCitation":"(Haavold &amp; Sriraman, 2021)"},"properties":{"noteIndex":0},"schema":"https://github.com/citation-style-language/schema/raw/master/csl-citation.json"}</w:instrText>
      </w:r>
      <w:r w:rsidRPr="00802F13">
        <w:fldChar w:fldCharType="separate"/>
      </w:r>
      <w:r w:rsidRPr="00802F13">
        <w:rPr>
          <w:noProof/>
        </w:rPr>
        <w:t xml:space="preserve">(Haavold </w:t>
      </w:r>
      <w:r>
        <w:rPr>
          <w:noProof/>
          <w:lang w:val="en-US"/>
        </w:rPr>
        <w:t>a</w:t>
      </w:r>
      <w:r w:rsidRPr="00802F13">
        <w:rPr>
          <w:noProof/>
        </w:rPr>
        <w:t>n</w:t>
      </w:r>
      <w:r>
        <w:rPr>
          <w:noProof/>
          <w:lang w:val="en-US"/>
        </w:rPr>
        <w:t>d</w:t>
      </w:r>
      <w:r w:rsidRPr="00802F13">
        <w:rPr>
          <w:noProof/>
        </w:rPr>
        <w:t xml:space="preserve"> Sriraman, 2021)</w:t>
      </w:r>
      <w:r w:rsidRPr="00802F13">
        <w:fldChar w:fldCharType="end"/>
      </w:r>
      <w:r w:rsidRPr="00802F13">
        <w:t xml:space="preserve">. </w:t>
      </w:r>
      <w:r w:rsidRPr="00CC6A60">
        <w:rPr>
          <w:lang w:val="en-US"/>
        </w:rPr>
        <w:t xml:space="preserve">This is in accordance with </w:t>
      </w:r>
      <w:proofErr w:type="spellStart"/>
      <w:r w:rsidRPr="00CC6A60">
        <w:rPr>
          <w:lang w:val="en-US"/>
        </w:rPr>
        <w:t>Yuliasari's</w:t>
      </w:r>
      <w:proofErr w:type="spellEnd"/>
      <w:r w:rsidRPr="00CC6A60">
        <w:rPr>
          <w:lang w:val="en-US"/>
        </w:rPr>
        <w:t xml:space="preserve"> (2017) statement which states that problem solving skills are deemed necessary for students to understand, because these abilities can support students to make appropriate, systematic, rational decisions and consider various perspectives</w:t>
      </w:r>
      <w:r>
        <w:rPr>
          <w:lang w:val="en-US"/>
        </w:rPr>
        <w:t>.</w:t>
      </w:r>
    </w:p>
    <w:p w:rsidR="00CC6A60" w:rsidRDefault="00CC6A60" w:rsidP="00802F13">
      <w:pPr>
        <w:pStyle w:val="Pythagoras931Paragraf"/>
        <w:rPr>
          <w:lang w:val="en-US"/>
        </w:rPr>
      </w:pPr>
      <w:r w:rsidRPr="00CC6A60">
        <w:rPr>
          <w:lang w:val="en-US"/>
        </w:rPr>
        <w:lastRenderedPageBreak/>
        <w:t>Mathematics learning activities are closely related to mathematical problems, because mathematics is one of the subjects that can never be separated from problem solving. However, students still find it difficult to solve mathematical problems. One of these difficulties is because solving a problem requires creativity. Monahan (2002) says that "The majority of people who study creativity agree that problem solving is very important for creative achievement. Most people who really understand creativity believe that it is almost impossible to be creative without problems</w:t>
      </w:r>
      <w:r w:rsidRPr="00802F13">
        <w:t xml:space="preserve">" </w:t>
      </w:r>
      <w:r w:rsidRPr="00802F13">
        <w:fldChar w:fldCharType="begin" w:fldLock="1"/>
      </w:r>
      <w:r w:rsidRPr="00802F13">
        <w:instrText>ADDIN CSL_CITATION {"citationItems":[{"id":"ITEM-1","itemData":{"DOI":"10.29333/iejme/633","abstract":"The purpose of this research is to produce an open problem solving mathematics learning model to help students develop their creativity which meets the criteria of validity, practicality, and effectiveness. The components of instruction model used adopt Joyce and Weil. The quality of the developed products was evaluated based on the product development evaluation developed by Neeven, which includes validity by validators, practicality, and the effectiveness of field experiment by observers. The syntax realization of model consisted of five phases, namely: (1) Introduction, (2) Concept tracking, (3) Open problem presentation, (4) Work presentation, and (5) Closing. The model that had been declared valid by the validator was then tested to see the practicality and effectiveness. The practicality and effectiveness of the model were obtained after three trials. The process of model development is based on the theory of development of Plomp, which consists of three phases, namely: (1) preliminary research, (2) prototyping phase, and (3) assessment phase. The development result of this study is an open problem solving math learning model that can develop students’ creativity (PMT Model), which meets valid, practical, and effective criteria","author":[{"dropping-particle":"","family":"Suastika","given":"Ketut","non-dropping-particle":"","parse-names":false,"suffix":""}],"container-title":"International Electronic Journal of Mathematics Education","id":"ITEM-1","issue":"3","issued":{"date-parts":[["2021"]]},"page":"569-577","title":"Mathematics Learning Model of Open Problem Solving to Develop Students’ Creativity","type":"article-journal","volume":"12"},"uris":["http://www.mendeley.com/documents/?uuid=4c2b94cd-1e96-4e9a-818b-8bf6f11eabd4"]}],"mendeley":{"formattedCitation":"(Suastika, 2021)","plainTextFormattedCitation":"(Suastika, 2021)","previouslyFormattedCitation":"(Suastika, 2021)"},"properties":{"noteIndex":0},"schema":"https://github.com/citation-style-language/schema/raw/master/csl-citation.json"}</w:instrText>
      </w:r>
      <w:r w:rsidRPr="00802F13">
        <w:fldChar w:fldCharType="separate"/>
      </w:r>
      <w:r w:rsidRPr="00802F13">
        <w:rPr>
          <w:noProof/>
        </w:rPr>
        <w:t>(Suastika, 2021)</w:t>
      </w:r>
      <w:r w:rsidRPr="00802F13">
        <w:fldChar w:fldCharType="end"/>
      </w:r>
      <w:r w:rsidRPr="00CC6A60">
        <w:rPr>
          <w:lang w:val="en-US"/>
        </w:rPr>
        <w:t xml:space="preserve">. According to Runco et al, creativity can be defined in general as a thought process that produces new and meaningful products </w:t>
      </w:r>
      <w:r w:rsidRPr="00802F13">
        <w:fldChar w:fldCharType="begin" w:fldLock="1"/>
      </w:r>
      <w:r>
        <w:instrText>ADDIN CSL_CITATION {"citationItems":[{"id":"ITEM-1","itemData":{"DOI":"10.1007/s11858-021-01315-5","ISBN":"0123456789","ISSN":"18639704","abstract":"Aim: In the current study we aimed to investigate the relation between creativity and mathematical problem solving in the upper grades of elementary school. Methods: To examine how student’s levels of general creativity were related to their performance on different types of geometrical problems, a geometry test with diverse problems was administered to a sample of 1665 Dutch students from third to sixth grade, as well as a creativity test. The geometry test consisted of four closed-ended routine problems, six closed-ended non-routine problems (related to a visual artwork) and four open-ended non-routine problems (multiple solutions problems). The Test of Creative Thinking—Drawing Production was used to measure students’ creativity. Multivariate multilevel analyses were conducted to take the nested structure of the data into account. Results: The results showed that creativity was a significant predictor of students’ performance on all types of geometrical problems, but most strongly associated with performance on open-ended non-routine problems, suggesting that students with higher levels of creativity perform better in solving geometry problems in general, but especially in geometry problems asking for multiple solutions.","author":[{"dropping-particle":"","family":"Schoevers","given":"Eveline M.","non-dropping-particle":"","parse-names":false,"suffix":""},{"dropping-particle":"","family":"Kroesbergen","given":"Evelyn H.","non-dropping-particle":"","parse-names":false,"suffix":""},{"dropping-particle":"","family":"Moerbeek","given":"Mirjam","non-dropping-particle":"","parse-names":false,"suffix":""},{"dropping-particle":"","family":"Leseman","given":"Paul P.M.","non-dropping-particle":"","parse-names":false,"suffix":""}],"container-title":"ZDM - Mathematics Education","id":"ITEM-1","issue":"1","issued":{"date-parts":[["2022"]]},"page":"133-147","publisher":"Springer Berlin Heidelberg","title":"The relation between creativity and students’ performance on different types of geometrical problems in elementary education","type":"article-journal","volume":"54"},"uris":["http://www.mendeley.com/documents/?uuid=07db486f-b73c-40a5-913e-997d62bc3c4d"]}],"mendeley":{"formattedCitation":"(Schoevers et al., 2022)","manualFormatting":"(Schoevers et al., 2022)","plainTextFormattedCitation":"(Schoevers et al., 2022)","previouslyFormattedCitation":"(Schoevers et al., 2022)"},"properties":{"noteIndex":0},"schema":"https://github.com/citation-style-language/schema/raw/master/csl-citation.json"}</w:instrText>
      </w:r>
      <w:r w:rsidRPr="00802F13">
        <w:fldChar w:fldCharType="separate"/>
      </w:r>
      <w:r w:rsidRPr="00802F13">
        <w:rPr>
          <w:noProof/>
        </w:rPr>
        <w:t xml:space="preserve">(Schoevers </w:t>
      </w:r>
      <w:r>
        <w:rPr>
          <w:noProof/>
          <w:lang w:val="en-US"/>
        </w:rPr>
        <w:t>et al</w:t>
      </w:r>
      <w:r w:rsidRPr="00802F13">
        <w:rPr>
          <w:noProof/>
        </w:rPr>
        <w:t>., 2022)</w:t>
      </w:r>
      <w:r w:rsidRPr="00802F13">
        <w:fldChar w:fldCharType="end"/>
      </w:r>
      <w:r w:rsidRPr="00CC6A60">
        <w:rPr>
          <w:lang w:val="en-US"/>
        </w:rPr>
        <w:t>. In basic mathematics education, these products, for example, can be ideas that are new to students, problems that have just been proposed, or solutions to problems that are new and meaningful to certain age groups or students. Creativity plays a role when students find a problem that is unique or non-routine. The learning atmosphere affects the creativity of students. Thus, the teacher's role in choosing an approach is very important. If the right approach is chosen, then students can show their creativity. On the other hand, if the approach chosen is not appropriate, students will be hampered in showing their creativity</w:t>
      </w:r>
    </w:p>
    <w:p w:rsidR="00CC6A60" w:rsidRDefault="00CC6A60" w:rsidP="00802F13">
      <w:pPr>
        <w:pStyle w:val="Pythagoras931Paragraf"/>
        <w:rPr>
          <w:lang w:val="en-US"/>
        </w:rPr>
      </w:pPr>
      <w:r w:rsidRPr="00CC6A60">
        <w:rPr>
          <w:lang w:val="en-US"/>
        </w:rPr>
        <w:t xml:space="preserve">In essence, learning is a process of interaction between students and the environment, resulting in changes in behavior for the better </w:t>
      </w:r>
      <w:r w:rsidRPr="00802F13">
        <w:fldChar w:fldCharType="begin" w:fldLock="1"/>
      </w:r>
      <w:r w:rsidRPr="00802F13">
        <w:instrText>ADDIN CSL_CITATION {"citationItems":[{"id":"ITEM-1","itemData":{"author":[{"dropping-particle":"","family":"Mulyasa","given":"","non-dropping-particle":"","parse-names":false,"suffix":""}],"id":"ITEM-1","issued":{"date-parts":[["2013"]]},"publisher":"Remaja Rosdakarya","publisher-place":"Bandung","title":"Pengembangan dan Implementasi Kurikulum","type":"book"},"uris":["http://www.mendeley.com/documents/?uuid=1bda9723-9f09-402c-a790-000aa4653b28"]}],"mendeley":{"formattedCitation":"(Mulyasa, 2013)","plainTextFormattedCitation":"(Mulyasa, 2013)","previouslyFormattedCitation":"(Mulyasa, 2013)"},"properties":{"noteIndex":0},"schema":"https://github.com/citation-style-language/schema/raw/master/csl-citation.json"}</w:instrText>
      </w:r>
      <w:r w:rsidRPr="00802F13">
        <w:fldChar w:fldCharType="separate"/>
      </w:r>
      <w:r w:rsidRPr="00802F13">
        <w:rPr>
          <w:noProof/>
        </w:rPr>
        <w:t>(Mulyasa, 2013)</w:t>
      </w:r>
      <w:r w:rsidRPr="00802F13">
        <w:fldChar w:fldCharType="end"/>
      </w:r>
      <w:r w:rsidRPr="00CC6A60">
        <w:rPr>
          <w:lang w:val="en-US"/>
        </w:rPr>
        <w:t xml:space="preserve">. The learning process will be a place for students to change attitudes, behavior and behavior towards more values ​​and character. The many roles of teaching materials in learning, such as accommodating teaching materials for students and teachers, are the main source of material content, detailed ideas about the basic characteristics of learning, providing knowledge-building materials, and being the main route for teacher development, strategies in learning </w:t>
      </w:r>
      <w:r w:rsidRPr="00802F13">
        <w:fldChar w:fldCharType="begin" w:fldLock="1"/>
      </w:r>
      <w:r>
        <w:instrText>ADDIN CSL_CITATION {"citationItems":[{"id":"ITEM-1","itemData":{"DOI":"doi :10.1088/1742-6596/1006/1/012031","author":[{"dropping-particle":"","family":"Asrizal","given":"","non-dropping-particle":"","parse-names":false,"suffix":""},{"dropping-particle":"","family":"Amran","given":"","non-dropping-particle":"","parse-names":false,"suffix":""},{"dropping-particle":"","family":"Festiyed","given":"","non-dropping-particle":"","parse-names":false,"suffix":""}],"container-title":"IOP Conference Series: Materials Science and Engineering","id":"ITEM-1","issued":{"date-parts":[["2018"]]},"title":"Effectiveness of integrated science instructional material on pressure in daily life theme to improve digital age literacy ofstudents","type":"article-journal"},"uris":["http://www.mendeley.com/documents/?uuid=8eea8528-e84b-4e4e-a43e-b721c266a1f3"]}],"mendeley":{"formattedCitation":"(Asrizal et al., 2018)","manualFormatting":"(Asrizal et al., 2018)","plainTextFormattedCitation":"(Asrizal et al., 2018)","previouslyFormattedCitation":"(Asrizal et al., 2018)"},"properties":{"noteIndex":0},"schema":"https://github.com/citation-style-language/schema/raw/master/csl-citation.json"}</w:instrText>
      </w:r>
      <w:r w:rsidRPr="00802F13">
        <w:fldChar w:fldCharType="separate"/>
      </w:r>
      <w:r w:rsidRPr="00802F13">
        <w:rPr>
          <w:noProof/>
        </w:rPr>
        <w:t xml:space="preserve">(Asrizal </w:t>
      </w:r>
      <w:r>
        <w:rPr>
          <w:noProof/>
          <w:lang w:val="en-US"/>
        </w:rPr>
        <w:t>et al</w:t>
      </w:r>
      <w:r w:rsidRPr="00802F13">
        <w:rPr>
          <w:noProof/>
        </w:rPr>
        <w:t>., 2018)</w:t>
      </w:r>
      <w:r w:rsidRPr="00802F13">
        <w:fldChar w:fldCharType="end"/>
      </w:r>
      <w:r w:rsidRPr="00CC6A60">
        <w:rPr>
          <w:lang w:val="en-US"/>
        </w:rPr>
        <w:t>. The implementation of learning in the classroom is still going on conventionally. Conventional learning is a learning activity where the center of teaching is in the teacher. This learning causes students to be passive and do not develop or express their ideas. Students just listen or imitate in exactly the same way as what the teacher gives without initiative. Students are not encouraged to develop their creativity, so students are not independent in finding material or doing exercises related to solving mathematical problems</w:t>
      </w:r>
      <w:r>
        <w:rPr>
          <w:lang w:val="en-US"/>
        </w:rPr>
        <w:t>.</w:t>
      </w:r>
    </w:p>
    <w:p w:rsidR="00367FA4" w:rsidRPr="00367FA4" w:rsidRDefault="003E3739" w:rsidP="003E3739">
      <w:pPr>
        <w:pStyle w:val="Pythagoras931Paragraf"/>
        <w:rPr>
          <w:lang w:val="en-US"/>
        </w:rPr>
      </w:pPr>
      <w:r w:rsidRPr="003E3739">
        <w:rPr>
          <w:lang w:val="en-US"/>
        </w:rPr>
        <w:t xml:space="preserve">Based on the description previously mentioned, the selection of how to deliver learning materials is still not appropriate. How to deliver the material can be determined by a learning approach. So, a learning approach is needed that can make students learn to be active, self-seeking, and reflective, so that students have an independent attitude in learning and are able to show student creativity. One approach that can arouse students' creativity in solving mathematical problems is the contextual approach. Based on several studies, it was found that the contextual approach is feasible to use as a learning guide and can develop student creativity and improve student learning outcomes </w:t>
      </w:r>
      <w:r w:rsidRPr="00802F13">
        <w:rPr>
          <w:lang w:val="en-US"/>
        </w:rPr>
        <w:fldChar w:fldCharType="begin" w:fldLock="1"/>
      </w:r>
      <w:r>
        <w:rPr>
          <w:lang w:val="en-US"/>
        </w:rPr>
        <w:instrText>ADDIN CSL_CITATION {"citationItems":[{"id":"ITEM-1","itemData":{"DOI":"10.1088/1755-1315/314/1/012064","ISSN":"17551315","abstract":"The purpose of this study was to obtain information about the effect of the CTL approach and learning motivation on the ability to understand mathematical concepts in class V students. This research is a quasy type experimental research. The population is all students in class V SDN Gugus I Kecamatan Tanjung Harapan Solok City and the sample is 57 students in grade V SDN 01 Tanjung Paku. This sampling technique uses randomized sampling. Research data is obtained from the ability to understand mathematical concepts and questionnaires. The results of the study showed that: (1) The ability to understand mathematical concepts of students participating in learning with the Contextual Teaching and Learning approach was better than using conventional learning; (2) the ability to understand the mathematical concepts of students who have high learning motivation who follow learning with the Contextual Teaching and Learning approach is better than using conventional learning; (3) The ability to understand mathematical concepts of students who have low learning motivation who follow learning with the Contextual Teaching and Learning approach is better than using conventional learning; (4) There is no significant interaction between the Contextual Teaching and Learning approach and students 'learning motivation on the ability to understand students' mathematical concepts.","author":[{"dropping-particle":"","family":"Yeni","given":"Yuvita Rama","non-dropping-particle":"","parse-names":false,"suffix":""},{"dropping-particle":"","family":"Syarifuddin","given":"Hendra","non-dropping-particle":"","parse-names":false,"suffix":""},{"dropping-particle":"","family":"Ahmad","given":"Riska","non-dropping-particle":"","parse-names":false,"suffix":""}],"container-title":"IOP Conference Series: Earth and Environmental Science","id":"ITEM-1","issue":"1","issued":{"date-parts":[["2019"]]},"title":"The effect of contextual teaching and learning approach and motivation of learning on the ability of understanding the mathematics concepts of grade v student","type":"article-journal","volume":"314"},"uris":["http://www.mendeley.com/documents/?uuid=4fdd8f38-0428-4ae4-9f09-b4734583f5c9"]}],"mendeley":{"formattedCitation":"(Yeni et al., 2019)","manualFormatting":"(Yeni et al., 2019)","plainTextFormattedCitation":"(Yeni et al., 2019)","previouslyFormattedCitation":"(Yeni et al., 2019)"},"properties":{"noteIndex":0},"schema":"https://github.com/citation-style-language/schema/raw/master/csl-citation.json"}</w:instrText>
      </w:r>
      <w:r w:rsidRPr="00802F13">
        <w:rPr>
          <w:lang w:val="en-US"/>
        </w:rPr>
        <w:fldChar w:fldCharType="separate"/>
      </w:r>
      <w:r w:rsidRPr="00802F13">
        <w:rPr>
          <w:noProof/>
          <w:lang w:val="en-US"/>
        </w:rPr>
        <w:t xml:space="preserve">(Yeni </w:t>
      </w:r>
      <w:r>
        <w:rPr>
          <w:noProof/>
          <w:lang w:val="en-US"/>
        </w:rPr>
        <w:t>et al</w:t>
      </w:r>
      <w:r w:rsidRPr="00802F13">
        <w:rPr>
          <w:noProof/>
          <w:lang w:val="en-US"/>
        </w:rPr>
        <w:t>., 2019)</w:t>
      </w:r>
      <w:r w:rsidRPr="00802F13">
        <w:rPr>
          <w:lang w:val="en-US"/>
        </w:rPr>
        <w:fldChar w:fldCharType="end"/>
      </w:r>
      <w:r w:rsidRPr="003E3739">
        <w:rPr>
          <w:lang w:val="en-US"/>
        </w:rPr>
        <w:t xml:space="preserve">. In implementing learning using a contextual approach, students are challenged to experience, apply, and transfer new knowledge </w:t>
      </w:r>
      <w:r>
        <w:rPr>
          <w:lang w:val="en-US"/>
        </w:rPr>
        <w:t>(</w:t>
      </w:r>
      <w:proofErr w:type="spellStart"/>
      <w:r w:rsidRPr="00802F13">
        <w:rPr>
          <w:lang w:val="en-US"/>
        </w:rPr>
        <w:fldChar w:fldCharType="begin" w:fldLock="1"/>
      </w:r>
      <w:r>
        <w:rPr>
          <w:lang w:val="en-US"/>
        </w:rPr>
        <w:instrText>ADDIN CSL_CITATION {"citationItems":[{"id":"ITEM-1","itemData":{"DOI":"10.25273/jipm.v1i1.465","ISSN":"2301-7929","abstract":"Penelitian ini bertujuan untuk mengetahui:(1) apakah prestasi belajar matematika siswa dengan menggunakan pendekatan kontekstual lebih baik dibandingkan siswa dengan menggunakan pendekatan konvensional pada materi pokok bangun datar (2) apakah siswa yang mempunyai kemampuan awal tinggi lebih baik dari prestasi belajarnya dari pada siswa yang mempunyai kemampuan awal sedang dan rendah, dan siswa yang mempunyai kemampuan awal sedang lebih baik prestasi belajarnya dibandingkan dengan siswa yang mempunyai kemampuan awal rendah pada materi pokok bangun datar. (3) apakah pada siswa yang memiliki kemampuan awal sedang, prestasi belajar siswa yang diberi pembelajaran matematika dengan pendekatan kontekstual lebih baik dibandingkan dengan siswa yang diberi pembelajaran matematika dengan pendekatan konvensional. Di sisi lain, pada siswa yang memiliki kemampuan awal tinggi atau rendah, prestasi belajar siswa yang diberi pembelajaran matematika dengan pendekatan kontekstual sama dengan siswa yang diberi pembelajaran matematika dengan pendekatan konvensional, pada materi pokok bangun datar. Penelitian ini merupakan penelitian eksperimental semu. Populasi dalam penelitian ini adalah seluruh siswa kelas V SD di Kecamatan Bangunrejo tahun pelajaran 2009/2010. Sampel yang digunakan dalam penelitian ini adalah kelompok eksperimen yang terdiri dari SD N I Bangunrejo, SD N Sinarseputih, dan SD N 02 Bangunrejo. Sedangkan kelompok kontrol SD N 03 Bangunrejo, SD N I Sidoluhur, dan SD N 02 Sidoluhur yang diperoleh dengan cara stratified cluster random sampling cara undian. Teknik pengambilan data adalah dengan menggunakan tes untuk mengetahui prestasi belajar matematika siswa pada materi pokok bangun datar. Teknik analisis data yang digunakan adalah analisis variansi dua jalan dengan sel tak sama. Berdasarkan hasil penelitian dapat disimpulkan bahwa: (1) Pembelajaran matematika dengan menggunakan pendekatan kontekstual pada pokok materi bangun datar menghasilkan prestasi belajar matematika lebih baik apabila dibandingkan menggunakan pendekatan konvensional. (Fa= 9,8067 &gt; Ftabel= 3,8410); (2) Kemampuan awal siswa memberikan pengaruh yang berbeda terhadap prestasi belajar matematika siswa pada pokok materi bangun datar. (Fb=3,0904 &gt; Ftabel= 3,0000). Siswa yang memiliki kemampuan awal tinggi mempunyai prestasi belajar matematika siswa yang sama dengan siswa yang mempunyai kemampuan awal sedang, siswa yang memiliki kemampuan awal tinggi mempunyai prestasi belajar matematika siswa …","author":[{"dropping-particle":"","family":"Andari","given":"Tri","non-dropping-particle":"","parse-names":false,"suffix":""}],"container-title":"JIPM (Jurnal Ilmiah Pendidikan Matematika)","id":"ITEM-1","issue":"1","issued":{"date-parts":[["2012"]]},"title":"Efektifitas Pembelajaran Matematika menggunakan Pendekatan Kontekstual terhadap Prestasi Belajar Matematika Ditinjau Dari Kemampuan Awal Siswa Kelas V SD Se-Kecamatan Bangunrejo Kabupaten Lampung Tengah","type":"article-journal","volume":"1"},"uris":["http://www.mendeley.com/documents/?uuid=f07f4098-91d8-4e75-831e-6a3fa98175c5"]}],"mendeley":{"formattedCitation":"(Andari, 2012)","manualFormatting":"Andari, 2012)","plainTextFormattedCitation":"(Andari, 2012)","previouslyFormattedCitation":"(Andari, 2012)"},"properties":{"noteIndex":0},"schema":"https://github.com/citation-style-language/schema/raw/master/csl-citation.json"}</w:instrText>
      </w:r>
      <w:r w:rsidRPr="00802F13">
        <w:rPr>
          <w:lang w:val="en-US"/>
        </w:rPr>
        <w:fldChar w:fldCharType="separate"/>
      </w:r>
      <w:r w:rsidRPr="00802F13">
        <w:rPr>
          <w:noProof/>
          <w:lang w:val="en-US"/>
        </w:rPr>
        <w:t>Andari</w:t>
      </w:r>
      <w:proofErr w:type="spellEnd"/>
      <w:r>
        <w:rPr>
          <w:noProof/>
          <w:lang w:val="en-US"/>
        </w:rPr>
        <w:t xml:space="preserve">, </w:t>
      </w:r>
      <w:r w:rsidRPr="00802F13">
        <w:rPr>
          <w:noProof/>
          <w:lang w:val="en-US"/>
        </w:rPr>
        <w:t>2012)</w:t>
      </w:r>
      <w:r w:rsidRPr="00802F13">
        <w:rPr>
          <w:lang w:val="en-US"/>
        </w:rPr>
        <w:fldChar w:fldCharType="end"/>
      </w:r>
      <w:r w:rsidRPr="003E3739">
        <w:rPr>
          <w:lang w:val="en-US"/>
        </w:rPr>
        <w:t xml:space="preserve">. The contextual approach is an approach that relies on how students are involved in exploring the information asked on the problem which is then linked to conditions in life real </w:t>
      </w:r>
      <w:r w:rsidRPr="00802F13">
        <w:rPr>
          <w:lang w:val="en-US"/>
        </w:rPr>
        <w:fldChar w:fldCharType="begin" w:fldLock="1"/>
      </w:r>
      <w:r>
        <w:rPr>
          <w:lang w:val="en-US"/>
        </w:rPr>
        <w:instrText>ADDIN CSL_CITATION {"citationItems":[{"id":"ITEM-1","itemData":{"author":[{"dropping-particle":"","family":"Anggoro","given":"Rostien Puput","non-dropping-particle":"","parse-names":false,"suffix":""}],"container-title":"Pythagoras: Jurnal Pendidikan Matematika","id":"ITEM-1","issued":{"date-parts":[["2015"]]},"page":"71-78","title":"Pengaruh Pembelajaran Kooperatif Tipe NHT dan TAI dengan Pendekatan Kontekstual terhadap Partisipasi dan Prestasi Belajar Matematika","type":"article-journal","volume":"10"},"uris":["http://www.mendeley.com/documents/?uuid=1bffece8-23de-4a17-af12-cfadc4ba7175"]}],"mendeley":{"formattedCitation":"(Anggoro, 2015)","manualFormatting":"(Sanjaya, in Anggoro, 2015)","plainTextFormattedCitation":"(Anggoro, 2015)","previouslyFormattedCitation":"(Anggoro, 2015)"},"properties":{"noteIndex":0},"schema":"https://github.com/citation-style-language/schema/raw/master/csl-citation.json"}</w:instrText>
      </w:r>
      <w:r w:rsidRPr="00802F13">
        <w:rPr>
          <w:lang w:val="en-US"/>
        </w:rPr>
        <w:fldChar w:fldCharType="separate"/>
      </w:r>
      <w:r w:rsidRPr="00802F13">
        <w:rPr>
          <w:noProof/>
          <w:lang w:val="en-US"/>
        </w:rPr>
        <w:t xml:space="preserve">(Sanjaya, </w:t>
      </w:r>
      <w:r>
        <w:rPr>
          <w:noProof/>
          <w:lang w:val="en-US"/>
        </w:rPr>
        <w:t>in</w:t>
      </w:r>
      <w:r w:rsidRPr="00802F13">
        <w:rPr>
          <w:noProof/>
          <w:lang w:val="en-US"/>
        </w:rPr>
        <w:t xml:space="preserve"> Anggoro, 2015)</w:t>
      </w:r>
      <w:r w:rsidRPr="00802F13">
        <w:rPr>
          <w:lang w:val="en-US"/>
        </w:rPr>
        <w:fldChar w:fldCharType="end"/>
      </w:r>
      <w:r w:rsidRPr="003E3739">
        <w:rPr>
          <w:lang w:val="en-US"/>
        </w:rPr>
        <w:t xml:space="preserve">. So, a contextual approach can be implemented with the aim that students' creativity can be shown in solving unique or non-routine mathematical problems. In the future, humans are not only asked to solve simple problems, but find solutions with their creativity </w:t>
      </w:r>
      <w:r w:rsidRPr="00802F13">
        <w:rPr>
          <w:lang w:val="en-US"/>
        </w:rPr>
        <w:fldChar w:fldCharType="begin" w:fldLock="1"/>
      </w:r>
      <w:r>
        <w:rPr>
          <w:lang w:val="en-US"/>
        </w:rPr>
        <w:instrText>ADDIN CSL_CITATION {"citationItems":[{"id":"ITEM-1","itemData":{"DOI":"10.1007/s11858-022-01327-9","ISBN":"0123456789","ISSN":"18639704","abstract":"In the age of artificial intelligence where standard problems are increasingly processed by computers, creative problem solving, the ability to think outside the box is in high demand. Collaboration is also increasingly significant, which makes creative collaboration an important twenty-first-century skill. In the research described in this paper, we investigated students’ collaborative creative process in mathematics and explored the collaborative creative process in its phases. Since little is known about the collaborative creative process, we conducted an explorative case study, where two students jointly worked on a multiple solution task. For in-depth insight into the dyad’s collaborative creative process, we used a novel research design in mathematics education, DUET SRI: both students wore eye-tracking glasses during their collaborative work for dual eye-tracking (DUET) and they each participated in a subsequent stimulated recall interview (SRI) where eye-tracking videos from their joint work served as stimulus. Using an inductive data analysis method, we then identified the phases of the students’ collaborative creative process. We found that the collaborative creative process and its phases had similarities to those previously found for solo creative work, yet the process was more complex and volatile and involved different branches. Based on our findings, we present a tentative model of the dyad’s collaborative process in its phases, which can help researchers and educators trace and foster the collaborative creative process more effectively.","author":[{"dropping-particle":"","family":"Schindler","given":"Maike","non-dropping-particle":"","parse-names":false,"suffix":""},{"dropping-particle":"","family":"Lilienthal","given":"Achim J.","non-dropping-particle":"","parse-names":false,"suffix":""}],"container-title":"ZDM - Mathematics Education","id":"ITEM-1","issue":"1","issued":{"date-parts":[["2022"]]},"page":"163-178","publisher":"Springer Berlin Heidelberg","title":"Students’ collaborative creative process and its phases in mathematics: an explorative study using dual eye tracking and stimulated recall interviews","type":"article-journal","volume":"54"},"uris":["http://www.mendeley.com/documents/?uuid=2574dab9-4f6e-494f-a561-f0b75a0cc6ee"]}],"mendeley":{"formattedCitation":"(Schindler &amp; Lilienthal, 2022)","manualFormatting":"(Schindler and Lilienthal, 2022)","plainTextFormattedCitation":"(Schindler &amp; Lilienthal, 2022)","previouslyFormattedCitation":"(Schindler &amp; Lilienthal, 2022)"},"properties":{"noteIndex":0},"schema":"https://github.com/citation-style-language/schema/raw/master/csl-citation.json"}</w:instrText>
      </w:r>
      <w:r w:rsidRPr="00802F13">
        <w:rPr>
          <w:lang w:val="en-US"/>
        </w:rPr>
        <w:fldChar w:fldCharType="separate"/>
      </w:r>
      <w:r w:rsidRPr="00802F13">
        <w:rPr>
          <w:noProof/>
          <w:lang w:val="en-US"/>
        </w:rPr>
        <w:t xml:space="preserve">(Schindler </w:t>
      </w:r>
      <w:r>
        <w:rPr>
          <w:noProof/>
          <w:lang w:val="en-US"/>
        </w:rPr>
        <w:t>and</w:t>
      </w:r>
      <w:r w:rsidRPr="00802F13">
        <w:rPr>
          <w:noProof/>
          <w:lang w:val="en-US"/>
        </w:rPr>
        <w:t xml:space="preserve"> Lilienthal, 2022)</w:t>
      </w:r>
      <w:r w:rsidRPr="00802F13">
        <w:rPr>
          <w:lang w:val="en-US"/>
        </w:rPr>
        <w:fldChar w:fldCharType="end"/>
      </w:r>
      <w:r>
        <w:rPr>
          <w:lang w:val="en-US"/>
        </w:rPr>
        <w:t>.</w:t>
      </w:r>
    </w:p>
    <w:p w:rsidR="00F272A4" w:rsidRPr="006A634D" w:rsidRDefault="00D62C5C" w:rsidP="00C74AC3">
      <w:pPr>
        <w:pStyle w:val="PythagorasHeading1"/>
      </w:pPr>
      <w:r w:rsidRPr="00DB0A56">
        <w:rPr>
          <w:lang w:val="id-ID"/>
        </w:rPr>
        <w:t>M</w:t>
      </w:r>
      <w:r w:rsidRPr="00DB0A56">
        <w:t>ET</w:t>
      </w:r>
      <w:r w:rsidR="003E3739">
        <w:t>HOD</w:t>
      </w:r>
    </w:p>
    <w:p w:rsidR="0016413A" w:rsidRPr="001037CC" w:rsidRDefault="003E3739" w:rsidP="00C33F06">
      <w:pPr>
        <w:pStyle w:val="Pythagoras931Paragraf"/>
      </w:pPr>
      <w:r w:rsidRPr="003E3739">
        <w:rPr>
          <w:lang w:val="en-US"/>
        </w:rPr>
        <w:t>The approach in this study uses the type of research in the form of literature study. The literature study method is a series of activities related to the methods of collecting library data, reading and taking notes, and processing research materials. Sources of data related to research come from scientific journals, literatures, and authors. This literature study was carried out to obtain theoretical information so that researchers have a strong theoretical basis as a scientific result. The data in this study are based on books and journals that are relevant to research. The data analysis technique used in this study is qualitative data analysis where in this study in the form of opinions expressed by experts, these data are used as a basis to strengthen the research arguments compiled.</w:t>
      </w:r>
    </w:p>
    <w:p w:rsidR="00633B54" w:rsidRPr="003E3739" w:rsidRDefault="003E3739" w:rsidP="00C74AC3">
      <w:pPr>
        <w:pStyle w:val="PythagorasHeading1"/>
      </w:pPr>
      <w:r>
        <w:t>RESULTS AND DISCUSSION</w:t>
      </w:r>
    </w:p>
    <w:p w:rsidR="0070087F" w:rsidRPr="0070087F" w:rsidRDefault="0070087F" w:rsidP="0070087F">
      <w:pPr>
        <w:pStyle w:val="Pythagoras931Paragraf"/>
        <w:rPr>
          <w:lang w:val="en-US"/>
        </w:rPr>
      </w:pPr>
      <w:r w:rsidRPr="0070087F">
        <w:rPr>
          <w:lang w:val="en-US"/>
        </w:rPr>
        <w:t>When facing the 21st century, improving the quality of resources is the nation's main focus. As stated by Greenstein (2012), in the era of globalization to be able to compete in the national and international realm, there are several skills that must be possessed by students as human resources, including:</w:t>
      </w:r>
    </w:p>
    <w:p w:rsidR="0070087F" w:rsidRPr="0070087F" w:rsidRDefault="0070087F" w:rsidP="0070087F">
      <w:pPr>
        <w:pStyle w:val="Pythagoras931Paragraf"/>
        <w:numPr>
          <w:ilvl w:val="0"/>
          <w:numId w:val="12"/>
        </w:numPr>
        <w:ind w:left="426" w:hanging="426"/>
        <w:rPr>
          <w:lang w:val="en-US"/>
        </w:rPr>
      </w:pPr>
      <w:r w:rsidRPr="0070087F">
        <w:rPr>
          <w:lang w:val="en-US"/>
        </w:rPr>
        <w:t>Thinking skills in the form of creative, critical thinking, metacognition and problem solving.</w:t>
      </w:r>
    </w:p>
    <w:p w:rsidR="0070087F" w:rsidRPr="0070087F" w:rsidRDefault="0070087F" w:rsidP="0070087F">
      <w:pPr>
        <w:pStyle w:val="Pythagoras931Paragraf"/>
        <w:numPr>
          <w:ilvl w:val="0"/>
          <w:numId w:val="12"/>
        </w:numPr>
        <w:ind w:left="426" w:hanging="426"/>
        <w:rPr>
          <w:lang w:val="en-US"/>
        </w:rPr>
      </w:pPr>
      <w:r w:rsidRPr="0070087F">
        <w:rPr>
          <w:lang w:val="en-US"/>
        </w:rPr>
        <w:lastRenderedPageBreak/>
        <w:t>Skills in communicating and collaborating/cooperating effectively with various parties;</w:t>
      </w:r>
    </w:p>
    <w:p w:rsidR="0070087F" w:rsidRPr="0070087F" w:rsidRDefault="0070087F" w:rsidP="0070087F">
      <w:pPr>
        <w:pStyle w:val="Pythagoras931Paragraf"/>
        <w:numPr>
          <w:ilvl w:val="0"/>
          <w:numId w:val="12"/>
        </w:numPr>
        <w:ind w:left="426" w:hanging="426"/>
        <w:rPr>
          <w:lang w:val="en-US"/>
        </w:rPr>
      </w:pPr>
      <w:r w:rsidRPr="0070087F">
        <w:rPr>
          <w:lang w:val="en-US"/>
        </w:rPr>
        <w:t>Creativity and innovative skills that can produce innovative breakthroughs;</w:t>
      </w:r>
    </w:p>
    <w:p w:rsidR="0070087F" w:rsidRPr="0070087F" w:rsidRDefault="0070087F" w:rsidP="0070087F">
      <w:pPr>
        <w:pStyle w:val="Pythagoras931Paragraf"/>
        <w:numPr>
          <w:ilvl w:val="0"/>
          <w:numId w:val="12"/>
        </w:numPr>
        <w:ind w:left="426" w:hanging="426"/>
        <w:rPr>
          <w:lang w:val="en-US"/>
        </w:rPr>
      </w:pPr>
      <w:r w:rsidRPr="0070087F">
        <w:rPr>
          <w:lang w:val="en-US"/>
        </w:rPr>
        <w:t>Information and communication technology literacy, these skills are used with the hope of being able to use information and communication technology to develop knowledge and activities in everyday life;</w:t>
      </w:r>
    </w:p>
    <w:p w:rsidR="0070087F" w:rsidRPr="0070087F" w:rsidRDefault="0070087F" w:rsidP="0070087F">
      <w:pPr>
        <w:pStyle w:val="Pythagoras931Paragraf"/>
        <w:numPr>
          <w:ilvl w:val="0"/>
          <w:numId w:val="12"/>
        </w:numPr>
        <w:ind w:left="426" w:hanging="426"/>
        <w:rPr>
          <w:lang w:val="en-US"/>
        </w:rPr>
      </w:pPr>
      <w:r w:rsidRPr="0070087F">
        <w:rPr>
          <w:lang w:val="en-US"/>
        </w:rPr>
        <w:t>Contextual learning skills capable of undergoing self-contextual learning activities as part of personal development; and</w:t>
      </w:r>
    </w:p>
    <w:p w:rsidR="0070087F" w:rsidRPr="0070087F" w:rsidRDefault="0070087F" w:rsidP="0070087F">
      <w:pPr>
        <w:pStyle w:val="Pythagoras931Paragraf"/>
        <w:numPr>
          <w:ilvl w:val="0"/>
          <w:numId w:val="12"/>
        </w:numPr>
        <w:ind w:left="426" w:hanging="426"/>
        <w:rPr>
          <w:lang w:val="en-US"/>
        </w:rPr>
      </w:pPr>
      <w:r w:rsidRPr="0070087F">
        <w:rPr>
          <w:lang w:val="en-US"/>
        </w:rPr>
        <w:t>Information and media literacy skills, namely being able to understand and use various communication media to convey ideas, carry out collaborative activities, and interact with various parties.</w:t>
      </w:r>
    </w:p>
    <w:p w:rsidR="0070087F" w:rsidRPr="0070087F" w:rsidRDefault="0070087F" w:rsidP="0070087F">
      <w:pPr>
        <w:pStyle w:val="Pythagoras931Paragraf"/>
        <w:rPr>
          <w:lang w:val="en-US"/>
        </w:rPr>
      </w:pPr>
      <w:r w:rsidRPr="0070087F">
        <w:rPr>
          <w:lang w:val="en-US"/>
        </w:rPr>
        <w:t>Therefore, human resources must have creativity, use technology and information obtained and be able to interpret the meaning of information and become independent learners.</w:t>
      </w:r>
    </w:p>
    <w:p w:rsidR="0070087F" w:rsidRPr="0070087F" w:rsidRDefault="0070087F" w:rsidP="0070087F">
      <w:pPr>
        <w:pStyle w:val="Pythagoras931Paragraf"/>
        <w:rPr>
          <w:lang w:val="en-US"/>
        </w:rPr>
      </w:pPr>
      <w:r w:rsidRPr="0070087F">
        <w:rPr>
          <w:lang w:val="en-US"/>
        </w:rPr>
        <w:t>Creativity in general is the production of a novel and an appropriate response, product, or solution to an open-ended task” (Grégoire, 2016). In order to be creative, the result of the product or idea must be different from what existed before. The emergence of ideas or ideas is the result of compiling information and producing different answers following the concepts of flexibility and fluency that exist in creativity (</w:t>
      </w:r>
      <w:proofErr w:type="spellStart"/>
      <w:r w:rsidRPr="0070087F">
        <w:rPr>
          <w:lang w:val="en-US"/>
        </w:rPr>
        <w:t>Benedek</w:t>
      </w:r>
      <w:proofErr w:type="spellEnd"/>
      <w:r w:rsidRPr="0070087F">
        <w:rPr>
          <w:lang w:val="en-US"/>
        </w:rPr>
        <w:t xml:space="preserve"> et al., 2012). </w:t>
      </w:r>
      <w:proofErr w:type="spellStart"/>
      <w:r w:rsidRPr="0070087F">
        <w:rPr>
          <w:lang w:val="en-US"/>
        </w:rPr>
        <w:t>Sriraman</w:t>
      </w:r>
      <w:proofErr w:type="spellEnd"/>
      <w:r w:rsidRPr="0070087F">
        <w:rPr>
          <w:lang w:val="en-US"/>
        </w:rPr>
        <w:t xml:space="preserve"> (2005) defines creativity as (a) a process that results in an unusual (novel) and/or insightful solution to a particular problem or analogue problem, and/or (b) the formulation of a new question. and/or possibilities that allow old problems to be seen from new perspectives that require imagination” (Assmus and </w:t>
      </w:r>
      <w:proofErr w:type="spellStart"/>
      <w:r w:rsidRPr="0070087F">
        <w:rPr>
          <w:lang w:val="en-US"/>
        </w:rPr>
        <w:t>Fritzlar</w:t>
      </w:r>
      <w:proofErr w:type="spellEnd"/>
      <w:r w:rsidRPr="0070087F">
        <w:rPr>
          <w:lang w:val="en-US"/>
        </w:rPr>
        <w:t xml:space="preserve">, 2022). This statement shows that creativity can be associated with problem solving. For problem solving situations, for example, fluency refers to solving a problem in several ways or finding several solutions to an open problem in a short period of time (Assmus and </w:t>
      </w:r>
      <w:proofErr w:type="spellStart"/>
      <w:r w:rsidRPr="0070087F">
        <w:rPr>
          <w:lang w:val="en-US"/>
        </w:rPr>
        <w:t>Fritzlar</w:t>
      </w:r>
      <w:proofErr w:type="spellEnd"/>
      <w:r w:rsidRPr="0070087F">
        <w:rPr>
          <w:lang w:val="en-US"/>
        </w:rPr>
        <w:t xml:space="preserve">, 2022). In practice, creativity and mathematics are often considered as opposites, because doing mathematics only involves the use of rational knowledge and the application of rules which of course does not involve creativity (Grégoire, 2016). This can occur as a result of improper education in which mathematics is limited to reproducing and applying knowledge, to the exclusion of exploration and discovery. Creativity in thinking will affect the learning process. As described earlier, the beginning of the learning process is due to curiosity about something. When a student has a problem and wants to solve it, the student will use his mind to analyze any information/facts around him that have a relationship with the problem. Then students can relate the facts they have, then look for alternative solutions so that later they get the desired solution. </w:t>
      </w:r>
    </w:p>
    <w:p w:rsidR="0070087F" w:rsidRPr="0070087F" w:rsidRDefault="0070087F" w:rsidP="0070087F">
      <w:pPr>
        <w:pStyle w:val="Pythagoras931Paragraf"/>
        <w:rPr>
          <w:lang w:val="en-US"/>
        </w:rPr>
      </w:pPr>
      <w:r w:rsidRPr="0070087F">
        <w:rPr>
          <w:lang w:val="en-US"/>
        </w:rPr>
        <w:t xml:space="preserve">Creativity in mathematics has been investigated specifically in relation to mathematics learning (Lu and Kaiser, 2022). In addition, </w:t>
      </w:r>
      <w:proofErr w:type="spellStart"/>
      <w:r w:rsidRPr="0070087F">
        <w:rPr>
          <w:lang w:val="en-US"/>
        </w:rPr>
        <w:t>Kattou</w:t>
      </w:r>
      <w:proofErr w:type="spellEnd"/>
      <w:r w:rsidRPr="0070087F">
        <w:rPr>
          <w:lang w:val="en-US"/>
        </w:rPr>
        <w:t xml:space="preserve"> et al. (2013) identified a positive correlation between mathematical creativity and mathematical ability, such as spatial ability, and inductive/deductive ability, and suggested conceptualizing mathematical creativity as a subcomponent of mathematical ability (Lu and Kaiser, 2022). According to </w:t>
      </w:r>
      <w:proofErr w:type="spellStart"/>
      <w:r w:rsidRPr="0070087F">
        <w:rPr>
          <w:lang w:val="en-US"/>
        </w:rPr>
        <w:t>Lubart</w:t>
      </w:r>
      <w:proofErr w:type="spellEnd"/>
      <w:r w:rsidRPr="0070087F">
        <w:rPr>
          <w:lang w:val="en-US"/>
        </w:rPr>
        <w:t xml:space="preserve"> (2016), in the perspective of problem solving and problem posing, it becomes very clear that creative mathematical activity combines divergent and convergent thinking, because it is about generating diverse responses and further evaluating, selecting, and elaborating ideas based on problem constraints and given criteria (Assmus and </w:t>
      </w:r>
      <w:proofErr w:type="spellStart"/>
      <w:r w:rsidRPr="0070087F">
        <w:rPr>
          <w:lang w:val="en-US"/>
        </w:rPr>
        <w:t>Fritzlar</w:t>
      </w:r>
      <w:proofErr w:type="spellEnd"/>
      <w:r w:rsidRPr="0070087F">
        <w:rPr>
          <w:lang w:val="en-US"/>
        </w:rPr>
        <w:t>, 2022). Thus, several studies state that giving a solution task or solving a problem is used to measure or analyze students' creativity.</w:t>
      </w:r>
    </w:p>
    <w:p w:rsidR="0070087F" w:rsidRPr="0070087F" w:rsidRDefault="0070087F" w:rsidP="0070087F">
      <w:pPr>
        <w:pStyle w:val="Pythagoras931Paragraf"/>
        <w:rPr>
          <w:lang w:val="en-US"/>
        </w:rPr>
      </w:pPr>
      <w:r w:rsidRPr="0070087F">
        <w:rPr>
          <w:lang w:val="en-US"/>
        </w:rPr>
        <w:t>One of the teacher's goals is to guide students to develop their creativity. There are research results which state that when someone tries to solve a problem, the individual will first try a solution based on similarities with other problems and consciously evaluate his progress (</w:t>
      </w:r>
      <w:proofErr w:type="spellStart"/>
      <w:r w:rsidRPr="0070087F">
        <w:rPr>
          <w:lang w:val="en-US"/>
        </w:rPr>
        <w:t>Haavold</w:t>
      </w:r>
      <w:proofErr w:type="spellEnd"/>
      <w:r w:rsidRPr="0070087F">
        <w:rPr>
          <w:lang w:val="en-US"/>
        </w:rPr>
        <w:t xml:space="preserve"> and </w:t>
      </w:r>
      <w:proofErr w:type="spellStart"/>
      <w:r w:rsidRPr="0070087F">
        <w:rPr>
          <w:lang w:val="en-US"/>
        </w:rPr>
        <w:t>Sriraman</w:t>
      </w:r>
      <w:proofErr w:type="spellEnd"/>
      <w:r w:rsidRPr="0070087F">
        <w:rPr>
          <w:lang w:val="en-US"/>
        </w:rPr>
        <w:t xml:space="preserve">, 2021). However, this method often fails because solving problems does not only require comparing similar problems. The process of solving problems apparently requires creative thinking. According to </w:t>
      </w:r>
      <w:proofErr w:type="spellStart"/>
      <w:r w:rsidR="00AE1AAA">
        <w:rPr>
          <w:lang w:val="en-US"/>
        </w:rPr>
        <w:t>Suherman</w:t>
      </w:r>
      <w:proofErr w:type="spellEnd"/>
      <w:r w:rsidRPr="0070087F">
        <w:rPr>
          <w:lang w:val="en-US"/>
        </w:rPr>
        <w:t xml:space="preserve"> (20</w:t>
      </w:r>
      <w:r w:rsidR="00AE1AAA">
        <w:rPr>
          <w:lang w:val="en-US"/>
        </w:rPr>
        <w:t>15</w:t>
      </w:r>
      <w:r w:rsidRPr="0070087F">
        <w:rPr>
          <w:lang w:val="en-US"/>
        </w:rPr>
        <w:t xml:space="preserve">), creativity certainly does not just appear, so it takes a trigger to awaken one's creativity. Creativity is the result of the individual's own thought process with his environment, which means that the environment has an important role in it. Thus, creativity needs to be supported by activities that make students find ideas/ideas related to the given problem, develop their knowledge, and explore as much information as possible. </w:t>
      </w:r>
    </w:p>
    <w:p w:rsidR="0070087F" w:rsidRPr="0070087F" w:rsidRDefault="0070087F" w:rsidP="0070087F">
      <w:pPr>
        <w:pStyle w:val="Pythagoras931Paragraf"/>
        <w:rPr>
          <w:lang w:val="en-US"/>
        </w:rPr>
      </w:pPr>
      <w:r w:rsidRPr="0070087F">
        <w:rPr>
          <w:lang w:val="en-US"/>
        </w:rPr>
        <w:t>Creativity in mathematics is expressed through the following: the new formulation of uncomplicated problems, the discovery of ways and means for solving them, and the discovery of original methods for solving unusual problems. One way to create original thinking situations is to give students open-ended questions that require creative thinking and allow for more than one possible answer. For example, instead of asking "How do we divide 12 apples in 3 bowls evenly?", and the algorithm is firm, we can say, "How do we divide 12 apples among a number of bowls?"; there is more than one answer, and students must make assumptions before choosing the correct answer from different answers</w:t>
      </w:r>
      <w:r w:rsidR="002D6CA7">
        <w:rPr>
          <w:lang w:val="en-US"/>
        </w:rPr>
        <w:t xml:space="preserve"> (Barnard and </w:t>
      </w:r>
      <w:proofErr w:type="spellStart"/>
      <w:r w:rsidR="002D6CA7">
        <w:rPr>
          <w:lang w:val="en-US"/>
        </w:rPr>
        <w:t>and</w:t>
      </w:r>
      <w:proofErr w:type="spellEnd"/>
      <w:r w:rsidR="002D6CA7">
        <w:rPr>
          <w:lang w:val="en-US"/>
        </w:rPr>
        <w:t xml:space="preserve"> Herbst, 2018)</w:t>
      </w:r>
      <w:r w:rsidRPr="0070087F">
        <w:rPr>
          <w:lang w:val="en-US"/>
        </w:rPr>
        <w:t xml:space="preserve">. Student creativity has a close relationship </w:t>
      </w:r>
      <w:r w:rsidRPr="0070087F">
        <w:rPr>
          <w:lang w:val="en-US"/>
        </w:rPr>
        <w:lastRenderedPageBreak/>
        <w:t>with the way teachers teach (</w:t>
      </w:r>
      <w:proofErr w:type="spellStart"/>
      <w:r w:rsidR="00AE1AAA">
        <w:rPr>
          <w:lang w:val="en-US"/>
        </w:rPr>
        <w:t>Suherman</w:t>
      </w:r>
      <w:proofErr w:type="spellEnd"/>
      <w:r w:rsidRPr="0070087F">
        <w:rPr>
          <w:lang w:val="en-US"/>
        </w:rPr>
        <w:t>, 20</w:t>
      </w:r>
      <w:r w:rsidR="00AE1AAA">
        <w:rPr>
          <w:lang w:val="en-US"/>
        </w:rPr>
        <w:t>15</w:t>
      </w:r>
      <w:r w:rsidRPr="0070087F">
        <w:rPr>
          <w:lang w:val="en-US"/>
        </w:rPr>
        <w:t xml:space="preserve">). Based on this description, the teaching atmosphere and how the learning process takes place have an important role in building students' creativity. </w:t>
      </w:r>
    </w:p>
    <w:p w:rsidR="0070087F" w:rsidRPr="0070087F" w:rsidRDefault="0070087F" w:rsidP="0070087F">
      <w:pPr>
        <w:pStyle w:val="Pythagoras931Paragraf"/>
        <w:rPr>
          <w:lang w:val="en-US"/>
        </w:rPr>
      </w:pPr>
      <w:r w:rsidRPr="0070087F">
        <w:rPr>
          <w:lang w:val="en-US"/>
        </w:rPr>
        <w:t xml:space="preserve">Learning about creativity is an important factor for teachers to help students develop themselves as creative individuals, and prepare them as graduates who have creativity in the workplace, personal life, and society (Sawyer, in </w:t>
      </w:r>
      <w:proofErr w:type="spellStart"/>
      <w:r w:rsidRPr="0070087F">
        <w:rPr>
          <w:lang w:val="en-US"/>
        </w:rPr>
        <w:t>Mulyono</w:t>
      </w:r>
      <w:proofErr w:type="spellEnd"/>
      <w:r w:rsidRPr="0070087F">
        <w:rPr>
          <w:lang w:val="en-US"/>
        </w:rPr>
        <w:t xml:space="preserve">, 2018). Many countries are working and providing schools as a place to achieve creative learning outcomes. However, there is very little information on how to teach creativity. Wood and </w:t>
      </w:r>
      <w:proofErr w:type="spellStart"/>
      <w:r w:rsidRPr="0070087F">
        <w:rPr>
          <w:lang w:val="en-US"/>
        </w:rPr>
        <w:t>Ashfield</w:t>
      </w:r>
      <w:proofErr w:type="spellEnd"/>
      <w:r w:rsidRPr="0070087F">
        <w:rPr>
          <w:lang w:val="en-US"/>
        </w:rPr>
        <w:t xml:space="preserve"> (2008) argue that in English education, student creativity needs to be developed through the learning and teaching process (</w:t>
      </w:r>
      <w:proofErr w:type="spellStart"/>
      <w:r w:rsidRPr="0070087F">
        <w:rPr>
          <w:lang w:val="en-US"/>
        </w:rPr>
        <w:t>Mulyono</w:t>
      </w:r>
      <w:proofErr w:type="spellEnd"/>
      <w:r w:rsidRPr="0070087F">
        <w:rPr>
          <w:lang w:val="en-US"/>
        </w:rPr>
        <w:t>, 2018). The creativity possessed by students cannot be separated from the level of creativity of the teacher in implementing the learning approach.</w:t>
      </w:r>
    </w:p>
    <w:p w:rsidR="0070087F" w:rsidRPr="0070087F" w:rsidRDefault="0070087F" w:rsidP="0070087F">
      <w:pPr>
        <w:pStyle w:val="Pythagoras931Paragraf"/>
        <w:rPr>
          <w:lang w:val="en-US"/>
        </w:rPr>
      </w:pPr>
      <w:r w:rsidRPr="0070087F">
        <w:rPr>
          <w:lang w:val="en-US"/>
        </w:rPr>
        <w:t xml:space="preserve">The learning atmosphere that is often applied in schools by teachers is still conventional learning. The teacher only asks students to read books to find difficult words and asks them to memorize as many sentences as possible or each student has to remember at least ten words every day without teaching any particular technique how to make it easier and faster or without teaching how to read effectively and more understand. Implementation of conventional learning in the classroom, students do not have to have discussions with their friends. Students are asked to actualize all texts, translate texts and memorize without sharing their ideas and opinions. Thus, the learning process is still not adequate for students to be able to show their creativity in solving problems. According to </w:t>
      </w:r>
      <w:proofErr w:type="spellStart"/>
      <w:r w:rsidRPr="0070087F">
        <w:rPr>
          <w:lang w:val="en-US"/>
        </w:rPr>
        <w:t>Suastika</w:t>
      </w:r>
      <w:proofErr w:type="spellEnd"/>
      <w:r w:rsidRPr="0070087F">
        <w:rPr>
          <w:lang w:val="en-US"/>
        </w:rPr>
        <w:t xml:space="preserve"> (2021), the current learning atmosphere:</w:t>
      </w:r>
    </w:p>
    <w:p w:rsidR="0070087F" w:rsidRPr="0070087F" w:rsidRDefault="0070087F" w:rsidP="0070087F">
      <w:pPr>
        <w:pStyle w:val="Pythagoras931Paragraf"/>
        <w:numPr>
          <w:ilvl w:val="0"/>
          <w:numId w:val="11"/>
        </w:numPr>
        <w:ind w:left="426" w:hanging="426"/>
        <w:rPr>
          <w:lang w:val="en-US"/>
        </w:rPr>
      </w:pPr>
      <w:r w:rsidRPr="0070087F">
        <w:rPr>
          <w:lang w:val="en-US"/>
        </w:rPr>
        <w:t>Learning tends to be teacher-centered.</w:t>
      </w:r>
    </w:p>
    <w:p w:rsidR="0070087F" w:rsidRPr="0070087F" w:rsidRDefault="0070087F" w:rsidP="0070087F">
      <w:pPr>
        <w:pStyle w:val="Pythagoras931Paragraf"/>
        <w:ind w:left="426"/>
        <w:rPr>
          <w:lang w:val="en-US"/>
        </w:rPr>
      </w:pPr>
      <w:r w:rsidRPr="0070087F">
        <w:rPr>
          <w:lang w:val="en-US"/>
        </w:rPr>
        <w:t>Mathematics teachers mostly start the learning process by discussing definitions, or simply presenting formulas related to certain topics, followed by discussing examples of questions and ending by asking students to do exercises.</w:t>
      </w:r>
    </w:p>
    <w:p w:rsidR="0070087F" w:rsidRPr="0070087F" w:rsidRDefault="0070087F" w:rsidP="0070087F">
      <w:pPr>
        <w:pStyle w:val="Pythagoras931Paragraf"/>
        <w:numPr>
          <w:ilvl w:val="0"/>
          <w:numId w:val="11"/>
        </w:numPr>
        <w:ind w:left="426" w:hanging="426"/>
        <w:rPr>
          <w:lang w:val="en-US"/>
        </w:rPr>
      </w:pPr>
      <w:r w:rsidRPr="0070087F">
        <w:rPr>
          <w:lang w:val="en-US"/>
        </w:rPr>
        <w:t>Students are less trained in solving open problems that allow many different answers or solutions.</w:t>
      </w:r>
    </w:p>
    <w:p w:rsidR="0070087F" w:rsidRPr="0070087F" w:rsidRDefault="0070087F" w:rsidP="0070087F">
      <w:pPr>
        <w:pStyle w:val="Pythagoras931Paragraf"/>
        <w:ind w:left="426"/>
        <w:rPr>
          <w:lang w:val="en-US"/>
        </w:rPr>
      </w:pPr>
      <w:r w:rsidRPr="0070087F">
        <w:rPr>
          <w:lang w:val="en-US"/>
        </w:rPr>
        <w:t>When giving practice, the teacher only gives questions that are routine and closed. Problems are also well formulated which have one correct answer, for example, "Find the volume of the cuboid if its length is 5 cm, its width is 4 cm and its height is 2 cm!" This question is a routine type question because the problem can be solved immediately using routine procedures that have been mastered/understood by students, namely counting 5x4x2". It is said to be "close" because the question has one and only one correct. the answer is 40 cm</w:t>
      </w:r>
      <w:r w:rsidRPr="0070087F">
        <w:rPr>
          <w:vertAlign w:val="superscript"/>
          <w:lang w:val="en-US"/>
        </w:rPr>
        <w:t>2</w:t>
      </w:r>
      <w:r w:rsidRPr="0070087F">
        <w:rPr>
          <w:lang w:val="en-US"/>
        </w:rPr>
        <w:t>.</w:t>
      </w:r>
    </w:p>
    <w:p w:rsidR="0070087F" w:rsidRPr="0070087F" w:rsidRDefault="0070087F" w:rsidP="0070087F">
      <w:pPr>
        <w:pStyle w:val="Pythagoras931Paragraf"/>
        <w:numPr>
          <w:ilvl w:val="0"/>
          <w:numId w:val="11"/>
        </w:numPr>
        <w:ind w:left="426" w:hanging="426"/>
        <w:rPr>
          <w:lang w:val="en-US"/>
        </w:rPr>
      </w:pPr>
      <w:r w:rsidRPr="0070087F">
        <w:rPr>
          <w:lang w:val="en-US"/>
        </w:rPr>
        <w:t>Evaluations that are carried out emphasize more on aspects of mastery of teaching materials, aspects related to students' mathematical creativity are almost never touched.</w:t>
      </w:r>
    </w:p>
    <w:p w:rsidR="0070087F" w:rsidRPr="0070087F" w:rsidRDefault="0070087F" w:rsidP="0070087F">
      <w:pPr>
        <w:pStyle w:val="Pythagoras931Paragraf"/>
        <w:rPr>
          <w:lang w:val="en-US"/>
        </w:rPr>
      </w:pPr>
      <w:r w:rsidRPr="0070087F">
        <w:rPr>
          <w:lang w:val="en-US"/>
        </w:rPr>
        <w:t xml:space="preserve">The choice of approach is one of the factors that determine how the learning process runs. One approach that links learning with student creativity is the contextual approach. The contextual approach is a teaching system that demonstrates learning success when students see meaning in new assignments and materials, and find meaning when they are able to relate new information to their existing knowledge and experiences. Creativity always involves imagination, intuition and discovery by developing different, original and curious thinking, making predictions and guesses, and possibly using trial and error strategies. When students are given real-life problems, they can develop mathematical ideas/concepts and the understanding they have gained and develop ways that lead (close) to context. Furthermore, the points from the real situation can become more general, meaning they can be applied to solve the problem. </w:t>
      </w:r>
      <w:r>
        <w:rPr>
          <w:lang w:val="en-US"/>
        </w:rPr>
        <w:t>The</w:t>
      </w:r>
      <w:r w:rsidRPr="0070087F">
        <w:rPr>
          <w:lang w:val="en-US"/>
        </w:rPr>
        <w:t xml:space="preserve"> fact, this approach gives students access to formal mathematical knowledge. One of the teaching and learning processes that is applied to a contextual approach is that students are asked to relate the problems given to everyday life</w:t>
      </w:r>
      <w:r w:rsidR="001304A0">
        <w:rPr>
          <w:lang w:val="en-US"/>
        </w:rPr>
        <w:t xml:space="preserve"> where</w:t>
      </w:r>
      <w:r w:rsidRPr="0070087F">
        <w:rPr>
          <w:lang w:val="en-US"/>
        </w:rPr>
        <w:t xml:space="preserve"> this</w:t>
      </w:r>
      <w:r w:rsidR="001304A0">
        <w:rPr>
          <w:lang w:val="en-US"/>
        </w:rPr>
        <w:t xml:space="preserve"> is</w:t>
      </w:r>
      <w:r w:rsidRPr="0070087F">
        <w:rPr>
          <w:lang w:val="en-US"/>
        </w:rPr>
        <w:t xml:space="preserve"> requires</w:t>
      </w:r>
      <w:r w:rsidR="001304A0">
        <w:rPr>
          <w:lang w:val="en-US"/>
        </w:rPr>
        <w:t xml:space="preserve"> in</w:t>
      </w:r>
      <w:r w:rsidRPr="0070087F">
        <w:rPr>
          <w:lang w:val="en-US"/>
        </w:rPr>
        <w:t xml:space="preserve"> student creativity. Because the answers given are not listed or explained in detail in the textbook. The answer that the teacher wants is a form of application that students experience in their daily lives. </w:t>
      </w:r>
    </w:p>
    <w:p w:rsidR="0070087F" w:rsidRPr="0070087F" w:rsidRDefault="0070087F" w:rsidP="0070087F">
      <w:pPr>
        <w:pStyle w:val="Pythagoras931Paragraf"/>
        <w:rPr>
          <w:lang w:val="en-US"/>
        </w:rPr>
      </w:pPr>
      <w:r w:rsidRPr="0070087F">
        <w:rPr>
          <w:lang w:val="en-US"/>
        </w:rPr>
        <w:t>The difference from the contextual approach to conventional learning is that the conventional approach focuses on a small part of the material and students are given a fixed procedure to complete the exercise and are often individualized. In the contextual approach, learning is broader (complex) and the concepts are meaningful because the questions given are in the form of non-routine questions so that student creativity is needed. Even during the learning process, students are treated as active participants so that they can develop mathematical ideas.</w:t>
      </w:r>
    </w:p>
    <w:p w:rsidR="0070087F" w:rsidRPr="0070087F" w:rsidRDefault="0070087F" w:rsidP="0070087F">
      <w:pPr>
        <w:pStyle w:val="Pythagoras931Paragraf"/>
        <w:rPr>
          <w:lang w:val="en-US"/>
        </w:rPr>
      </w:pPr>
      <w:r w:rsidRPr="0070087F">
        <w:rPr>
          <w:lang w:val="en-US"/>
        </w:rPr>
        <w:t xml:space="preserve">These unique or non-routine mathematical problems will contain problems that are not well structured, so they can refer to activities that have the potential to develop student creativity. There are several reasons why students have difficulty solving unique or non-routine math problems. The first reason is that the concept obtained </w:t>
      </w:r>
      <w:r w:rsidRPr="0070087F">
        <w:rPr>
          <w:lang w:val="en-US"/>
        </w:rPr>
        <w:lastRenderedPageBreak/>
        <w:t>is still unclear. Solve mathematical problems through a step-by-step process, if the initial steps to solving the problem are not clear, students cannot solve complex problems. If students' basic concepts are not clear, they will not be able to solve complex problems. The second reason is lack of practice. Sometimes students feel they have understood the concept. But when solving problems, they find it difficult to solve the problem. It is important for students to understand a problem then solve it themselves, and practice it every week/month. The third reason is the way the teacher teaches. In mathematics, one problem can be solved by many techniques. Teachers should use techniques that are easy to understand or more procedural so that students can grasp the concept gradually. If the concept is associated with a real-world problem, it will be easy for students to understand the problem. Teachers can use visual methods to describe problems with students. If students don't understand the concept easily, try to change the technique to solve the problem.</w:t>
      </w:r>
    </w:p>
    <w:p w:rsidR="0070087F" w:rsidRPr="0070087F" w:rsidRDefault="0070087F" w:rsidP="0070087F">
      <w:pPr>
        <w:pStyle w:val="Pythagoras931Paragraf"/>
        <w:rPr>
          <w:lang w:val="en-US"/>
        </w:rPr>
      </w:pPr>
      <w:r w:rsidRPr="0070087F">
        <w:rPr>
          <w:lang w:val="en-US"/>
        </w:rPr>
        <w:t xml:space="preserve">The following is one of the results of research that shows students' creativity in solving a unique or non-routine problem. This research was conducted by </w:t>
      </w:r>
      <w:proofErr w:type="spellStart"/>
      <w:r w:rsidRPr="0070087F">
        <w:rPr>
          <w:lang w:val="en-US"/>
        </w:rPr>
        <w:t>Wulandari</w:t>
      </w:r>
      <w:proofErr w:type="spellEnd"/>
      <w:r w:rsidRPr="0070087F">
        <w:rPr>
          <w:lang w:val="en-US"/>
        </w:rPr>
        <w:t xml:space="preserve"> and </w:t>
      </w:r>
      <w:proofErr w:type="spellStart"/>
      <w:r w:rsidRPr="0070087F">
        <w:rPr>
          <w:lang w:val="en-US"/>
        </w:rPr>
        <w:t>Afifah</w:t>
      </w:r>
      <w:proofErr w:type="spellEnd"/>
      <w:r w:rsidRPr="0070087F">
        <w:rPr>
          <w:lang w:val="en-US"/>
        </w:rPr>
        <w:t xml:space="preserve"> (2019). The answer listed in Figure 6 is a solution to the given problem. </w:t>
      </w:r>
    </w:p>
    <w:p w:rsidR="0070087F" w:rsidRPr="0070087F" w:rsidRDefault="0070087F" w:rsidP="001304A0">
      <w:pPr>
        <w:pStyle w:val="Pythagoras931Paragraf"/>
        <w:jc w:val="center"/>
        <w:rPr>
          <w:lang w:val="en-US"/>
        </w:rPr>
      </w:pPr>
      <w:r w:rsidRPr="0070087F">
        <w:rPr>
          <w:lang w:val="en-US"/>
        </w:rPr>
        <w:drawing>
          <wp:inline distT="0" distB="0" distL="0" distR="0" wp14:anchorId="16B0AABD" wp14:editId="1292D94C">
            <wp:extent cx="3552825" cy="1695436"/>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creenshot_21.png"/>
                    <pic:cNvPicPr/>
                  </pic:nvPicPr>
                  <pic:blipFill>
                    <a:blip r:embed="rId20">
                      <a:extLst>
                        <a:ext uri="{28A0092B-C50C-407E-A947-70E740481C1C}">
                          <a14:useLocalDpi xmlns:a14="http://schemas.microsoft.com/office/drawing/2010/main" val="0"/>
                        </a:ext>
                      </a:extLst>
                    </a:blip>
                    <a:stretch>
                      <a:fillRect/>
                    </a:stretch>
                  </pic:blipFill>
                  <pic:spPr>
                    <a:xfrm>
                      <a:off x="0" y="0"/>
                      <a:ext cx="3570889" cy="1704056"/>
                    </a:xfrm>
                    <a:prstGeom prst="rect">
                      <a:avLst/>
                    </a:prstGeom>
                  </pic:spPr>
                </pic:pic>
              </a:graphicData>
            </a:graphic>
          </wp:inline>
        </w:drawing>
      </w:r>
    </w:p>
    <w:p w:rsidR="001304A0" w:rsidRPr="00CC6A60" w:rsidRDefault="001304A0" w:rsidP="001304A0">
      <w:pPr>
        <w:pStyle w:val="Pythagoras931Paragraf"/>
        <w:jc w:val="center"/>
        <w:rPr>
          <w:lang w:val="en-US"/>
        </w:rPr>
      </w:pPr>
      <w:r>
        <w:rPr>
          <w:color w:val="990000"/>
          <w:lang w:val="en-US"/>
        </w:rPr>
        <w:t>Figure</w:t>
      </w:r>
      <w:r w:rsidRPr="007B462C">
        <w:rPr>
          <w:color w:val="990000"/>
        </w:rPr>
        <w:t xml:space="preserve"> </w:t>
      </w:r>
      <w:r>
        <w:rPr>
          <w:color w:val="990000"/>
          <w:lang w:val="en-US"/>
        </w:rPr>
        <w:t>3</w:t>
      </w:r>
      <w:r w:rsidRPr="006A634D">
        <w:t xml:space="preserve">. </w:t>
      </w:r>
      <w:r>
        <w:rPr>
          <w:lang w:val="en-US"/>
        </w:rPr>
        <w:t>The answer of student A</w:t>
      </w:r>
    </w:p>
    <w:p w:rsidR="0070087F" w:rsidRPr="006A634D" w:rsidRDefault="0070087F" w:rsidP="0070087F">
      <w:pPr>
        <w:pStyle w:val="Pythagoras931Paragraf"/>
      </w:pPr>
      <w:r w:rsidRPr="0070087F">
        <w:rPr>
          <w:lang w:val="en-US"/>
        </w:rPr>
        <w:t xml:space="preserve">Based on Figure </w:t>
      </w:r>
      <w:r w:rsidR="002F6250">
        <w:rPr>
          <w:lang w:val="en-US"/>
        </w:rPr>
        <w:t>3</w:t>
      </w:r>
      <w:r w:rsidRPr="0070087F">
        <w:rPr>
          <w:lang w:val="en-US"/>
        </w:rPr>
        <w:t>, students have met the specified creativity indicators, namely fluency, flexibility, novelty and elaboration. Students are able to mention the smallest trigonometric angle, correctly state the formula, and the solution method mentioned is different from the method in printed books. This proves that the level of student creativity can be shown by giving unique or non-routine problems</w:t>
      </w:r>
      <w:r w:rsidR="002F6250">
        <w:rPr>
          <w:lang w:val="en-US"/>
        </w:rPr>
        <w:t>.</w:t>
      </w:r>
    </w:p>
    <w:p w:rsidR="00BA5672" w:rsidRPr="00F43D3F" w:rsidRDefault="00F43D3F" w:rsidP="00C74AC3">
      <w:pPr>
        <w:pStyle w:val="PythagorasHeading1"/>
      </w:pPr>
      <w:r>
        <w:t>CONCLUSION</w:t>
      </w:r>
    </w:p>
    <w:p w:rsidR="00E918EE" w:rsidRPr="001037CC" w:rsidRDefault="00F43D3F" w:rsidP="007261C5">
      <w:pPr>
        <w:pStyle w:val="Pythagoras931Paragraf"/>
      </w:pPr>
      <w:r w:rsidRPr="00F43D3F">
        <w:rPr>
          <w:lang w:val="en-US"/>
        </w:rPr>
        <w:t>Creativity is something that is needed in the learning process, especially in mathematics. In the process of solving mathematical problems, especially on unique or non-routine questions, it requires students' creativity to solve. Because non-routine questions can't be done as usual. These questions need to be done with deep thinking and connected with the creativity of students. The role of the teacher is very important so that students can show their creativity. The learning atmosphere needed is not monotonous and can build interesting ideas for students. Based on the results found, the contextual approach is one approach that can make students use their creativity during the learning process, especially in solving unique math problems</w:t>
      </w:r>
      <w:r w:rsidR="009969F1">
        <w:t>.</w:t>
      </w:r>
    </w:p>
    <w:p w:rsidR="001E336C" w:rsidRPr="00F43D3F" w:rsidRDefault="00F43D3F" w:rsidP="00BE7DE3">
      <w:pPr>
        <w:pStyle w:val="PythagorasHeading1"/>
      </w:pPr>
      <w:r>
        <w:t>REFERENCES</w:t>
      </w:r>
    </w:p>
    <w:p w:rsidR="00C33D29" w:rsidRDefault="00C33D29" w:rsidP="002F6250">
      <w:pPr>
        <w:pStyle w:val="Pythagoras941Reference"/>
        <w:rPr>
          <w:rFonts w:cstheme="minorHAnsi"/>
          <w:szCs w:val="22"/>
        </w:rPr>
      </w:pPr>
      <w:bookmarkStart w:id="1" w:name="Grounlound"/>
      <w:proofErr w:type="spellStart"/>
      <w:r w:rsidRPr="002F6250">
        <w:rPr>
          <w:rFonts w:cstheme="minorHAnsi"/>
          <w:szCs w:val="22"/>
        </w:rPr>
        <w:t>Anggoro</w:t>
      </w:r>
      <w:proofErr w:type="spellEnd"/>
      <w:r w:rsidRPr="002F6250">
        <w:rPr>
          <w:rFonts w:cstheme="minorHAnsi"/>
          <w:szCs w:val="22"/>
        </w:rPr>
        <w:t xml:space="preserve">, R. P. (2015). </w:t>
      </w:r>
      <w:proofErr w:type="spellStart"/>
      <w:r w:rsidRPr="002F6250">
        <w:rPr>
          <w:rFonts w:cstheme="minorHAnsi"/>
          <w:szCs w:val="22"/>
        </w:rPr>
        <w:t>Pengaruh</w:t>
      </w:r>
      <w:proofErr w:type="spellEnd"/>
      <w:r w:rsidRPr="002F6250">
        <w:rPr>
          <w:rFonts w:cstheme="minorHAnsi"/>
          <w:szCs w:val="22"/>
        </w:rPr>
        <w:t xml:space="preserve"> </w:t>
      </w:r>
      <w:proofErr w:type="spellStart"/>
      <w:r w:rsidRPr="002F6250">
        <w:rPr>
          <w:rFonts w:cstheme="minorHAnsi"/>
          <w:szCs w:val="22"/>
        </w:rPr>
        <w:t>Pembelajaran</w:t>
      </w:r>
      <w:proofErr w:type="spellEnd"/>
      <w:r w:rsidRPr="002F6250">
        <w:rPr>
          <w:rFonts w:cstheme="minorHAnsi"/>
          <w:szCs w:val="22"/>
        </w:rPr>
        <w:t xml:space="preserve"> </w:t>
      </w:r>
      <w:proofErr w:type="spellStart"/>
      <w:r w:rsidRPr="002F6250">
        <w:rPr>
          <w:rFonts w:cstheme="minorHAnsi"/>
          <w:szCs w:val="22"/>
        </w:rPr>
        <w:t>Kooperatif</w:t>
      </w:r>
      <w:proofErr w:type="spellEnd"/>
      <w:r w:rsidRPr="002F6250">
        <w:rPr>
          <w:rFonts w:cstheme="minorHAnsi"/>
          <w:szCs w:val="22"/>
        </w:rPr>
        <w:t xml:space="preserve"> </w:t>
      </w:r>
      <w:proofErr w:type="spellStart"/>
      <w:r w:rsidRPr="002F6250">
        <w:rPr>
          <w:rFonts w:cstheme="minorHAnsi"/>
          <w:szCs w:val="22"/>
        </w:rPr>
        <w:t>Tipe</w:t>
      </w:r>
      <w:proofErr w:type="spellEnd"/>
      <w:r w:rsidRPr="002F6250">
        <w:rPr>
          <w:rFonts w:cstheme="minorHAnsi"/>
          <w:szCs w:val="22"/>
        </w:rPr>
        <w:t xml:space="preserve"> NHT dan TAI </w:t>
      </w:r>
      <w:proofErr w:type="spellStart"/>
      <w:r w:rsidRPr="002F6250">
        <w:rPr>
          <w:rFonts w:cstheme="minorHAnsi"/>
          <w:szCs w:val="22"/>
        </w:rPr>
        <w:t>dengan</w:t>
      </w:r>
      <w:proofErr w:type="spellEnd"/>
      <w:r w:rsidRPr="002F6250">
        <w:rPr>
          <w:rFonts w:cstheme="minorHAnsi"/>
          <w:szCs w:val="22"/>
        </w:rPr>
        <w:t xml:space="preserve"> </w:t>
      </w:r>
      <w:proofErr w:type="spellStart"/>
      <w:r w:rsidRPr="002F6250">
        <w:rPr>
          <w:rFonts w:cstheme="minorHAnsi"/>
          <w:szCs w:val="22"/>
        </w:rPr>
        <w:t>Pendekatan</w:t>
      </w:r>
      <w:proofErr w:type="spellEnd"/>
      <w:r w:rsidRPr="002F6250">
        <w:rPr>
          <w:rFonts w:cstheme="minorHAnsi"/>
          <w:szCs w:val="22"/>
        </w:rPr>
        <w:t xml:space="preserve"> </w:t>
      </w:r>
      <w:proofErr w:type="spellStart"/>
      <w:r w:rsidRPr="002F6250">
        <w:rPr>
          <w:rFonts w:cstheme="minorHAnsi"/>
          <w:szCs w:val="22"/>
        </w:rPr>
        <w:t>Kontekstual</w:t>
      </w:r>
      <w:proofErr w:type="spellEnd"/>
      <w:r w:rsidRPr="002F6250">
        <w:rPr>
          <w:rFonts w:cstheme="minorHAnsi"/>
          <w:szCs w:val="22"/>
        </w:rPr>
        <w:t xml:space="preserve"> </w:t>
      </w:r>
      <w:proofErr w:type="spellStart"/>
      <w:r w:rsidRPr="002F6250">
        <w:rPr>
          <w:rFonts w:cstheme="minorHAnsi"/>
          <w:szCs w:val="22"/>
        </w:rPr>
        <w:t>terhadap</w:t>
      </w:r>
      <w:proofErr w:type="spellEnd"/>
      <w:r w:rsidRPr="002F6250">
        <w:rPr>
          <w:rFonts w:cstheme="minorHAnsi"/>
          <w:szCs w:val="22"/>
        </w:rPr>
        <w:t xml:space="preserve"> </w:t>
      </w:r>
      <w:proofErr w:type="spellStart"/>
      <w:r w:rsidRPr="002F6250">
        <w:rPr>
          <w:rFonts w:cstheme="minorHAnsi"/>
          <w:szCs w:val="22"/>
        </w:rPr>
        <w:t>Partisipasi</w:t>
      </w:r>
      <w:proofErr w:type="spellEnd"/>
      <w:r w:rsidRPr="002F6250">
        <w:rPr>
          <w:rFonts w:cstheme="minorHAnsi"/>
          <w:szCs w:val="22"/>
        </w:rPr>
        <w:t xml:space="preserve"> dan </w:t>
      </w:r>
      <w:proofErr w:type="spellStart"/>
      <w:r w:rsidRPr="002F6250">
        <w:rPr>
          <w:rFonts w:cstheme="minorHAnsi"/>
          <w:szCs w:val="22"/>
        </w:rPr>
        <w:t>Prestasi</w:t>
      </w:r>
      <w:proofErr w:type="spellEnd"/>
      <w:r w:rsidRPr="002F6250">
        <w:rPr>
          <w:rFonts w:cstheme="minorHAnsi"/>
          <w:szCs w:val="22"/>
        </w:rPr>
        <w:t xml:space="preserve"> </w:t>
      </w:r>
      <w:proofErr w:type="spellStart"/>
      <w:r w:rsidRPr="002F6250">
        <w:rPr>
          <w:rFonts w:cstheme="minorHAnsi"/>
          <w:szCs w:val="22"/>
        </w:rPr>
        <w:t>Belajar</w:t>
      </w:r>
      <w:proofErr w:type="spellEnd"/>
      <w:r w:rsidRPr="002F6250">
        <w:rPr>
          <w:rFonts w:cstheme="minorHAnsi"/>
          <w:szCs w:val="22"/>
        </w:rPr>
        <w:t xml:space="preserve"> </w:t>
      </w:r>
      <w:proofErr w:type="spellStart"/>
      <w:r w:rsidRPr="002F6250">
        <w:rPr>
          <w:rFonts w:cstheme="minorHAnsi"/>
          <w:szCs w:val="22"/>
        </w:rPr>
        <w:t>Matematika</w:t>
      </w:r>
      <w:proofErr w:type="spellEnd"/>
      <w:r w:rsidRPr="002F6250">
        <w:rPr>
          <w:rFonts w:cstheme="minorHAnsi"/>
          <w:szCs w:val="22"/>
        </w:rPr>
        <w:t xml:space="preserve">. </w:t>
      </w:r>
      <w:r w:rsidRPr="002F6250">
        <w:rPr>
          <w:rFonts w:cstheme="minorHAnsi"/>
          <w:i/>
          <w:iCs/>
          <w:szCs w:val="22"/>
        </w:rPr>
        <w:t xml:space="preserve">Pythagoras: </w:t>
      </w:r>
      <w:proofErr w:type="spellStart"/>
      <w:r w:rsidRPr="002F6250">
        <w:rPr>
          <w:rFonts w:cstheme="minorHAnsi"/>
          <w:i/>
          <w:iCs/>
          <w:szCs w:val="22"/>
        </w:rPr>
        <w:t>Jurnal</w:t>
      </w:r>
      <w:proofErr w:type="spellEnd"/>
      <w:r w:rsidRPr="002F6250">
        <w:rPr>
          <w:rFonts w:cstheme="minorHAnsi"/>
          <w:i/>
          <w:iCs/>
          <w:szCs w:val="22"/>
        </w:rPr>
        <w:t xml:space="preserve"> Pendidikan </w:t>
      </w:r>
      <w:proofErr w:type="spellStart"/>
      <w:r w:rsidRPr="002F6250">
        <w:rPr>
          <w:rFonts w:cstheme="minorHAnsi"/>
          <w:i/>
          <w:iCs/>
          <w:szCs w:val="22"/>
        </w:rPr>
        <w:t>Matematika</w:t>
      </w:r>
      <w:proofErr w:type="spellEnd"/>
      <w:r w:rsidRPr="002F6250">
        <w:rPr>
          <w:rFonts w:cstheme="minorHAnsi"/>
          <w:szCs w:val="22"/>
        </w:rPr>
        <w:t xml:space="preserve">, </w:t>
      </w:r>
      <w:r w:rsidRPr="002F6250">
        <w:rPr>
          <w:rFonts w:cstheme="minorHAnsi"/>
          <w:i/>
          <w:iCs/>
          <w:szCs w:val="22"/>
        </w:rPr>
        <w:t>10</w:t>
      </w:r>
      <w:r w:rsidRPr="002F6250">
        <w:rPr>
          <w:rFonts w:cstheme="minorHAnsi"/>
          <w:szCs w:val="22"/>
        </w:rPr>
        <w:t>, 71–78.</w:t>
      </w:r>
      <w:r w:rsidR="004A705C">
        <w:rPr>
          <w:rFonts w:cstheme="minorHAnsi"/>
          <w:szCs w:val="22"/>
        </w:rPr>
        <w:t xml:space="preserve"> </w:t>
      </w:r>
      <w:hyperlink r:id="rId21" w:history="1">
        <w:r w:rsidR="004A705C" w:rsidRPr="004A705C">
          <w:rPr>
            <w:rStyle w:val="Hyperlink"/>
            <w:rFonts w:cstheme="minorHAnsi"/>
            <w:szCs w:val="22"/>
          </w:rPr>
          <w:t>https://doi.org/10.21831/pg.v10i1.9111</w:t>
        </w:r>
      </w:hyperlink>
    </w:p>
    <w:p w:rsidR="00C33D29" w:rsidRDefault="00C33D29" w:rsidP="002F6250">
      <w:pPr>
        <w:pStyle w:val="Pythagoras941Reference"/>
        <w:rPr>
          <w:rFonts w:cstheme="minorHAnsi"/>
          <w:szCs w:val="22"/>
        </w:rPr>
      </w:pPr>
      <w:r w:rsidRPr="002F6250">
        <w:rPr>
          <w:rFonts w:cstheme="minorHAnsi"/>
          <w:szCs w:val="22"/>
        </w:rPr>
        <w:t xml:space="preserve">Arifin, S., </w:t>
      </w:r>
      <w:proofErr w:type="spellStart"/>
      <w:r w:rsidRPr="002F6250">
        <w:rPr>
          <w:rFonts w:cstheme="minorHAnsi"/>
          <w:szCs w:val="22"/>
        </w:rPr>
        <w:t>Zulkardi</w:t>
      </w:r>
      <w:proofErr w:type="spellEnd"/>
      <w:r w:rsidRPr="002F6250">
        <w:rPr>
          <w:rFonts w:cstheme="minorHAnsi"/>
          <w:szCs w:val="22"/>
        </w:rPr>
        <w:t xml:space="preserve">, Putri, R. I. I., </w:t>
      </w:r>
      <w:r w:rsidRPr="00AE4438">
        <w:rPr>
          <w:rFonts w:cstheme="minorHAnsi"/>
          <w:szCs w:val="22"/>
        </w:rPr>
        <w:t>and</w:t>
      </w:r>
      <w:r w:rsidRPr="002F6250">
        <w:rPr>
          <w:rFonts w:cstheme="minorHAnsi"/>
          <w:szCs w:val="22"/>
        </w:rPr>
        <w:t xml:space="preserve"> Hartono, Y. (2021). On creativity through mathematization in solving non-routine problems. </w:t>
      </w:r>
      <w:r w:rsidRPr="002F6250">
        <w:rPr>
          <w:rFonts w:cstheme="minorHAnsi"/>
          <w:i/>
          <w:iCs/>
          <w:szCs w:val="22"/>
        </w:rPr>
        <w:t>Journal on Mathematics Education</w:t>
      </w:r>
      <w:r w:rsidRPr="002F6250">
        <w:rPr>
          <w:rFonts w:cstheme="minorHAnsi"/>
          <w:szCs w:val="22"/>
        </w:rPr>
        <w:t xml:space="preserve">, </w:t>
      </w:r>
      <w:r w:rsidRPr="002F6250">
        <w:rPr>
          <w:rFonts w:cstheme="minorHAnsi"/>
          <w:i/>
          <w:iCs/>
          <w:szCs w:val="22"/>
        </w:rPr>
        <w:t>12</w:t>
      </w:r>
      <w:r w:rsidRPr="002F6250">
        <w:rPr>
          <w:rFonts w:cstheme="minorHAnsi"/>
          <w:szCs w:val="22"/>
        </w:rPr>
        <w:t xml:space="preserve">(2), 313–330. </w:t>
      </w:r>
      <w:hyperlink r:id="rId22" w:history="1">
        <w:r w:rsidRPr="002F6250">
          <w:rPr>
            <w:rStyle w:val="Hyperlink"/>
            <w:rFonts w:cstheme="minorHAnsi"/>
            <w:szCs w:val="22"/>
          </w:rPr>
          <w:t>https://doi.org/10.22342/JME.12.2.13885.313-330</w:t>
        </w:r>
      </w:hyperlink>
      <w:r>
        <w:rPr>
          <w:rFonts w:cstheme="minorHAnsi"/>
          <w:szCs w:val="22"/>
        </w:rPr>
        <w:t xml:space="preserve"> </w:t>
      </w:r>
    </w:p>
    <w:p w:rsidR="00CE6737" w:rsidRDefault="00C33D29" w:rsidP="00C33D29">
      <w:pPr>
        <w:pStyle w:val="Pythagoras941Reference"/>
        <w:rPr>
          <w:rFonts w:cstheme="minorHAnsi"/>
          <w:szCs w:val="22"/>
        </w:rPr>
      </w:pPr>
      <w:proofErr w:type="spellStart"/>
      <w:r w:rsidRPr="002F6250">
        <w:rPr>
          <w:rFonts w:cstheme="minorHAnsi"/>
          <w:szCs w:val="22"/>
        </w:rPr>
        <w:t>Asrizal</w:t>
      </w:r>
      <w:proofErr w:type="spellEnd"/>
      <w:r w:rsidRPr="002F6250">
        <w:rPr>
          <w:rFonts w:cstheme="minorHAnsi"/>
          <w:szCs w:val="22"/>
        </w:rPr>
        <w:t xml:space="preserve">, </w:t>
      </w:r>
      <w:proofErr w:type="spellStart"/>
      <w:r w:rsidRPr="002F6250">
        <w:rPr>
          <w:rFonts w:cstheme="minorHAnsi"/>
          <w:szCs w:val="22"/>
        </w:rPr>
        <w:t>Amran</w:t>
      </w:r>
      <w:proofErr w:type="spellEnd"/>
      <w:r w:rsidRPr="002F6250">
        <w:rPr>
          <w:rFonts w:cstheme="minorHAnsi"/>
          <w:szCs w:val="22"/>
        </w:rPr>
        <w:t>, an</w:t>
      </w:r>
      <w:r w:rsidRPr="00AE4438">
        <w:rPr>
          <w:rFonts w:cstheme="minorHAnsi"/>
          <w:szCs w:val="22"/>
        </w:rPr>
        <w:t>d</w:t>
      </w:r>
      <w:r w:rsidRPr="002F6250">
        <w:rPr>
          <w:rFonts w:cstheme="minorHAnsi"/>
          <w:szCs w:val="22"/>
        </w:rPr>
        <w:t xml:space="preserve"> </w:t>
      </w:r>
      <w:proofErr w:type="spellStart"/>
      <w:r w:rsidRPr="002F6250">
        <w:rPr>
          <w:rFonts w:cstheme="minorHAnsi"/>
          <w:szCs w:val="22"/>
        </w:rPr>
        <w:t>Festiyed</w:t>
      </w:r>
      <w:proofErr w:type="spellEnd"/>
      <w:r w:rsidRPr="002F6250">
        <w:rPr>
          <w:rFonts w:cstheme="minorHAnsi"/>
          <w:szCs w:val="22"/>
        </w:rPr>
        <w:t xml:space="preserve">. (2018). Effectiveness of integrated science instructional material on pressure in daily life theme to improve digital age literacy </w:t>
      </w:r>
      <w:proofErr w:type="spellStart"/>
      <w:r w:rsidRPr="002F6250">
        <w:rPr>
          <w:rFonts w:cstheme="minorHAnsi"/>
          <w:szCs w:val="22"/>
        </w:rPr>
        <w:t>ofstudents</w:t>
      </w:r>
      <w:proofErr w:type="spellEnd"/>
      <w:r w:rsidRPr="002F6250">
        <w:rPr>
          <w:rFonts w:cstheme="minorHAnsi"/>
          <w:szCs w:val="22"/>
        </w:rPr>
        <w:t xml:space="preserve">. </w:t>
      </w:r>
      <w:r w:rsidRPr="002F6250">
        <w:rPr>
          <w:rFonts w:cstheme="minorHAnsi"/>
          <w:i/>
          <w:iCs/>
          <w:szCs w:val="22"/>
        </w:rPr>
        <w:t>IOP Conference Series: Materials Science and Engineering</w:t>
      </w:r>
      <w:r w:rsidRPr="002F6250">
        <w:rPr>
          <w:rFonts w:cstheme="minorHAnsi"/>
          <w:szCs w:val="22"/>
        </w:rPr>
        <w:t>.</w:t>
      </w:r>
      <w:r w:rsidR="004A705C">
        <w:rPr>
          <w:rFonts w:cstheme="minorHAnsi"/>
          <w:szCs w:val="22"/>
        </w:rPr>
        <w:t xml:space="preserve"> </w:t>
      </w:r>
      <w:hyperlink r:id="rId23" w:history="1">
        <w:r w:rsidR="004A705C" w:rsidRPr="004A705C">
          <w:rPr>
            <w:rStyle w:val="Hyperlink"/>
            <w:rFonts w:cstheme="minorHAnsi"/>
            <w:szCs w:val="22"/>
          </w:rPr>
          <w:t>https://doi.org/10.15294/jpii.v7i4.13613</w:t>
        </w:r>
      </w:hyperlink>
      <w:r w:rsidR="004A705C">
        <w:rPr>
          <w:rFonts w:cstheme="minorHAnsi"/>
          <w:szCs w:val="22"/>
        </w:rPr>
        <w:t xml:space="preserve"> </w:t>
      </w:r>
    </w:p>
    <w:p w:rsidR="00CE6737" w:rsidRDefault="00CE6737" w:rsidP="00C33D29">
      <w:pPr>
        <w:pStyle w:val="Pythagoras941Reference"/>
        <w:rPr>
          <w:rFonts w:cstheme="minorHAnsi"/>
          <w:szCs w:val="22"/>
        </w:rPr>
      </w:pPr>
      <w:r w:rsidRPr="002F6250">
        <w:rPr>
          <w:rFonts w:cstheme="minorHAnsi"/>
          <w:szCs w:val="22"/>
        </w:rPr>
        <w:t>Assmus, D., an</w:t>
      </w:r>
      <w:r w:rsidRPr="00AE4438">
        <w:rPr>
          <w:rFonts w:cstheme="minorHAnsi"/>
          <w:szCs w:val="22"/>
        </w:rPr>
        <w:t>d</w:t>
      </w:r>
      <w:r w:rsidRPr="002F6250">
        <w:rPr>
          <w:rFonts w:cstheme="minorHAnsi"/>
          <w:szCs w:val="22"/>
        </w:rPr>
        <w:t xml:space="preserve"> </w:t>
      </w:r>
      <w:proofErr w:type="spellStart"/>
      <w:r w:rsidRPr="002F6250">
        <w:rPr>
          <w:rFonts w:cstheme="minorHAnsi"/>
          <w:szCs w:val="22"/>
        </w:rPr>
        <w:t>Fritzlar</w:t>
      </w:r>
      <w:proofErr w:type="spellEnd"/>
      <w:r w:rsidRPr="002F6250">
        <w:rPr>
          <w:rFonts w:cstheme="minorHAnsi"/>
          <w:szCs w:val="22"/>
        </w:rPr>
        <w:t xml:space="preserve">, T. (2022). Mathematical creativity and mathematical giftedness in the primary school age range: an interview study on creating figural patterns. </w:t>
      </w:r>
      <w:r w:rsidRPr="002F6250">
        <w:rPr>
          <w:rFonts w:cstheme="minorHAnsi"/>
          <w:i/>
          <w:iCs/>
          <w:szCs w:val="22"/>
        </w:rPr>
        <w:t>ZDM - Mathematics Education</w:t>
      </w:r>
      <w:r w:rsidRPr="002F6250">
        <w:rPr>
          <w:rFonts w:cstheme="minorHAnsi"/>
          <w:szCs w:val="22"/>
        </w:rPr>
        <w:t xml:space="preserve">, </w:t>
      </w:r>
      <w:r w:rsidRPr="002F6250">
        <w:rPr>
          <w:rFonts w:cstheme="minorHAnsi"/>
          <w:i/>
          <w:iCs/>
          <w:szCs w:val="22"/>
        </w:rPr>
        <w:t>54</w:t>
      </w:r>
      <w:r w:rsidRPr="002F6250">
        <w:rPr>
          <w:rFonts w:cstheme="minorHAnsi"/>
          <w:szCs w:val="22"/>
        </w:rPr>
        <w:t xml:space="preserve">(1), 113–131. </w:t>
      </w:r>
      <w:hyperlink r:id="rId24" w:history="1">
        <w:r w:rsidRPr="002F6250">
          <w:rPr>
            <w:rStyle w:val="Hyperlink"/>
            <w:rFonts w:cstheme="minorHAnsi"/>
            <w:szCs w:val="22"/>
          </w:rPr>
          <w:t>https://doi.org/10.1007/s11858-022-01328-8</w:t>
        </w:r>
      </w:hyperlink>
      <w:r>
        <w:rPr>
          <w:rFonts w:cstheme="minorHAnsi"/>
          <w:szCs w:val="22"/>
        </w:rPr>
        <w:t xml:space="preserve"> </w:t>
      </w:r>
    </w:p>
    <w:p w:rsidR="00CE6737" w:rsidRDefault="00CE6737" w:rsidP="00C33D29">
      <w:pPr>
        <w:pStyle w:val="Pythagoras941Reference"/>
        <w:rPr>
          <w:rFonts w:cstheme="minorHAnsi"/>
          <w:szCs w:val="22"/>
        </w:rPr>
      </w:pPr>
      <w:proofErr w:type="spellStart"/>
      <w:r w:rsidRPr="002F6250">
        <w:rPr>
          <w:rFonts w:cstheme="minorHAnsi"/>
          <w:szCs w:val="22"/>
        </w:rPr>
        <w:lastRenderedPageBreak/>
        <w:t>Benedek</w:t>
      </w:r>
      <w:proofErr w:type="spellEnd"/>
      <w:r w:rsidRPr="002F6250">
        <w:rPr>
          <w:rFonts w:cstheme="minorHAnsi"/>
          <w:szCs w:val="22"/>
        </w:rPr>
        <w:t xml:space="preserve">, M., </w:t>
      </w:r>
      <w:proofErr w:type="spellStart"/>
      <w:r w:rsidRPr="002F6250">
        <w:rPr>
          <w:rFonts w:cstheme="minorHAnsi"/>
          <w:szCs w:val="22"/>
        </w:rPr>
        <w:t>Könen</w:t>
      </w:r>
      <w:proofErr w:type="spellEnd"/>
      <w:r w:rsidRPr="002F6250">
        <w:rPr>
          <w:rFonts w:cstheme="minorHAnsi"/>
          <w:szCs w:val="22"/>
        </w:rPr>
        <w:t>, T., an</w:t>
      </w:r>
      <w:r w:rsidRPr="00AE4438">
        <w:rPr>
          <w:rFonts w:cstheme="minorHAnsi"/>
          <w:szCs w:val="22"/>
        </w:rPr>
        <w:t>d</w:t>
      </w:r>
      <w:r w:rsidRPr="002F6250">
        <w:rPr>
          <w:rFonts w:cstheme="minorHAnsi"/>
          <w:szCs w:val="22"/>
        </w:rPr>
        <w:t xml:space="preserve"> Neubauer, A. C. (2012). Associative abilities underlying creativity. </w:t>
      </w:r>
      <w:r w:rsidRPr="002F6250">
        <w:rPr>
          <w:rFonts w:cstheme="minorHAnsi"/>
          <w:i/>
          <w:iCs/>
          <w:szCs w:val="22"/>
        </w:rPr>
        <w:t>Psychology of Aesthetics, Creativity, and the Arts</w:t>
      </w:r>
      <w:r w:rsidRPr="002F6250">
        <w:rPr>
          <w:rFonts w:cstheme="minorHAnsi"/>
          <w:szCs w:val="22"/>
        </w:rPr>
        <w:t>.</w:t>
      </w:r>
    </w:p>
    <w:p w:rsidR="00CE6737" w:rsidRDefault="00CE6737" w:rsidP="00C33D29">
      <w:pPr>
        <w:pStyle w:val="Pythagoras941Reference"/>
        <w:rPr>
          <w:rFonts w:cstheme="minorHAnsi"/>
          <w:szCs w:val="22"/>
        </w:rPr>
      </w:pPr>
      <w:r w:rsidRPr="002F6250">
        <w:rPr>
          <w:rFonts w:cstheme="minorHAnsi"/>
          <w:szCs w:val="22"/>
        </w:rPr>
        <w:t xml:space="preserve">Greenstein, L. (2012). </w:t>
      </w:r>
      <w:proofErr w:type="spellStart"/>
      <w:r w:rsidRPr="002F6250">
        <w:rPr>
          <w:rFonts w:cstheme="minorHAnsi"/>
          <w:i/>
          <w:iCs/>
          <w:szCs w:val="22"/>
        </w:rPr>
        <w:t>Assesing</w:t>
      </w:r>
      <w:proofErr w:type="spellEnd"/>
      <w:r w:rsidRPr="002F6250">
        <w:rPr>
          <w:rFonts w:cstheme="minorHAnsi"/>
          <w:i/>
          <w:iCs/>
          <w:szCs w:val="22"/>
        </w:rPr>
        <w:t xml:space="preserve"> 21 </w:t>
      </w:r>
      <w:proofErr w:type="spellStart"/>
      <w:r w:rsidRPr="002F6250">
        <w:rPr>
          <w:rFonts w:cstheme="minorHAnsi"/>
          <w:i/>
          <w:iCs/>
          <w:szCs w:val="22"/>
        </w:rPr>
        <w:t>st</w:t>
      </w:r>
      <w:proofErr w:type="spellEnd"/>
      <w:r w:rsidRPr="002F6250">
        <w:rPr>
          <w:rFonts w:cstheme="minorHAnsi"/>
          <w:i/>
          <w:iCs/>
          <w:szCs w:val="22"/>
        </w:rPr>
        <w:t xml:space="preserve"> Century Skill, A Guide </w:t>
      </w:r>
      <w:proofErr w:type="gramStart"/>
      <w:r w:rsidRPr="002F6250">
        <w:rPr>
          <w:rFonts w:cstheme="minorHAnsi"/>
          <w:i/>
          <w:iCs/>
          <w:szCs w:val="22"/>
        </w:rPr>
        <w:t>To</w:t>
      </w:r>
      <w:proofErr w:type="gramEnd"/>
      <w:r w:rsidRPr="002F6250">
        <w:rPr>
          <w:rFonts w:cstheme="minorHAnsi"/>
          <w:i/>
          <w:iCs/>
          <w:szCs w:val="22"/>
        </w:rPr>
        <w:t xml:space="preserve"> Evaluating Mastery and Authentic Learning</w:t>
      </w:r>
      <w:r w:rsidRPr="002F6250">
        <w:rPr>
          <w:rFonts w:cstheme="minorHAnsi"/>
          <w:szCs w:val="22"/>
        </w:rPr>
        <w:t>. Corwin A Sage Company.</w:t>
      </w:r>
    </w:p>
    <w:p w:rsidR="00CE6737" w:rsidRDefault="00CE6737" w:rsidP="00C33D29">
      <w:pPr>
        <w:pStyle w:val="Pythagoras941Reference"/>
        <w:rPr>
          <w:rFonts w:cstheme="minorHAnsi"/>
          <w:szCs w:val="22"/>
        </w:rPr>
      </w:pPr>
      <w:r w:rsidRPr="002F6250">
        <w:rPr>
          <w:rFonts w:cstheme="minorHAnsi"/>
          <w:szCs w:val="22"/>
        </w:rPr>
        <w:t xml:space="preserve">Grégoire, J. (2016). Understanding Creativity in Mathematics for Improving Mathematical Education. </w:t>
      </w:r>
      <w:r w:rsidRPr="002F6250">
        <w:rPr>
          <w:rFonts w:cstheme="minorHAnsi"/>
          <w:i/>
          <w:iCs/>
          <w:szCs w:val="22"/>
        </w:rPr>
        <w:t>Journal of Cognitive Education and Psychology</w:t>
      </w:r>
      <w:r w:rsidRPr="002F6250">
        <w:rPr>
          <w:rFonts w:cstheme="minorHAnsi"/>
          <w:szCs w:val="22"/>
        </w:rPr>
        <w:t xml:space="preserve">, </w:t>
      </w:r>
      <w:r w:rsidRPr="002F6250">
        <w:rPr>
          <w:rFonts w:cstheme="minorHAnsi"/>
          <w:i/>
          <w:iCs/>
          <w:szCs w:val="22"/>
        </w:rPr>
        <w:t>15</w:t>
      </w:r>
      <w:r w:rsidRPr="002F6250">
        <w:rPr>
          <w:rFonts w:cstheme="minorHAnsi"/>
          <w:szCs w:val="22"/>
        </w:rPr>
        <w:t xml:space="preserve">(1), 24–36. </w:t>
      </w:r>
      <w:hyperlink r:id="rId25" w:history="1">
        <w:r w:rsidRPr="002F6250">
          <w:rPr>
            <w:rStyle w:val="Hyperlink"/>
            <w:rFonts w:cstheme="minorHAnsi"/>
            <w:szCs w:val="22"/>
          </w:rPr>
          <w:t>https://doi.org/10.1891/1945-8959.15.1.24</w:t>
        </w:r>
      </w:hyperlink>
      <w:r>
        <w:rPr>
          <w:rFonts w:cstheme="minorHAnsi"/>
          <w:szCs w:val="22"/>
        </w:rPr>
        <w:t xml:space="preserve"> </w:t>
      </w:r>
    </w:p>
    <w:p w:rsidR="00CE6737" w:rsidRDefault="00CE6737" w:rsidP="00C33D29">
      <w:pPr>
        <w:pStyle w:val="Pythagoras941Reference"/>
        <w:rPr>
          <w:rFonts w:cstheme="minorHAnsi"/>
          <w:szCs w:val="22"/>
        </w:rPr>
      </w:pPr>
      <w:proofErr w:type="spellStart"/>
      <w:r w:rsidRPr="002F6250">
        <w:rPr>
          <w:rFonts w:cstheme="minorHAnsi"/>
          <w:szCs w:val="22"/>
        </w:rPr>
        <w:t>Haavold</w:t>
      </w:r>
      <w:proofErr w:type="spellEnd"/>
      <w:r w:rsidRPr="002F6250">
        <w:rPr>
          <w:rFonts w:cstheme="minorHAnsi"/>
          <w:szCs w:val="22"/>
        </w:rPr>
        <w:t>, P. Ø., an</w:t>
      </w:r>
      <w:r w:rsidRPr="00AE4438">
        <w:rPr>
          <w:rFonts w:cstheme="minorHAnsi"/>
          <w:szCs w:val="22"/>
        </w:rPr>
        <w:t>d</w:t>
      </w:r>
      <w:r w:rsidRPr="002F6250">
        <w:rPr>
          <w:rFonts w:cstheme="minorHAnsi"/>
          <w:szCs w:val="22"/>
        </w:rPr>
        <w:t xml:space="preserve"> </w:t>
      </w:r>
      <w:proofErr w:type="spellStart"/>
      <w:r w:rsidRPr="002F6250">
        <w:rPr>
          <w:rFonts w:cstheme="minorHAnsi"/>
          <w:szCs w:val="22"/>
        </w:rPr>
        <w:t>Sriraman</w:t>
      </w:r>
      <w:proofErr w:type="spellEnd"/>
      <w:r w:rsidRPr="002F6250">
        <w:rPr>
          <w:rFonts w:cstheme="minorHAnsi"/>
          <w:szCs w:val="22"/>
        </w:rPr>
        <w:t xml:space="preserve">, B. (2021). Creativity in problem solving: integrating two different views of insight. </w:t>
      </w:r>
      <w:r w:rsidRPr="002F6250">
        <w:rPr>
          <w:rFonts w:cstheme="minorHAnsi"/>
          <w:i/>
          <w:iCs/>
          <w:szCs w:val="22"/>
        </w:rPr>
        <w:t>ZDM - Mathematics Education</w:t>
      </w:r>
      <w:r w:rsidRPr="002F6250">
        <w:rPr>
          <w:rFonts w:cstheme="minorHAnsi"/>
          <w:szCs w:val="22"/>
        </w:rPr>
        <w:t xml:space="preserve">, </w:t>
      </w:r>
      <w:r w:rsidRPr="002F6250">
        <w:rPr>
          <w:rFonts w:cstheme="minorHAnsi"/>
          <w:i/>
          <w:iCs/>
          <w:szCs w:val="22"/>
        </w:rPr>
        <w:t>54</w:t>
      </w:r>
      <w:r w:rsidRPr="002F6250">
        <w:rPr>
          <w:rFonts w:cstheme="minorHAnsi"/>
          <w:szCs w:val="22"/>
        </w:rPr>
        <w:t xml:space="preserve">(1), 83–96. </w:t>
      </w:r>
      <w:hyperlink r:id="rId26" w:history="1">
        <w:r w:rsidRPr="002F6250">
          <w:rPr>
            <w:rStyle w:val="Hyperlink"/>
            <w:rFonts w:cstheme="minorHAnsi"/>
            <w:szCs w:val="22"/>
          </w:rPr>
          <w:t>https://doi.org/10.1007/s11858-021-01304-8</w:t>
        </w:r>
      </w:hyperlink>
      <w:r>
        <w:rPr>
          <w:rFonts w:cstheme="minorHAnsi"/>
          <w:szCs w:val="22"/>
        </w:rPr>
        <w:t xml:space="preserve"> </w:t>
      </w:r>
    </w:p>
    <w:p w:rsidR="00CE6737" w:rsidRDefault="00CE6737" w:rsidP="00C33D29">
      <w:pPr>
        <w:pStyle w:val="Pythagoras941Reference"/>
        <w:rPr>
          <w:rFonts w:cstheme="minorHAnsi"/>
          <w:szCs w:val="22"/>
        </w:rPr>
      </w:pPr>
      <w:r w:rsidRPr="002F6250">
        <w:rPr>
          <w:rFonts w:cstheme="minorHAnsi"/>
          <w:szCs w:val="22"/>
        </w:rPr>
        <w:t>Lu, X., an</w:t>
      </w:r>
      <w:r w:rsidRPr="00AE4438">
        <w:rPr>
          <w:rFonts w:cstheme="minorHAnsi"/>
          <w:szCs w:val="22"/>
        </w:rPr>
        <w:t>d</w:t>
      </w:r>
      <w:r w:rsidRPr="002F6250">
        <w:rPr>
          <w:rFonts w:cstheme="minorHAnsi"/>
          <w:szCs w:val="22"/>
        </w:rPr>
        <w:t xml:space="preserve"> Kaiser, G. (2022). Can mathematical modelling work as a creativity-demanding activity? An empirical study in China. </w:t>
      </w:r>
      <w:r w:rsidRPr="002F6250">
        <w:rPr>
          <w:rFonts w:cstheme="minorHAnsi"/>
          <w:i/>
          <w:iCs/>
          <w:szCs w:val="22"/>
        </w:rPr>
        <w:t>ZDM - Mathematics Education</w:t>
      </w:r>
      <w:r w:rsidRPr="002F6250">
        <w:rPr>
          <w:rFonts w:cstheme="minorHAnsi"/>
          <w:szCs w:val="22"/>
        </w:rPr>
        <w:t xml:space="preserve">, </w:t>
      </w:r>
      <w:r w:rsidRPr="002F6250">
        <w:rPr>
          <w:rFonts w:cstheme="minorHAnsi"/>
          <w:i/>
          <w:iCs/>
          <w:szCs w:val="22"/>
        </w:rPr>
        <w:t>54</w:t>
      </w:r>
      <w:r w:rsidRPr="002F6250">
        <w:rPr>
          <w:rFonts w:cstheme="minorHAnsi"/>
          <w:szCs w:val="22"/>
        </w:rPr>
        <w:t xml:space="preserve">(1), 67–81. </w:t>
      </w:r>
      <w:hyperlink r:id="rId27" w:history="1">
        <w:r w:rsidRPr="002F6250">
          <w:rPr>
            <w:rStyle w:val="Hyperlink"/>
            <w:rFonts w:cstheme="minorHAnsi"/>
            <w:szCs w:val="22"/>
          </w:rPr>
          <w:t>https://doi.org/10.1007/s11858-021-01316-4</w:t>
        </w:r>
      </w:hyperlink>
      <w:r>
        <w:rPr>
          <w:rFonts w:cstheme="minorHAnsi"/>
          <w:szCs w:val="22"/>
        </w:rPr>
        <w:t xml:space="preserve"> </w:t>
      </w:r>
    </w:p>
    <w:p w:rsidR="00CE6737" w:rsidRDefault="00CE6737" w:rsidP="00CE6737">
      <w:pPr>
        <w:pStyle w:val="Pythagoras941Reference"/>
        <w:rPr>
          <w:rFonts w:cstheme="minorHAnsi"/>
          <w:szCs w:val="22"/>
        </w:rPr>
      </w:pPr>
      <w:proofErr w:type="spellStart"/>
      <w:r w:rsidRPr="002F6250">
        <w:rPr>
          <w:rFonts w:cstheme="minorHAnsi"/>
          <w:szCs w:val="22"/>
        </w:rPr>
        <w:t>Mulyasa</w:t>
      </w:r>
      <w:proofErr w:type="spellEnd"/>
      <w:r w:rsidRPr="002F6250">
        <w:rPr>
          <w:rFonts w:cstheme="minorHAnsi"/>
          <w:szCs w:val="22"/>
        </w:rPr>
        <w:t xml:space="preserve">. (2013). </w:t>
      </w:r>
      <w:proofErr w:type="spellStart"/>
      <w:r w:rsidRPr="002F6250">
        <w:rPr>
          <w:rFonts w:cstheme="minorHAnsi"/>
          <w:i/>
          <w:iCs/>
          <w:szCs w:val="22"/>
        </w:rPr>
        <w:t>Pengembangan</w:t>
      </w:r>
      <w:proofErr w:type="spellEnd"/>
      <w:r w:rsidRPr="002F6250">
        <w:rPr>
          <w:rFonts w:cstheme="minorHAnsi"/>
          <w:i/>
          <w:iCs/>
          <w:szCs w:val="22"/>
        </w:rPr>
        <w:t xml:space="preserve"> dan </w:t>
      </w:r>
      <w:proofErr w:type="spellStart"/>
      <w:r w:rsidRPr="002F6250">
        <w:rPr>
          <w:rFonts w:cstheme="minorHAnsi"/>
          <w:i/>
          <w:iCs/>
          <w:szCs w:val="22"/>
        </w:rPr>
        <w:t>Implementasi</w:t>
      </w:r>
      <w:proofErr w:type="spellEnd"/>
      <w:r w:rsidRPr="002F6250">
        <w:rPr>
          <w:rFonts w:cstheme="minorHAnsi"/>
          <w:i/>
          <w:iCs/>
          <w:szCs w:val="22"/>
        </w:rPr>
        <w:t xml:space="preserve"> </w:t>
      </w:r>
      <w:proofErr w:type="spellStart"/>
      <w:r w:rsidRPr="002F6250">
        <w:rPr>
          <w:rFonts w:cstheme="minorHAnsi"/>
          <w:i/>
          <w:iCs/>
          <w:szCs w:val="22"/>
        </w:rPr>
        <w:t>Kurikulum</w:t>
      </w:r>
      <w:proofErr w:type="spellEnd"/>
      <w:r w:rsidRPr="002F6250">
        <w:rPr>
          <w:rFonts w:cstheme="minorHAnsi"/>
          <w:szCs w:val="22"/>
        </w:rPr>
        <w:t xml:space="preserve">. </w:t>
      </w:r>
      <w:proofErr w:type="spellStart"/>
      <w:r w:rsidRPr="002F6250">
        <w:rPr>
          <w:rFonts w:cstheme="minorHAnsi"/>
          <w:szCs w:val="22"/>
        </w:rPr>
        <w:t>Remaja</w:t>
      </w:r>
      <w:proofErr w:type="spellEnd"/>
      <w:r w:rsidRPr="002F6250">
        <w:rPr>
          <w:rFonts w:cstheme="minorHAnsi"/>
          <w:szCs w:val="22"/>
        </w:rPr>
        <w:t xml:space="preserve"> </w:t>
      </w:r>
      <w:proofErr w:type="spellStart"/>
      <w:r w:rsidRPr="002F6250">
        <w:rPr>
          <w:rFonts w:cstheme="minorHAnsi"/>
          <w:szCs w:val="22"/>
        </w:rPr>
        <w:t>Rosdakarya</w:t>
      </w:r>
      <w:proofErr w:type="spellEnd"/>
      <w:r>
        <w:rPr>
          <w:rFonts w:cstheme="minorHAnsi"/>
          <w:szCs w:val="22"/>
        </w:rPr>
        <w:t>.</w:t>
      </w:r>
      <w:r w:rsidRPr="002F6250">
        <w:rPr>
          <w:rFonts w:cstheme="minorHAnsi"/>
          <w:szCs w:val="22"/>
        </w:rPr>
        <w:t xml:space="preserve"> </w:t>
      </w:r>
    </w:p>
    <w:p w:rsidR="00CE6737" w:rsidRDefault="00CE6737" w:rsidP="00CE6737">
      <w:pPr>
        <w:pStyle w:val="Pythagoras941Reference"/>
        <w:rPr>
          <w:rFonts w:cstheme="minorHAnsi"/>
          <w:szCs w:val="22"/>
        </w:rPr>
      </w:pPr>
      <w:proofErr w:type="spellStart"/>
      <w:r w:rsidRPr="002F6250">
        <w:rPr>
          <w:rFonts w:cstheme="minorHAnsi"/>
          <w:szCs w:val="22"/>
        </w:rPr>
        <w:t>Mulyono</w:t>
      </w:r>
      <w:proofErr w:type="spellEnd"/>
      <w:r w:rsidRPr="002F6250">
        <w:rPr>
          <w:rFonts w:cstheme="minorHAnsi"/>
          <w:szCs w:val="22"/>
        </w:rPr>
        <w:t xml:space="preserve">, Y. (2018). Improving Creativity of the Future Physics Teachers Through General Biology Learning Based on CTL with Experimental Method. </w:t>
      </w:r>
      <w:r w:rsidRPr="002F6250">
        <w:rPr>
          <w:rFonts w:cstheme="minorHAnsi"/>
          <w:i/>
          <w:iCs/>
          <w:szCs w:val="22"/>
        </w:rPr>
        <w:t>Indonesian Journal of Science and Education</w:t>
      </w:r>
      <w:r w:rsidRPr="002F6250">
        <w:rPr>
          <w:rFonts w:cstheme="minorHAnsi"/>
          <w:szCs w:val="22"/>
        </w:rPr>
        <w:t xml:space="preserve">, </w:t>
      </w:r>
      <w:r w:rsidRPr="002F6250">
        <w:rPr>
          <w:rFonts w:cstheme="minorHAnsi"/>
          <w:i/>
          <w:iCs/>
          <w:szCs w:val="22"/>
        </w:rPr>
        <w:t>2</w:t>
      </w:r>
      <w:r w:rsidRPr="002F6250">
        <w:rPr>
          <w:rFonts w:cstheme="minorHAnsi"/>
          <w:szCs w:val="22"/>
        </w:rPr>
        <w:t xml:space="preserve">(1), 62. </w:t>
      </w:r>
      <w:hyperlink r:id="rId28" w:history="1">
        <w:r w:rsidRPr="002F6250">
          <w:rPr>
            <w:rStyle w:val="Hyperlink"/>
            <w:rFonts w:cstheme="minorHAnsi"/>
            <w:szCs w:val="22"/>
          </w:rPr>
          <w:t>https://doi.org/10.31002/ijose.v2i1.621</w:t>
        </w:r>
      </w:hyperlink>
      <w:r>
        <w:rPr>
          <w:rFonts w:cstheme="minorHAnsi"/>
          <w:szCs w:val="22"/>
        </w:rPr>
        <w:t xml:space="preserve"> </w:t>
      </w:r>
    </w:p>
    <w:p w:rsidR="00CE6737" w:rsidRDefault="00CE6737" w:rsidP="00CE6737">
      <w:pPr>
        <w:pStyle w:val="Pythagoras941Reference"/>
        <w:rPr>
          <w:rFonts w:cstheme="minorHAnsi"/>
          <w:szCs w:val="22"/>
        </w:rPr>
      </w:pPr>
      <w:r w:rsidRPr="002F6250">
        <w:rPr>
          <w:rFonts w:cstheme="minorHAnsi"/>
          <w:szCs w:val="22"/>
        </w:rPr>
        <w:t>Schindler, M., an</w:t>
      </w:r>
      <w:r w:rsidRPr="00AE4438">
        <w:rPr>
          <w:rFonts w:cstheme="minorHAnsi"/>
          <w:szCs w:val="22"/>
        </w:rPr>
        <w:t>d</w:t>
      </w:r>
      <w:r w:rsidRPr="002F6250">
        <w:rPr>
          <w:rFonts w:cstheme="minorHAnsi"/>
          <w:szCs w:val="22"/>
        </w:rPr>
        <w:t xml:space="preserve"> Lilienthal, A. J. (2022). Students’ collaborative creative process and its phases in mathematics: an explorative study using dual eye tracking and stimulated recall interviews. </w:t>
      </w:r>
      <w:r w:rsidRPr="002F6250">
        <w:rPr>
          <w:rFonts w:cstheme="minorHAnsi"/>
          <w:i/>
          <w:iCs/>
          <w:szCs w:val="22"/>
        </w:rPr>
        <w:t>ZDM - Mathematics Education</w:t>
      </w:r>
      <w:r w:rsidRPr="002F6250">
        <w:rPr>
          <w:rFonts w:cstheme="minorHAnsi"/>
          <w:szCs w:val="22"/>
        </w:rPr>
        <w:t xml:space="preserve">, </w:t>
      </w:r>
      <w:r w:rsidRPr="002F6250">
        <w:rPr>
          <w:rFonts w:cstheme="minorHAnsi"/>
          <w:i/>
          <w:iCs/>
          <w:szCs w:val="22"/>
        </w:rPr>
        <w:t>54</w:t>
      </w:r>
      <w:r w:rsidRPr="002F6250">
        <w:rPr>
          <w:rFonts w:cstheme="minorHAnsi"/>
          <w:szCs w:val="22"/>
        </w:rPr>
        <w:t xml:space="preserve">(1), 163–178. </w:t>
      </w:r>
      <w:hyperlink r:id="rId29" w:history="1">
        <w:r w:rsidRPr="002F6250">
          <w:rPr>
            <w:rStyle w:val="Hyperlink"/>
            <w:rFonts w:cstheme="minorHAnsi"/>
            <w:szCs w:val="22"/>
          </w:rPr>
          <w:t>https://doi.org/10.1007/s11858-022-01327-9</w:t>
        </w:r>
      </w:hyperlink>
      <w:r>
        <w:rPr>
          <w:rFonts w:cstheme="minorHAnsi"/>
          <w:szCs w:val="22"/>
        </w:rPr>
        <w:t xml:space="preserve"> </w:t>
      </w:r>
    </w:p>
    <w:p w:rsidR="00CE6737" w:rsidRDefault="00CE6737" w:rsidP="00CE6737">
      <w:pPr>
        <w:pStyle w:val="Pythagoras941Reference"/>
        <w:rPr>
          <w:rFonts w:cstheme="minorHAnsi"/>
          <w:szCs w:val="22"/>
        </w:rPr>
      </w:pPr>
      <w:proofErr w:type="spellStart"/>
      <w:r w:rsidRPr="002F6250">
        <w:rPr>
          <w:rFonts w:cstheme="minorHAnsi"/>
          <w:szCs w:val="22"/>
        </w:rPr>
        <w:t>Schoevers</w:t>
      </w:r>
      <w:proofErr w:type="spellEnd"/>
      <w:r w:rsidRPr="002F6250">
        <w:rPr>
          <w:rFonts w:cstheme="minorHAnsi"/>
          <w:szCs w:val="22"/>
        </w:rPr>
        <w:t xml:space="preserve">, E. M., </w:t>
      </w:r>
      <w:proofErr w:type="spellStart"/>
      <w:r w:rsidRPr="002F6250">
        <w:rPr>
          <w:rFonts w:cstheme="minorHAnsi"/>
          <w:szCs w:val="22"/>
        </w:rPr>
        <w:t>Kroesbergen</w:t>
      </w:r>
      <w:proofErr w:type="spellEnd"/>
      <w:r w:rsidRPr="002F6250">
        <w:rPr>
          <w:rFonts w:cstheme="minorHAnsi"/>
          <w:szCs w:val="22"/>
        </w:rPr>
        <w:t xml:space="preserve">, E. H., </w:t>
      </w:r>
      <w:proofErr w:type="spellStart"/>
      <w:r w:rsidRPr="002F6250">
        <w:rPr>
          <w:rFonts w:cstheme="minorHAnsi"/>
          <w:szCs w:val="22"/>
        </w:rPr>
        <w:t>Moerbeek</w:t>
      </w:r>
      <w:proofErr w:type="spellEnd"/>
      <w:r w:rsidRPr="002F6250">
        <w:rPr>
          <w:rFonts w:cstheme="minorHAnsi"/>
          <w:szCs w:val="22"/>
        </w:rPr>
        <w:t>, M., an</w:t>
      </w:r>
      <w:r w:rsidRPr="00AE4438">
        <w:rPr>
          <w:rFonts w:cstheme="minorHAnsi"/>
          <w:szCs w:val="22"/>
        </w:rPr>
        <w:t>d</w:t>
      </w:r>
      <w:r w:rsidRPr="002F6250">
        <w:rPr>
          <w:rFonts w:cstheme="minorHAnsi"/>
          <w:szCs w:val="22"/>
        </w:rPr>
        <w:t xml:space="preserve"> </w:t>
      </w:r>
      <w:proofErr w:type="spellStart"/>
      <w:r w:rsidRPr="002F6250">
        <w:rPr>
          <w:rFonts w:cstheme="minorHAnsi"/>
          <w:szCs w:val="22"/>
        </w:rPr>
        <w:t>Leseman</w:t>
      </w:r>
      <w:proofErr w:type="spellEnd"/>
      <w:r w:rsidRPr="002F6250">
        <w:rPr>
          <w:rFonts w:cstheme="minorHAnsi"/>
          <w:szCs w:val="22"/>
        </w:rPr>
        <w:t xml:space="preserve">, P. P. M. (2022). The relation between creativity and students’ performance on different types of geometrical problems in elementary education. </w:t>
      </w:r>
      <w:r w:rsidRPr="002F6250">
        <w:rPr>
          <w:rFonts w:cstheme="minorHAnsi"/>
          <w:i/>
          <w:iCs/>
          <w:szCs w:val="22"/>
        </w:rPr>
        <w:t>ZDM - Mathematics Education</w:t>
      </w:r>
      <w:r w:rsidRPr="002F6250">
        <w:rPr>
          <w:rFonts w:cstheme="minorHAnsi"/>
          <w:szCs w:val="22"/>
        </w:rPr>
        <w:t xml:space="preserve">, </w:t>
      </w:r>
      <w:r w:rsidRPr="002F6250">
        <w:rPr>
          <w:rFonts w:cstheme="minorHAnsi"/>
          <w:i/>
          <w:iCs/>
          <w:szCs w:val="22"/>
        </w:rPr>
        <w:t>54</w:t>
      </w:r>
      <w:r w:rsidRPr="002F6250">
        <w:rPr>
          <w:rFonts w:cstheme="minorHAnsi"/>
          <w:szCs w:val="22"/>
        </w:rPr>
        <w:t xml:space="preserve">(1), 133–147. </w:t>
      </w:r>
      <w:hyperlink r:id="rId30" w:history="1">
        <w:r w:rsidRPr="002F6250">
          <w:rPr>
            <w:rStyle w:val="Hyperlink"/>
            <w:rFonts w:cstheme="minorHAnsi"/>
            <w:szCs w:val="22"/>
          </w:rPr>
          <w:t>https://doi.org/10.1007/s11858-021-01315-5</w:t>
        </w:r>
      </w:hyperlink>
      <w:r>
        <w:rPr>
          <w:rFonts w:cstheme="minorHAnsi"/>
          <w:szCs w:val="22"/>
        </w:rPr>
        <w:t xml:space="preserve"> </w:t>
      </w:r>
    </w:p>
    <w:p w:rsidR="00CE6737" w:rsidRDefault="00CE6737" w:rsidP="00CE6737">
      <w:pPr>
        <w:pStyle w:val="Pythagoras941Reference"/>
        <w:rPr>
          <w:rFonts w:cstheme="minorHAnsi"/>
          <w:szCs w:val="22"/>
        </w:rPr>
      </w:pPr>
      <w:proofErr w:type="spellStart"/>
      <w:r w:rsidRPr="002F6250">
        <w:rPr>
          <w:rFonts w:cstheme="minorHAnsi"/>
          <w:szCs w:val="22"/>
        </w:rPr>
        <w:t>Suastika</w:t>
      </w:r>
      <w:proofErr w:type="spellEnd"/>
      <w:r w:rsidRPr="002F6250">
        <w:rPr>
          <w:rFonts w:cstheme="minorHAnsi"/>
          <w:szCs w:val="22"/>
        </w:rPr>
        <w:t xml:space="preserve">, K. (2021). Mathematics Learning Model of Open Problem Solving to Develop Students’ Creativity. </w:t>
      </w:r>
      <w:r w:rsidRPr="002F6250">
        <w:rPr>
          <w:rFonts w:cstheme="minorHAnsi"/>
          <w:i/>
          <w:iCs/>
          <w:szCs w:val="22"/>
        </w:rPr>
        <w:t>International Electronic Journal of Mathematics Education</w:t>
      </w:r>
      <w:r w:rsidRPr="002F6250">
        <w:rPr>
          <w:rFonts w:cstheme="minorHAnsi"/>
          <w:szCs w:val="22"/>
        </w:rPr>
        <w:t xml:space="preserve">, </w:t>
      </w:r>
      <w:r w:rsidRPr="002F6250">
        <w:rPr>
          <w:rFonts w:cstheme="minorHAnsi"/>
          <w:i/>
          <w:iCs/>
          <w:szCs w:val="22"/>
        </w:rPr>
        <w:t>12</w:t>
      </w:r>
      <w:r w:rsidRPr="002F6250">
        <w:rPr>
          <w:rFonts w:cstheme="minorHAnsi"/>
          <w:szCs w:val="22"/>
        </w:rPr>
        <w:t xml:space="preserve">(3), 569–577. </w:t>
      </w:r>
      <w:hyperlink r:id="rId31" w:history="1">
        <w:r w:rsidRPr="002F6250">
          <w:rPr>
            <w:rStyle w:val="Hyperlink"/>
            <w:rFonts w:cstheme="minorHAnsi"/>
            <w:szCs w:val="22"/>
          </w:rPr>
          <w:t>https://doi.org/10.29333/iejme/633</w:t>
        </w:r>
      </w:hyperlink>
      <w:r>
        <w:rPr>
          <w:rFonts w:cstheme="minorHAnsi"/>
          <w:szCs w:val="22"/>
        </w:rPr>
        <w:t xml:space="preserve"> </w:t>
      </w:r>
    </w:p>
    <w:p w:rsidR="00CE6737" w:rsidRDefault="00CE6737" w:rsidP="00CE6737">
      <w:pPr>
        <w:pStyle w:val="Pythagoras941Reference"/>
        <w:rPr>
          <w:rFonts w:cstheme="minorHAnsi"/>
          <w:szCs w:val="22"/>
        </w:rPr>
      </w:pPr>
      <w:proofErr w:type="spellStart"/>
      <w:r w:rsidRPr="002F6250">
        <w:rPr>
          <w:rFonts w:cstheme="minorHAnsi"/>
          <w:szCs w:val="22"/>
        </w:rPr>
        <w:t>Wulandari</w:t>
      </w:r>
      <w:proofErr w:type="spellEnd"/>
      <w:r w:rsidRPr="002F6250">
        <w:rPr>
          <w:rFonts w:cstheme="minorHAnsi"/>
          <w:szCs w:val="22"/>
        </w:rPr>
        <w:t>, D. A., an</w:t>
      </w:r>
      <w:r w:rsidRPr="00AE4438">
        <w:rPr>
          <w:rFonts w:cstheme="minorHAnsi"/>
          <w:szCs w:val="22"/>
        </w:rPr>
        <w:t>d</w:t>
      </w:r>
      <w:r w:rsidRPr="002F6250">
        <w:rPr>
          <w:rFonts w:cstheme="minorHAnsi"/>
          <w:szCs w:val="22"/>
        </w:rPr>
        <w:t xml:space="preserve"> </w:t>
      </w:r>
      <w:proofErr w:type="spellStart"/>
      <w:r w:rsidRPr="002F6250">
        <w:rPr>
          <w:rFonts w:cstheme="minorHAnsi"/>
          <w:szCs w:val="22"/>
        </w:rPr>
        <w:t>Afifah</w:t>
      </w:r>
      <w:proofErr w:type="spellEnd"/>
      <w:r w:rsidRPr="002F6250">
        <w:rPr>
          <w:rFonts w:cstheme="minorHAnsi"/>
          <w:szCs w:val="22"/>
        </w:rPr>
        <w:t xml:space="preserve">, D. S. N. (2019). </w:t>
      </w:r>
      <w:proofErr w:type="spellStart"/>
      <w:r w:rsidRPr="002F6250">
        <w:rPr>
          <w:rFonts w:cstheme="minorHAnsi"/>
          <w:szCs w:val="22"/>
        </w:rPr>
        <w:t>Kreativitas</w:t>
      </w:r>
      <w:proofErr w:type="spellEnd"/>
      <w:r w:rsidRPr="002F6250">
        <w:rPr>
          <w:rFonts w:cstheme="minorHAnsi"/>
          <w:szCs w:val="22"/>
        </w:rPr>
        <w:t xml:space="preserve"> </w:t>
      </w:r>
      <w:proofErr w:type="spellStart"/>
      <w:r w:rsidRPr="002F6250">
        <w:rPr>
          <w:rFonts w:cstheme="minorHAnsi"/>
          <w:szCs w:val="22"/>
        </w:rPr>
        <w:t>Siswa</w:t>
      </w:r>
      <w:proofErr w:type="spellEnd"/>
      <w:r w:rsidRPr="002F6250">
        <w:rPr>
          <w:rFonts w:cstheme="minorHAnsi"/>
          <w:szCs w:val="22"/>
        </w:rPr>
        <w:t xml:space="preserve"> </w:t>
      </w:r>
      <w:proofErr w:type="spellStart"/>
      <w:r w:rsidRPr="002F6250">
        <w:rPr>
          <w:rFonts w:cstheme="minorHAnsi"/>
          <w:szCs w:val="22"/>
        </w:rPr>
        <w:t>Dalam</w:t>
      </w:r>
      <w:proofErr w:type="spellEnd"/>
      <w:r w:rsidRPr="002F6250">
        <w:rPr>
          <w:rFonts w:cstheme="minorHAnsi"/>
          <w:szCs w:val="22"/>
        </w:rPr>
        <w:t xml:space="preserve"> </w:t>
      </w:r>
      <w:proofErr w:type="spellStart"/>
      <w:r w:rsidRPr="002F6250">
        <w:rPr>
          <w:rFonts w:cstheme="minorHAnsi"/>
          <w:szCs w:val="22"/>
        </w:rPr>
        <w:t>Menyelesaikan</w:t>
      </w:r>
      <w:proofErr w:type="spellEnd"/>
      <w:r w:rsidRPr="002F6250">
        <w:rPr>
          <w:rFonts w:cstheme="minorHAnsi"/>
          <w:szCs w:val="22"/>
        </w:rPr>
        <w:t xml:space="preserve"> </w:t>
      </w:r>
      <w:proofErr w:type="spellStart"/>
      <w:r w:rsidRPr="002F6250">
        <w:rPr>
          <w:rFonts w:cstheme="minorHAnsi"/>
          <w:szCs w:val="22"/>
        </w:rPr>
        <w:t>Soal</w:t>
      </w:r>
      <w:proofErr w:type="spellEnd"/>
      <w:r w:rsidRPr="002F6250">
        <w:rPr>
          <w:rFonts w:cstheme="minorHAnsi"/>
          <w:szCs w:val="22"/>
        </w:rPr>
        <w:t xml:space="preserve"> </w:t>
      </w:r>
      <w:proofErr w:type="spellStart"/>
      <w:r w:rsidRPr="002F6250">
        <w:rPr>
          <w:rFonts w:cstheme="minorHAnsi"/>
          <w:szCs w:val="22"/>
        </w:rPr>
        <w:t>Matematika</w:t>
      </w:r>
      <w:proofErr w:type="spellEnd"/>
      <w:r w:rsidRPr="002F6250">
        <w:rPr>
          <w:rFonts w:cstheme="minorHAnsi"/>
          <w:szCs w:val="22"/>
        </w:rPr>
        <w:t xml:space="preserve"> </w:t>
      </w:r>
      <w:proofErr w:type="spellStart"/>
      <w:r w:rsidRPr="002F6250">
        <w:rPr>
          <w:rFonts w:cstheme="minorHAnsi"/>
          <w:szCs w:val="22"/>
        </w:rPr>
        <w:t>Berdasarkan</w:t>
      </w:r>
      <w:proofErr w:type="spellEnd"/>
      <w:r w:rsidRPr="002F6250">
        <w:rPr>
          <w:rFonts w:cstheme="minorHAnsi"/>
          <w:szCs w:val="22"/>
        </w:rPr>
        <w:t xml:space="preserve"> Tingkat </w:t>
      </w:r>
      <w:proofErr w:type="spellStart"/>
      <w:r w:rsidRPr="002F6250">
        <w:rPr>
          <w:rFonts w:cstheme="minorHAnsi"/>
          <w:szCs w:val="22"/>
        </w:rPr>
        <w:t>Kemampuan</w:t>
      </w:r>
      <w:proofErr w:type="spellEnd"/>
      <w:r w:rsidRPr="002F6250">
        <w:rPr>
          <w:rFonts w:cstheme="minorHAnsi"/>
          <w:szCs w:val="22"/>
        </w:rPr>
        <w:t xml:space="preserve"> </w:t>
      </w:r>
      <w:proofErr w:type="spellStart"/>
      <w:r w:rsidRPr="002F6250">
        <w:rPr>
          <w:rFonts w:cstheme="minorHAnsi"/>
          <w:szCs w:val="22"/>
        </w:rPr>
        <w:t>Matematika</w:t>
      </w:r>
      <w:proofErr w:type="spellEnd"/>
      <w:r w:rsidRPr="002F6250">
        <w:rPr>
          <w:rFonts w:cstheme="minorHAnsi"/>
          <w:szCs w:val="22"/>
        </w:rPr>
        <w:t xml:space="preserve">. </w:t>
      </w:r>
      <w:r w:rsidRPr="002F6250">
        <w:rPr>
          <w:rFonts w:cstheme="minorHAnsi"/>
          <w:i/>
          <w:iCs/>
          <w:szCs w:val="22"/>
        </w:rPr>
        <w:t xml:space="preserve">Prima: </w:t>
      </w:r>
      <w:proofErr w:type="spellStart"/>
      <w:r w:rsidRPr="002F6250">
        <w:rPr>
          <w:rFonts w:cstheme="minorHAnsi"/>
          <w:i/>
          <w:iCs/>
          <w:szCs w:val="22"/>
        </w:rPr>
        <w:t>Jurnal</w:t>
      </w:r>
      <w:proofErr w:type="spellEnd"/>
      <w:r w:rsidRPr="002F6250">
        <w:rPr>
          <w:rFonts w:cstheme="minorHAnsi"/>
          <w:i/>
          <w:iCs/>
          <w:szCs w:val="22"/>
        </w:rPr>
        <w:t xml:space="preserve"> Pendidikan </w:t>
      </w:r>
      <w:proofErr w:type="spellStart"/>
      <w:r w:rsidRPr="002F6250">
        <w:rPr>
          <w:rFonts w:cstheme="minorHAnsi"/>
          <w:i/>
          <w:iCs/>
          <w:szCs w:val="22"/>
        </w:rPr>
        <w:t>Matematika</w:t>
      </w:r>
      <w:proofErr w:type="spellEnd"/>
      <w:r w:rsidRPr="002F6250">
        <w:rPr>
          <w:rFonts w:cstheme="minorHAnsi"/>
          <w:szCs w:val="22"/>
        </w:rPr>
        <w:t xml:space="preserve">, </w:t>
      </w:r>
      <w:r w:rsidRPr="002F6250">
        <w:rPr>
          <w:rFonts w:cstheme="minorHAnsi"/>
          <w:i/>
          <w:iCs/>
          <w:szCs w:val="22"/>
        </w:rPr>
        <w:t>3</w:t>
      </w:r>
      <w:r w:rsidRPr="002F6250">
        <w:rPr>
          <w:rFonts w:cstheme="minorHAnsi"/>
          <w:szCs w:val="22"/>
        </w:rPr>
        <w:t>(1), 57.</w:t>
      </w:r>
      <w:r>
        <w:rPr>
          <w:rFonts w:cstheme="minorHAnsi"/>
          <w:szCs w:val="22"/>
        </w:rPr>
        <w:t xml:space="preserve"> </w:t>
      </w:r>
      <w:hyperlink r:id="rId32" w:history="1">
        <w:r w:rsidRPr="002F6250">
          <w:rPr>
            <w:rStyle w:val="Hyperlink"/>
            <w:rFonts w:cstheme="minorHAnsi"/>
            <w:szCs w:val="22"/>
          </w:rPr>
          <w:t>https://doi.org/10.31000/prima.v3i1.770</w:t>
        </w:r>
      </w:hyperlink>
      <w:r>
        <w:rPr>
          <w:rFonts w:cstheme="minorHAnsi"/>
          <w:szCs w:val="22"/>
        </w:rPr>
        <w:t xml:space="preserve"> </w:t>
      </w:r>
    </w:p>
    <w:p w:rsidR="00CE6737" w:rsidRPr="00270340" w:rsidRDefault="00CE6737" w:rsidP="00CE6737">
      <w:pPr>
        <w:pStyle w:val="Pythagoras941Reference"/>
        <w:rPr>
          <w:rFonts w:cstheme="minorHAnsi"/>
          <w:szCs w:val="22"/>
        </w:rPr>
      </w:pPr>
      <w:proofErr w:type="spellStart"/>
      <w:r w:rsidRPr="002F6250">
        <w:rPr>
          <w:rFonts w:cstheme="minorHAnsi"/>
          <w:szCs w:val="22"/>
        </w:rPr>
        <w:t>Yeni</w:t>
      </w:r>
      <w:proofErr w:type="spellEnd"/>
      <w:r w:rsidRPr="002F6250">
        <w:rPr>
          <w:rFonts w:cstheme="minorHAnsi"/>
          <w:szCs w:val="22"/>
        </w:rPr>
        <w:t xml:space="preserve">, Y. R., </w:t>
      </w:r>
      <w:proofErr w:type="spellStart"/>
      <w:r w:rsidRPr="002F6250">
        <w:rPr>
          <w:rFonts w:cstheme="minorHAnsi"/>
          <w:szCs w:val="22"/>
        </w:rPr>
        <w:t>Syarifuddin</w:t>
      </w:r>
      <w:proofErr w:type="spellEnd"/>
      <w:r w:rsidRPr="002F6250">
        <w:rPr>
          <w:rFonts w:cstheme="minorHAnsi"/>
          <w:szCs w:val="22"/>
        </w:rPr>
        <w:t>, H., an</w:t>
      </w:r>
      <w:r w:rsidRPr="00AE4438">
        <w:rPr>
          <w:rFonts w:cstheme="minorHAnsi"/>
          <w:szCs w:val="22"/>
        </w:rPr>
        <w:t>d</w:t>
      </w:r>
      <w:r w:rsidRPr="002F6250">
        <w:rPr>
          <w:rFonts w:cstheme="minorHAnsi"/>
          <w:szCs w:val="22"/>
        </w:rPr>
        <w:t xml:space="preserve"> Ahmad, R. (2019). The effect of contextual teaching and learning approach and motivation of learning on the ability of understanding the mathematics concepts of grade v student. </w:t>
      </w:r>
      <w:r w:rsidRPr="002F6250">
        <w:rPr>
          <w:rFonts w:cstheme="minorHAnsi"/>
          <w:i/>
          <w:iCs/>
          <w:szCs w:val="22"/>
        </w:rPr>
        <w:t>IOP Conference Series: Earth and Environmental Science</w:t>
      </w:r>
      <w:r w:rsidRPr="002F6250">
        <w:rPr>
          <w:rFonts w:cstheme="minorHAnsi"/>
          <w:szCs w:val="22"/>
        </w:rPr>
        <w:t xml:space="preserve">, </w:t>
      </w:r>
      <w:r w:rsidRPr="002F6250">
        <w:rPr>
          <w:rFonts w:cstheme="minorHAnsi"/>
          <w:i/>
          <w:iCs/>
          <w:szCs w:val="22"/>
        </w:rPr>
        <w:t>314</w:t>
      </w:r>
      <w:r w:rsidRPr="002F6250">
        <w:rPr>
          <w:rFonts w:cstheme="minorHAnsi"/>
          <w:szCs w:val="22"/>
        </w:rPr>
        <w:t xml:space="preserve">(1). </w:t>
      </w:r>
      <w:hyperlink r:id="rId33" w:history="1">
        <w:r w:rsidRPr="002F6250">
          <w:rPr>
            <w:rStyle w:val="Hyperlink"/>
            <w:rFonts w:cstheme="minorHAnsi"/>
            <w:szCs w:val="22"/>
          </w:rPr>
          <w:t>https://doi.org/10.1088/1755-1315/314/1/012064</w:t>
        </w:r>
      </w:hyperlink>
      <w:r>
        <w:rPr>
          <w:rFonts w:cstheme="minorHAnsi"/>
          <w:color w:val="0070C0"/>
          <w:szCs w:val="22"/>
        </w:rPr>
        <w:t xml:space="preserve"> </w:t>
      </w:r>
      <w:bookmarkEnd w:id="1"/>
    </w:p>
    <w:p w:rsidR="006507CE" w:rsidRPr="00270340" w:rsidRDefault="006507CE" w:rsidP="00C33D29">
      <w:pPr>
        <w:pStyle w:val="Pythagoras941Reference"/>
        <w:ind w:left="0" w:firstLine="0"/>
        <w:rPr>
          <w:rFonts w:cstheme="minorHAnsi"/>
          <w:szCs w:val="22"/>
        </w:rPr>
      </w:pPr>
    </w:p>
    <w:sectPr w:rsidR="006507CE" w:rsidRPr="00270340" w:rsidSect="00B723CD">
      <w:headerReference w:type="even" r:id="rId34"/>
      <w:headerReference w:type="default" r:id="rId35"/>
      <w:footerReference w:type="even" r:id="rId36"/>
      <w:footerReference w:type="default" r:id="rId37"/>
      <w:headerReference w:type="first" r:id="rId38"/>
      <w:footerReference w:type="first" r:id="rId39"/>
      <w:type w:val="continuous"/>
      <w:pgSz w:w="11907" w:h="16840" w:code="9"/>
      <w:pgMar w:top="1701" w:right="1134" w:bottom="1134" w:left="1701" w:header="85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255" w:rsidRDefault="00617255">
      <w:r>
        <w:separator/>
      </w:r>
    </w:p>
    <w:p w:rsidR="00617255" w:rsidRDefault="00617255"/>
  </w:endnote>
  <w:endnote w:type="continuationSeparator" w:id="0">
    <w:p w:rsidR="00617255" w:rsidRDefault="00617255">
      <w:r>
        <w:continuationSeparator/>
      </w:r>
    </w:p>
    <w:p w:rsidR="00617255" w:rsidRDefault="006172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Schoolbook">
    <w:altName w:val="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62C" w:rsidRPr="002759C4" w:rsidRDefault="007B462C" w:rsidP="007B462C">
    <w:pPr>
      <w:pStyle w:val="Footer"/>
      <w:jc w:val="center"/>
      <w:rPr>
        <w:rFonts w:ascii="Trebuchet MS" w:hAnsi="Trebuchet MS"/>
        <w:spacing w:val="-6"/>
      </w:rPr>
    </w:pPr>
    <w:r w:rsidRPr="002759C4">
      <w:rPr>
        <w:rFonts w:ascii="Trebuchet MS" w:hAnsi="Trebuchet MS"/>
        <w:noProof/>
        <w:spacing w:val="-6"/>
        <w:sz w:val="20"/>
        <w:szCs w:val="20"/>
      </w:rPr>
      <mc:AlternateContent>
        <mc:Choice Requires="wps">
          <w:drawing>
            <wp:anchor distT="0" distB="0" distL="114300" distR="114300" simplePos="0" relativeHeight="251668480" behindDoc="1" locked="0" layoutInCell="1" allowOverlap="1" wp14:anchorId="4CF976B2" wp14:editId="194B5CB7">
              <wp:simplePos x="0" y="0"/>
              <wp:positionH relativeFrom="column">
                <wp:posOffset>-1236980</wp:posOffset>
              </wp:positionH>
              <wp:positionV relativeFrom="paragraph">
                <wp:posOffset>-75092</wp:posOffset>
              </wp:positionV>
              <wp:extent cx="7753350" cy="276225"/>
              <wp:effectExtent l="0" t="0" r="0" b="952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753350" cy="276225"/>
                      </a:xfrm>
                      <a:prstGeom prst="rect">
                        <a:avLst/>
                      </a:prstGeom>
                      <a:gradFill rotWithShape="1">
                        <a:gsLst>
                          <a:gs pos="0">
                            <a:srgbClr val="FFFFFF"/>
                          </a:gs>
                          <a:gs pos="100000">
                            <a:srgbClr val="800000">
                              <a:alpha val="8600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20019" id="Rectangle 8" o:spid="_x0000_s1026" style="position:absolute;margin-left:-97.4pt;margin-top:-5.9pt;width:610.5pt;height:21.75p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" stroked="f">
              <v:fill color2="maroon" o:opacity2="56360f" rotate="t" angle="90" focus="100%" type="gradient"/>
            </v:rect>
          </w:pict>
        </mc:Fallback>
      </mc:AlternateContent>
    </w:r>
    <w:r w:rsidRPr="002759C4">
      <w:rPr>
        <w:rFonts w:ascii="Trebuchet MS" w:hAnsi="Trebuchet MS"/>
        <w:spacing w:val="-6"/>
        <w:sz w:val="20"/>
        <w:szCs w:val="20"/>
      </w:rPr>
      <w:t>Copyright © 20</w:t>
    </w:r>
    <w:r w:rsidR="00EB328C">
      <w:rPr>
        <w:rFonts w:ascii="Trebuchet MS" w:hAnsi="Trebuchet MS"/>
        <w:spacing w:val="-6"/>
        <w:sz w:val="20"/>
        <w:szCs w:val="20"/>
        <w:lang w:val="id-ID"/>
      </w:rPr>
      <w:t>20</w:t>
    </w:r>
    <w:r w:rsidRPr="002759C4">
      <w:rPr>
        <w:rFonts w:ascii="Trebuchet MS" w:hAnsi="Trebuchet MS"/>
        <w:spacing w:val="-6"/>
        <w:sz w:val="20"/>
        <w:szCs w:val="20"/>
      </w:rPr>
      <w:t xml:space="preserve">, </w:t>
    </w:r>
    <w:r w:rsidRPr="002759C4">
      <w:rPr>
        <w:rFonts w:ascii="Trebuchet MS" w:hAnsi="Trebuchet MS"/>
        <w:spacing w:val="-6"/>
        <w:sz w:val="20"/>
        <w:szCs w:val="20"/>
        <w:lang w:val="id-ID"/>
      </w:rPr>
      <w:t xml:space="preserve">Pythagoras, Print </w:t>
    </w:r>
    <w:r w:rsidRPr="002759C4">
      <w:rPr>
        <w:rFonts w:ascii="Trebuchet MS" w:hAnsi="Trebuchet MS"/>
        <w:spacing w:val="-6"/>
        <w:sz w:val="20"/>
        <w:szCs w:val="20"/>
      </w:rPr>
      <w:t xml:space="preserve">ISSN: </w:t>
    </w:r>
    <w:r w:rsidRPr="002759C4">
      <w:rPr>
        <w:rFonts w:ascii="Trebuchet MS" w:hAnsi="Trebuchet MS"/>
        <w:spacing w:val="-6"/>
        <w:sz w:val="20"/>
        <w:szCs w:val="20"/>
        <w:lang w:val="id-ID"/>
      </w:rPr>
      <w:t>1978</w:t>
    </w:r>
    <w:r w:rsidRPr="002759C4">
      <w:rPr>
        <w:rFonts w:ascii="Trebuchet MS" w:hAnsi="Trebuchet MS"/>
        <w:spacing w:val="-6"/>
        <w:sz w:val="20"/>
        <w:szCs w:val="20"/>
      </w:rPr>
      <w:t>-</w:t>
    </w:r>
    <w:r>
      <w:rPr>
        <w:rFonts w:ascii="Trebuchet MS" w:hAnsi="Trebuchet MS"/>
        <w:spacing w:val="-6"/>
        <w:sz w:val="20"/>
        <w:szCs w:val="20"/>
        <w:lang w:val="id-ID"/>
      </w:rPr>
      <w:t>4538, Online ISSN</w:t>
    </w:r>
    <w:r w:rsidRPr="002759C4">
      <w:rPr>
        <w:rFonts w:ascii="Trebuchet MS" w:hAnsi="Trebuchet MS"/>
        <w:spacing w:val="-6"/>
        <w:sz w:val="20"/>
        <w:szCs w:val="20"/>
        <w:lang w:val="id-ID"/>
      </w:rPr>
      <w:t>: 2527-421X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9C4" w:rsidRPr="002759C4" w:rsidRDefault="002759C4" w:rsidP="00DE4944">
    <w:pPr>
      <w:pStyle w:val="Footer"/>
      <w:jc w:val="center"/>
      <w:rPr>
        <w:rFonts w:ascii="Trebuchet MS" w:hAnsi="Trebuchet MS"/>
        <w:spacing w:val="-6"/>
      </w:rPr>
    </w:pPr>
    <w:r w:rsidRPr="002759C4">
      <w:rPr>
        <w:rFonts w:ascii="Trebuchet MS" w:hAnsi="Trebuchet MS"/>
        <w:noProof/>
        <w:spacing w:val="-6"/>
        <w:sz w:val="20"/>
        <w:szCs w:val="20"/>
      </w:rPr>
      <mc:AlternateContent>
        <mc:Choice Requires="wps">
          <w:drawing>
            <wp:anchor distT="0" distB="0" distL="114300" distR="114300" simplePos="0" relativeHeight="251664384" behindDoc="1" locked="0" layoutInCell="1" allowOverlap="1" wp14:anchorId="7B3087FB" wp14:editId="0FDDAE89">
              <wp:simplePos x="0" y="0"/>
              <wp:positionH relativeFrom="column">
                <wp:posOffset>-1285875</wp:posOffset>
              </wp:positionH>
              <wp:positionV relativeFrom="paragraph">
                <wp:posOffset>-66675</wp:posOffset>
              </wp:positionV>
              <wp:extent cx="7753350" cy="276225"/>
              <wp:effectExtent l="0" t="0" r="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0" cy="276225"/>
                      </a:xfrm>
                      <a:prstGeom prst="rect">
                        <a:avLst/>
                      </a:prstGeom>
                      <a:gradFill rotWithShape="1">
                        <a:gsLst>
                          <a:gs pos="0">
                            <a:schemeClr val="bg1">
                              <a:lumMod val="100000"/>
                              <a:lumOff val="0"/>
                            </a:schemeClr>
                          </a:gs>
                          <a:gs pos="100000">
                            <a:srgbClr val="800000">
                              <a:alpha val="8600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726BD" id="Rectangle 5" o:spid="_x0000_s1026" style="position:absolute;margin-left:-101.25pt;margin-top:-5.25pt;width:610.5pt;height:2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" fillcolor="white [3212]" stroked="f">
              <v:fill color2="maroon" o:opacity2="56360f" rotate="t" angle="90" focus="100%" type="gradient"/>
            </v:rect>
          </w:pict>
        </mc:Fallback>
      </mc:AlternateContent>
    </w:r>
    <w:r w:rsidRPr="002759C4">
      <w:rPr>
        <w:rFonts w:ascii="Trebuchet MS" w:hAnsi="Trebuchet MS"/>
        <w:spacing w:val="-6"/>
        <w:sz w:val="20"/>
        <w:szCs w:val="20"/>
      </w:rPr>
      <w:t>Copyright © 20</w:t>
    </w:r>
    <w:r w:rsidR="00EB328C">
      <w:rPr>
        <w:rFonts w:ascii="Trebuchet MS" w:hAnsi="Trebuchet MS"/>
        <w:spacing w:val="-6"/>
        <w:sz w:val="20"/>
        <w:szCs w:val="20"/>
        <w:lang w:val="id-ID"/>
      </w:rPr>
      <w:t>20</w:t>
    </w:r>
    <w:r w:rsidRPr="002759C4">
      <w:rPr>
        <w:rFonts w:ascii="Trebuchet MS" w:hAnsi="Trebuchet MS"/>
        <w:spacing w:val="-6"/>
        <w:sz w:val="20"/>
        <w:szCs w:val="20"/>
      </w:rPr>
      <w:t xml:space="preserve">, </w:t>
    </w:r>
    <w:r w:rsidRPr="002759C4">
      <w:rPr>
        <w:rFonts w:ascii="Trebuchet MS" w:hAnsi="Trebuchet MS"/>
        <w:spacing w:val="-6"/>
        <w:sz w:val="20"/>
        <w:szCs w:val="20"/>
        <w:lang w:val="id-ID"/>
      </w:rPr>
      <w:t xml:space="preserve">Pythagoras, Print </w:t>
    </w:r>
    <w:r w:rsidRPr="002759C4">
      <w:rPr>
        <w:rFonts w:ascii="Trebuchet MS" w:hAnsi="Trebuchet MS"/>
        <w:spacing w:val="-6"/>
        <w:sz w:val="20"/>
        <w:szCs w:val="20"/>
      </w:rPr>
      <w:t xml:space="preserve">ISSN: </w:t>
    </w:r>
    <w:r w:rsidRPr="002759C4">
      <w:rPr>
        <w:rFonts w:ascii="Trebuchet MS" w:hAnsi="Trebuchet MS"/>
        <w:spacing w:val="-6"/>
        <w:sz w:val="20"/>
        <w:szCs w:val="20"/>
        <w:lang w:val="id-ID"/>
      </w:rPr>
      <w:t>1978</w:t>
    </w:r>
    <w:r w:rsidRPr="002759C4">
      <w:rPr>
        <w:rFonts w:ascii="Trebuchet MS" w:hAnsi="Trebuchet MS"/>
        <w:spacing w:val="-6"/>
        <w:sz w:val="20"/>
        <w:szCs w:val="20"/>
      </w:rPr>
      <w:t>-</w:t>
    </w:r>
    <w:r w:rsidRPr="002759C4">
      <w:rPr>
        <w:rFonts w:ascii="Trebuchet MS" w:hAnsi="Trebuchet MS"/>
        <w:spacing w:val="-6"/>
        <w:sz w:val="20"/>
        <w:szCs w:val="20"/>
        <w:lang w:val="id-ID"/>
      </w:rPr>
      <w:t>4538, Online ISSN: 2527-421X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CD" w:rsidRPr="00B723CD" w:rsidRDefault="00B723CD" w:rsidP="00B723CD">
    <w:pPr>
      <w:pStyle w:val="Footer"/>
      <w:jc w:val="center"/>
      <w:rPr>
        <w:rFonts w:ascii="Trebuchet MS" w:hAnsi="Trebuchet MS"/>
        <w:spacing w:val="-6"/>
        <w:sz w:val="20"/>
        <w:szCs w:val="20"/>
      </w:rPr>
    </w:pPr>
    <w:r w:rsidRPr="00572390">
      <w:rPr>
        <w:rFonts w:ascii="Trebuchet MS" w:hAnsi="Trebuchet MS"/>
        <w:noProof/>
        <w:spacing w:val="-6"/>
        <w:sz w:val="20"/>
        <w:szCs w:val="20"/>
      </w:rPr>
      <mc:AlternateContent>
        <mc:Choice Requires="wps">
          <w:drawing>
            <wp:anchor distT="0" distB="0" distL="114300" distR="114300" simplePos="0" relativeHeight="251666432" behindDoc="1" locked="0" layoutInCell="1" allowOverlap="1" wp14:anchorId="3B5FF80D" wp14:editId="6BBBE8FB">
              <wp:simplePos x="0" y="0"/>
              <wp:positionH relativeFrom="column">
                <wp:posOffset>-1270635</wp:posOffset>
              </wp:positionH>
              <wp:positionV relativeFrom="paragraph">
                <wp:posOffset>-76835</wp:posOffset>
              </wp:positionV>
              <wp:extent cx="7753350" cy="2762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0" cy="276225"/>
                      </a:xfrm>
                      <a:prstGeom prst="rect">
                        <a:avLst/>
                      </a:prstGeom>
                      <a:gradFill rotWithShape="1">
                        <a:gsLst>
                          <a:gs pos="0">
                            <a:schemeClr val="bg1">
                              <a:lumMod val="100000"/>
                              <a:lumOff val="0"/>
                            </a:schemeClr>
                          </a:gs>
                          <a:gs pos="100000">
                            <a:srgbClr val="800000">
                              <a:alpha val="8600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9CBE3" id="Rectangle 4" o:spid="_x0000_s1026" style="position:absolute;margin-left:-100.05pt;margin-top:-6.05pt;width:610.5pt;height:2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" fillcolor="white [3212]" stroked="f">
              <v:fill color2="maroon" o:opacity2="56360f" rotate="t" angle="90" focus="100%" type="gradient"/>
            </v:rect>
          </w:pict>
        </mc:Fallback>
      </mc:AlternateContent>
    </w:r>
    <w:r w:rsidRPr="00572390">
      <w:rPr>
        <w:rFonts w:ascii="Trebuchet MS" w:hAnsi="Trebuchet MS"/>
        <w:spacing w:val="-6"/>
        <w:sz w:val="20"/>
        <w:szCs w:val="20"/>
      </w:rPr>
      <w:t>Copyright © 20</w:t>
    </w:r>
    <w:r w:rsidR="00EB328C">
      <w:rPr>
        <w:rFonts w:ascii="Trebuchet MS" w:hAnsi="Trebuchet MS"/>
        <w:spacing w:val="-6"/>
        <w:sz w:val="20"/>
        <w:szCs w:val="20"/>
        <w:lang w:val="id-ID"/>
      </w:rPr>
      <w:t>20</w:t>
    </w:r>
    <w:r w:rsidRPr="00572390">
      <w:rPr>
        <w:rFonts w:ascii="Trebuchet MS" w:hAnsi="Trebuchet MS"/>
        <w:spacing w:val="-6"/>
        <w:sz w:val="20"/>
        <w:szCs w:val="20"/>
      </w:rPr>
      <w:t xml:space="preserve">, </w:t>
    </w:r>
    <w:r w:rsidRPr="00572390">
      <w:rPr>
        <w:rFonts w:ascii="Trebuchet MS" w:hAnsi="Trebuchet MS"/>
        <w:spacing w:val="-6"/>
        <w:sz w:val="20"/>
        <w:szCs w:val="20"/>
        <w:lang w:val="id-ID"/>
      </w:rPr>
      <w:t xml:space="preserve">Pythagoras, Print </w:t>
    </w:r>
    <w:r w:rsidRPr="00572390">
      <w:rPr>
        <w:rFonts w:ascii="Trebuchet MS" w:hAnsi="Trebuchet MS"/>
        <w:spacing w:val="-6"/>
        <w:sz w:val="20"/>
        <w:szCs w:val="20"/>
      </w:rPr>
      <w:t xml:space="preserve">ISSN: </w:t>
    </w:r>
    <w:r w:rsidRPr="00572390">
      <w:rPr>
        <w:rFonts w:ascii="Trebuchet MS" w:hAnsi="Trebuchet MS"/>
        <w:spacing w:val="-6"/>
        <w:sz w:val="20"/>
        <w:szCs w:val="20"/>
        <w:lang w:val="id-ID"/>
      </w:rPr>
      <w:t>1978</w:t>
    </w:r>
    <w:r w:rsidRPr="00572390">
      <w:rPr>
        <w:rFonts w:ascii="Trebuchet MS" w:hAnsi="Trebuchet MS"/>
        <w:spacing w:val="-6"/>
        <w:sz w:val="20"/>
        <w:szCs w:val="20"/>
      </w:rPr>
      <w:t>-</w:t>
    </w:r>
    <w:r w:rsidRPr="00572390">
      <w:rPr>
        <w:rFonts w:ascii="Trebuchet MS" w:hAnsi="Trebuchet MS"/>
        <w:spacing w:val="-6"/>
        <w:sz w:val="20"/>
        <w:szCs w:val="20"/>
        <w:lang w:val="id-ID"/>
      </w:rPr>
      <w:t>4538, Online ISS</w:t>
    </w:r>
    <w:r w:rsidRPr="00572390">
      <w:rPr>
        <w:rFonts w:ascii="Trebuchet MS" w:hAnsi="Trebuchet MS"/>
        <w:spacing w:val="-6"/>
        <w:sz w:val="20"/>
        <w:szCs w:val="20"/>
      </w:rPr>
      <w:t>N</w:t>
    </w:r>
    <w:r w:rsidRPr="00572390">
      <w:rPr>
        <w:rFonts w:ascii="Trebuchet MS" w:hAnsi="Trebuchet MS"/>
        <w:spacing w:val="-6"/>
        <w:sz w:val="20"/>
        <w:szCs w:val="20"/>
        <w:lang w:val="id-ID"/>
      </w:rPr>
      <w:t>: 2527-421X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255" w:rsidRDefault="00617255">
      <w:r>
        <w:separator/>
      </w:r>
    </w:p>
    <w:p w:rsidR="00617255" w:rsidRDefault="00617255"/>
  </w:footnote>
  <w:footnote w:type="continuationSeparator" w:id="0">
    <w:p w:rsidR="00617255" w:rsidRDefault="00617255">
      <w:r>
        <w:continuationSeparator/>
      </w:r>
    </w:p>
    <w:p w:rsidR="00617255" w:rsidRDefault="006172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9057"/>
    </w:tblGrid>
    <w:tr w:rsidR="00B723CD" w:rsidTr="004D5AA0">
      <w:tc>
        <w:tcPr>
          <w:tcW w:w="9062" w:type="dxa"/>
          <w:tcBorders>
            <w:top w:val="nil"/>
            <w:left w:val="nil"/>
            <w:bottom w:val="single" w:sz="12" w:space="0" w:color="800000"/>
            <w:right w:val="single" w:sz="12" w:space="0" w:color="800000"/>
          </w:tcBorders>
        </w:tcPr>
        <w:p w:rsidR="00B723CD" w:rsidRPr="00B452B4" w:rsidRDefault="004D5AA0" w:rsidP="004D5AA0">
          <w:pPr>
            <w:pStyle w:val="Header"/>
            <w:jc w:val="right"/>
            <w:rPr>
              <w:rFonts w:ascii="Trebuchet MS" w:hAnsi="Trebuchet MS"/>
              <w:b/>
              <w:spacing w:val="-6"/>
              <w:sz w:val="20"/>
              <w:szCs w:val="20"/>
              <w:lang w:val="id-ID"/>
            </w:rPr>
          </w:pPr>
          <w:r w:rsidRPr="004D5AA0">
            <w:rPr>
              <w:rFonts w:ascii="Trebuchet MS" w:hAnsi="Trebuchet MS"/>
              <w:b/>
              <w:color w:val="800000"/>
              <w:spacing w:val="-6"/>
              <w:sz w:val="20"/>
              <w:szCs w:val="20"/>
              <w:lang w:val="id-ID"/>
            </w:rPr>
            <w:t>PYTHAGORAS</w:t>
          </w:r>
          <w:r w:rsidRPr="004D5AA0">
            <w:rPr>
              <w:rFonts w:ascii="Trebuchet MS" w:hAnsi="Trebuchet MS"/>
              <w:b/>
              <w:color w:val="800000"/>
              <w:spacing w:val="-6"/>
              <w:sz w:val="20"/>
              <w:szCs w:val="20"/>
            </w:rPr>
            <w:t xml:space="preserve">: </w:t>
          </w:r>
          <w:proofErr w:type="spellStart"/>
          <w:r w:rsidRPr="004D5AA0">
            <w:rPr>
              <w:rFonts w:ascii="Trebuchet MS" w:hAnsi="Trebuchet MS"/>
              <w:b/>
              <w:color w:val="800000"/>
              <w:spacing w:val="-6"/>
              <w:sz w:val="20"/>
              <w:szCs w:val="20"/>
            </w:rPr>
            <w:t>Jurnal</w:t>
          </w:r>
          <w:proofErr w:type="spellEnd"/>
          <w:r w:rsidRPr="004D5AA0">
            <w:rPr>
              <w:rFonts w:ascii="Trebuchet MS" w:hAnsi="Trebuchet MS"/>
              <w:b/>
              <w:color w:val="800000"/>
              <w:spacing w:val="-6"/>
              <w:sz w:val="20"/>
              <w:szCs w:val="20"/>
            </w:rPr>
            <w:t xml:space="preserve"> Pendidikan </w:t>
          </w:r>
          <w:proofErr w:type="spellStart"/>
          <w:r w:rsidRPr="004D5AA0">
            <w:rPr>
              <w:rFonts w:ascii="Trebuchet MS" w:hAnsi="Trebuchet MS"/>
              <w:b/>
              <w:color w:val="800000"/>
              <w:spacing w:val="-6"/>
              <w:sz w:val="20"/>
              <w:szCs w:val="20"/>
            </w:rPr>
            <w:t>Matematika</w:t>
          </w:r>
          <w:proofErr w:type="spellEnd"/>
          <w:r w:rsidRPr="004D5AA0">
            <w:rPr>
              <w:rFonts w:ascii="Trebuchet MS" w:hAnsi="Trebuchet MS"/>
              <w:b/>
              <w:color w:val="800000"/>
              <w:spacing w:val="-6"/>
              <w:sz w:val="20"/>
              <w:szCs w:val="20"/>
              <w:lang w:val="id-ID"/>
            </w:rPr>
            <w:t>, 1</w:t>
          </w:r>
          <w:r w:rsidR="00EB328C">
            <w:rPr>
              <w:rFonts w:ascii="Trebuchet MS" w:hAnsi="Trebuchet MS"/>
              <w:b/>
              <w:color w:val="800000"/>
              <w:spacing w:val="-6"/>
              <w:sz w:val="20"/>
              <w:szCs w:val="20"/>
              <w:lang w:val="id-ID"/>
            </w:rPr>
            <w:t>5</w:t>
          </w:r>
          <w:r w:rsidRPr="004D5AA0">
            <w:rPr>
              <w:rFonts w:ascii="Trebuchet MS" w:hAnsi="Trebuchet MS"/>
              <w:b/>
              <w:color w:val="800000"/>
              <w:spacing w:val="-6"/>
              <w:sz w:val="20"/>
              <w:szCs w:val="20"/>
            </w:rPr>
            <w:t xml:space="preserve"> </w:t>
          </w:r>
          <w:r w:rsidR="000009A2">
            <w:rPr>
              <w:rFonts w:ascii="Trebuchet MS" w:hAnsi="Trebuchet MS"/>
              <w:b/>
              <w:color w:val="800000"/>
              <w:spacing w:val="-6"/>
              <w:sz w:val="20"/>
              <w:szCs w:val="20"/>
              <w:lang w:val="id-ID"/>
            </w:rPr>
            <w:t>(</w:t>
          </w:r>
          <w:r w:rsidR="00EB328C">
            <w:rPr>
              <w:rFonts w:ascii="Trebuchet MS" w:hAnsi="Trebuchet MS"/>
              <w:b/>
              <w:color w:val="800000"/>
              <w:spacing w:val="-6"/>
              <w:sz w:val="20"/>
              <w:szCs w:val="20"/>
              <w:lang w:val="id-ID"/>
            </w:rPr>
            <w:t>1</w:t>
          </w:r>
          <w:r w:rsidR="00B723CD" w:rsidRPr="004D5AA0">
            <w:rPr>
              <w:rFonts w:ascii="Trebuchet MS" w:hAnsi="Trebuchet MS"/>
              <w:b/>
              <w:color w:val="800000"/>
              <w:spacing w:val="-6"/>
              <w:sz w:val="20"/>
              <w:szCs w:val="20"/>
              <w:lang w:val="id-ID"/>
            </w:rPr>
            <w:t>), 20</w:t>
          </w:r>
          <w:r w:rsidR="00EB328C">
            <w:rPr>
              <w:rFonts w:ascii="Trebuchet MS" w:hAnsi="Trebuchet MS"/>
              <w:b/>
              <w:color w:val="800000"/>
              <w:spacing w:val="-6"/>
              <w:sz w:val="20"/>
              <w:szCs w:val="20"/>
              <w:lang w:val="id-ID"/>
            </w:rPr>
            <w:t>20</w:t>
          </w:r>
          <w:r w:rsidR="00B723CD" w:rsidRPr="004D5AA0">
            <w:rPr>
              <w:rFonts w:ascii="Trebuchet MS" w:hAnsi="Trebuchet MS"/>
              <w:b/>
              <w:color w:val="800000"/>
              <w:spacing w:val="-6"/>
              <w:sz w:val="20"/>
              <w:szCs w:val="20"/>
              <w:lang w:val="id-ID"/>
            </w:rPr>
            <w:t xml:space="preserve"> </w:t>
          </w:r>
          <w:r w:rsidR="00B723CD" w:rsidRPr="00B452B4">
            <w:rPr>
              <w:rFonts w:ascii="Trebuchet MS" w:hAnsi="Trebuchet MS"/>
              <w:b/>
              <w:spacing w:val="-6"/>
              <w:sz w:val="20"/>
              <w:szCs w:val="20"/>
              <w:lang w:val="id-ID"/>
            </w:rPr>
            <w:t xml:space="preserve">- </w:t>
          </w:r>
          <w:r w:rsidR="00B723CD" w:rsidRPr="00B452B4">
            <w:rPr>
              <w:rFonts w:ascii="Trebuchet MS" w:hAnsi="Trebuchet MS"/>
              <w:b/>
              <w:spacing w:val="-6"/>
              <w:sz w:val="20"/>
              <w:szCs w:val="20"/>
              <w:lang w:val="id-ID"/>
            </w:rPr>
            <w:fldChar w:fldCharType="begin"/>
          </w:r>
          <w:r w:rsidR="00B723CD" w:rsidRPr="00B452B4">
            <w:rPr>
              <w:rFonts w:ascii="Trebuchet MS" w:hAnsi="Trebuchet MS"/>
              <w:b/>
              <w:spacing w:val="-6"/>
              <w:sz w:val="20"/>
              <w:szCs w:val="20"/>
              <w:lang w:val="id-ID"/>
            </w:rPr>
            <w:instrText xml:space="preserve"> PAGE   \* MERGEFORMAT </w:instrText>
          </w:r>
          <w:r w:rsidR="00B723CD" w:rsidRPr="00B452B4">
            <w:rPr>
              <w:rFonts w:ascii="Trebuchet MS" w:hAnsi="Trebuchet MS"/>
              <w:b/>
              <w:spacing w:val="-6"/>
              <w:sz w:val="20"/>
              <w:szCs w:val="20"/>
              <w:lang w:val="id-ID"/>
            </w:rPr>
            <w:fldChar w:fldCharType="separate"/>
          </w:r>
          <w:r w:rsidR="000009A2">
            <w:rPr>
              <w:rFonts w:ascii="Trebuchet MS" w:hAnsi="Trebuchet MS"/>
              <w:b/>
              <w:noProof/>
              <w:spacing w:val="-6"/>
              <w:sz w:val="20"/>
              <w:szCs w:val="20"/>
              <w:lang w:val="id-ID"/>
            </w:rPr>
            <w:t>2</w:t>
          </w:r>
          <w:r w:rsidR="00B723CD" w:rsidRPr="00B452B4">
            <w:rPr>
              <w:rFonts w:ascii="Trebuchet MS" w:hAnsi="Trebuchet MS"/>
              <w:b/>
              <w:spacing w:val="-6"/>
              <w:sz w:val="20"/>
              <w:szCs w:val="20"/>
              <w:lang w:val="id-ID"/>
            </w:rPr>
            <w:fldChar w:fldCharType="end"/>
          </w:r>
        </w:p>
        <w:p w:rsidR="00B723CD" w:rsidRPr="002759C4" w:rsidRDefault="00C33D29" w:rsidP="004D5AA0">
          <w:pPr>
            <w:pStyle w:val="Header"/>
            <w:spacing w:before="40" w:after="40"/>
            <w:jc w:val="right"/>
            <w:rPr>
              <w:rFonts w:asciiTheme="minorHAnsi" w:hAnsiTheme="minorHAnsi"/>
              <w:spacing w:val="-6"/>
              <w:sz w:val="22"/>
              <w:szCs w:val="22"/>
            </w:rPr>
          </w:pPr>
          <w:r>
            <w:rPr>
              <w:rFonts w:ascii="Trebuchet MS" w:hAnsi="Trebuchet MS"/>
              <w:spacing w:val="-6"/>
              <w:sz w:val="20"/>
              <w:szCs w:val="20"/>
            </w:rPr>
            <w:t xml:space="preserve">Ratna </w:t>
          </w:r>
          <w:proofErr w:type="spellStart"/>
          <w:r>
            <w:rPr>
              <w:rFonts w:ascii="Trebuchet MS" w:hAnsi="Trebuchet MS"/>
              <w:spacing w:val="-6"/>
              <w:sz w:val="20"/>
              <w:szCs w:val="20"/>
            </w:rPr>
            <w:t>Puspitasari</w:t>
          </w:r>
          <w:proofErr w:type="spellEnd"/>
          <w:r w:rsidR="00B723CD" w:rsidRPr="00B452B4">
            <w:rPr>
              <w:rFonts w:ascii="Trebuchet MS" w:hAnsi="Trebuchet MS"/>
              <w:spacing w:val="-6"/>
              <w:sz w:val="20"/>
              <w:szCs w:val="20"/>
            </w:rPr>
            <w:t xml:space="preserve">, </w:t>
          </w:r>
          <w:proofErr w:type="spellStart"/>
          <w:r>
            <w:rPr>
              <w:rFonts w:ascii="Trebuchet MS" w:hAnsi="Trebuchet MS"/>
              <w:spacing w:val="-6"/>
              <w:sz w:val="20"/>
              <w:szCs w:val="20"/>
            </w:rPr>
            <w:t>Sugiman</w:t>
          </w:r>
          <w:proofErr w:type="spellEnd"/>
        </w:p>
      </w:tc>
    </w:tr>
  </w:tbl>
  <w:p w:rsidR="00B723CD" w:rsidRPr="00B723CD" w:rsidRDefault="00B723CD">
    <w:pPr>
      <w:pStyle w:val="Head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9057"/>
    </w:tblGrid>
    <w:tr w:rsidR="00FC6671" w:rsidTr="004D5AA0">
      <w:tc>
        <w:tcPr>
          <w:tcW w:w="9062" w:type="dxa"/>
          <w:tcBorders>
            <w:top w:val="nil"/>
            <w:left w:val="single" w:sz="12" w:space="0" w:color="800000"/>
            <w:bottom w:val="single" w:sz="12" w:space="0" w:color="800000"/>
            <w:right w:val="nil"/>
          </w:tcBorders>
        </w:tcPr>
        <w:p w:rsidR="00FC6671" w:rsidRPr="00B452B4" w:rsidRDefault="004D5AA0" w:rsidP="004D5AA0">
          <w:pPr>
            <w:pStyle w:val="Header"/>
            <w:rPr>
              <w:rFonts w:ascii="Trebuchet MS" w:hAnsi="Trebuchet MS"/>
              <w:b/>
              <w:spacing w:val="-6"/>
              <w:sz w:val="20"/>
              <w:szCs w:val="20"/>
              <w:lang w:val="id-ID"/>
            </w:rPr>
          </w:pPr>
          <w:r w:rsidRPr="004D5AA0">
            <w:rPr>
              <w:rFonts w:ascii="Trebuchet MS" w:hAnsi="Trebuchet MS"/>
              <w:b/>
              <w:color w:val="800000"/>
              <w:spacing w:val="-6"/>
              <w:sz w:val="20"/>
              <w:szCs w:val="20"/>
              <w:lang w:val="id-ID"/>
            </w:rPr>
            <w:t>PYTHAGORAS</w:t>
          </w:r>
          <w:r w:rsidRPr="004D5AA0">
            <w:rPr>
              <w:rFonts w:ascii="Trebuchet MS" w:hAnsi="Trebuchet MS"/>
              <w:b/>
              <w:color w:val="800000"/>
              <w:spacing w:val="-6"/>
              <w:sz w:val="20"/>
              <w:szCs w:val="20"/>
            </w:rPr>
            <w:t xml:space="preserve">: </w:t>
          </w:r>
          <w:proofErr w:type="spellStart"/>
          <w:r w:rsidRPr="004D5AA0">
            <w:rPr>
              <w:rFonts w:ascii="Trebuchet MS" w:hAnsi="Trebuchet MS"/>
              <w:b/>
              <w:color w:val="800000"/>
              <w:spacing w:val="-6"/>
              <w:sz w:val="20"/>
              <w:szCs w:val="20"/>
            </w:rPr>
            <w:t>Jurnal</w:t>
          </w:r>
          <w:proofErr w:type="spellEnd"/>
          <w:r w:rsidRPr="004D5AA0">
            <w:rPr>
              <w:rFonts w:ascii="Trebuchet MS" w:hAnsi="Trebuchet MS"/>
              <w:b/>
              <w:color w:val="800000"/>
              <w:spacing w:val="-6"/>
              <w:sz w:val="20"/>
              <w:szCs w:val="20"/>
            </w:rPr>
            <w:t xml:space="preserve"> Pendidikan </w:t>
          </w:r>
          <w:proofErr w:type="spellStart"/>
          <w:r w:rsidRPr="004D5AA0">
            <w:rPr>
              <w:rFonts w:ascii="Trebuchet MS" w:hAnsi="Trebuchet MS"/>
              <w:b/>
              <w:color w:val="800000"/>
              <w:spacing w:val="-6"/>
              <w:sz w:val="20"/>
              <w:szCs w:val="20"/>
            </w:rPr>
            <w:t>Matematika</w:t>
          </w:r>
          <w:proofErr w:type="spellEnd"/>
          <w:r w:rsidR="000009A2">
            <w:rPr>
              <w:rFonts w:ascii="Trebuchet MS" w:hAnsi="Trebuchet MS"/>
              <w:b/>
              <w:color w:val="800000"/>
              <w:spacing w:val="-6"/>
              <w:sz w:val="20"/>
              <w:szCs w:val="20"/>
              <w:lang w:val="id-ID"/>
            </w:rPr>
            <w:t>, 1</w:t>
          </w:r>
          <w:r w:rsidR="00EB328C">
            <w:rPr>
              <w:rFonts w:ascii="Trebuchet MS" w:hAnsi="Trebuchet MS"/>
              <w:b/>
              <w:color w:val="800000"/>
              <w:spacing w:val="-6"/>
              <w:sz w:val="20"/>
              <w:szCs w:val="20"/>
              <w:lang w:val="id-ID"/>
            </w:rPr>
            <w:t>5</w:t>
          </w:r>
          <w:r w:rsidR="000009A2">
            <w:rPr>
              <w:rFonts w:ascii="Trebuchet MS" w:hAnsi="Trebuchet MS"/>
              <w:b/>
              <w:color w:val="800000"/>
              <w:spacing w:val="-6"/>
              <w:sz w:val="20"/>
              <w:szCs w:val="20"/>
              <w:lang w:val="id-ID"/>
            </w:rPr>
            <w:t xml:space="preserve"> (</w:t>
          </w:r>
          <w:r w:rsidR="00EB328C">
            <w:rPr>
              <w:rFonts w:ascii="Trebuchet MS" w:hAnsi="Trebuchet MS"/>
              <w:b/>
              <w:color w:val="800000"/>
              <w:spacing w:val="-6"/>
              <w:sz w:val="20"/>
              <w:szCs w:val="20"/>
              <w:lang w:val="id-ID"/>
            </w:rPr>
            <w:t>1</w:t>
          </w:r>
          <w:r w:rsidR="00FC6671" w:rsidRPr="004D5AA0">
            <w:rPr>
              <w:rFonts w:ascii="Trebuchet MS" w:hAnsi="Trebuchet MS"/>
              <w:b/>
              <w:color w:val="800000"/>
              <w:spacing w:val="-6"/>
              <w:sz w:val="20"/>
              <w:szCs w:val="20"/>
              <w:lang w:val="id-ID"/>
            </w:rPr>
            <w:t>), 20</w:t>
          </w:r>
          <w:r w:rsidR="00EB328C">
            <w:rPr>
              <w:rFonts w:ascii="Trebuchet MS" w:hAnsi="Trebuchet MS"/>
              <w:b/>
              <w:color w:val="800000"/>
              <w:spacing w:val="-6"/>
              <w:sz w:val="20"/>
              <w:szCs w:val="20"/>
              <w:lang w:val="id-ID"/>
            </w:rPr>
            <w:t>20</w:t>
          </w:r>
          <w:r w:rsidR="00FC6671" w:rsidRPr="004D5AA0">
            <w:rPr>
              <w:rFonts w:ascii="Trebuchet MS" w:hAnsi="Trebuchet MS"/>
              <w:b/>
              <w:color w:val="800000"/>
              <w:spacing w:val="-6"/>
              <w:sz w:val="20"/>
              <w:szCs w:val="20"/>
              <w:lang w:val="id-ID"/>
            </w:rPr>
            <w:t xml:space="preserve"> </w:t>
          </w:r>
          <w:r w:rsidR="00FC6671" w:rsidRPr="00B452B4">
            <w:rPr>
              <w:rFonts w:ascii="Trebuchet MS" w:hAnsi="Trebuchet MS"/>
              <w:b/>
              <w:spacing w:val="-6"/>
              <w:sz w:val="20"/>
              <w:szCs w:val="20"/>
              <w:lang w:val="id-ID"/>
            </w:rPr>
            <w:t xml:space="preserve">- </w:t>
          </w:r>
          <w:r w:rsidR="00FC6671" w:rsidRPr="00B452B4">
            <w:rPr>
              <w:rFonts w:ascii="Trebuchet MS" w:hAnsi="Trebuchet MS"/>
              <w:b/>
              <w:spacing w:val="-6"/>
              <w:sz w:val="20"/>
              <w:szCs w:val="20"/>
              <w:lang w:val="id-ID"/>
            </w:rPr>
            <w:fldChar w:fldCharType="begin"/>
          </w:r>
          <w:r w:rsidR="00FC6671" w:rsidRPr="00B452B4">
            <w:rPr>
              <w:rFonts w:ascii="Trebuchet MS" w:hAnsi="Trebuchet MS"/>
              <w:b/>
              <w:spacing w:val="-6"/>
              <w:sz w:val="20"/>
              <w:szCs w:val="20"/>
              <w:lang w:val="id-ID"/>
            </w:rPr>
            <w:instrText xml:space="preserve"> PAGE   \* MERGEFORMAT </w:instrText>
          </w:r>
          <w:r w:rsidR="00FC6671" w:rsidRPr="00B452B4">
            <w:rPr>
              <w:rFonts w:ascii="Trebuchet MS" w:hAnsi="Trebuchet MS"/>
              <w:b/>
              <w:spacing w:val="-6"/>
              <w:sz w:val="20"/>
              <w:szCs w:val="20"/>
              <w:lang w:val="id-ID"/>
            </w:rPr>
            <w:fldChar w:fldCharType="separate"/>
          </w:r>
          <w:r w:rsidR="000009A2">
            <w:rPr>
              <w:rFonts w:ascii="Trebuchet MS" w:hAnsi="Trebuchet MS"/>
              <w:b/>
              <w:noProof/>
              <w:spacing w:val="-6"/>
              <w:sz w:val="20"/>
              <w:szCs w:val="20"/>
              <w:lang w:val="id-ID"/>
            </w:rPr>
            <w:t>5</w:t>
          </w:r>
          <w:r w:rsidR="00FC6671" w:rsidRPr="00B452B4">
            <w:rPr>
              <w:rFonts w:ascii="Trebuchet MS" w:hAnsi="Trebuchet MS"/>
              <w:b/>
              <w:spacing w:val="-6"/>
              <w:sz w:val="20"/>
              <w:szCs w:val="20"/>
              <w:lang w:val="id-ID"/>
            </w:rPr>
            <w:fldChar w:fldCharType="end"/>
          </w:r>
        </w:p>
        <w:p w:rsidR="00FC6671" w:rsidRPr="002759C4" w:rsidRDefault="00AE4438" w:rsidP="004D5AA0">
          <w:pPr>
            <w:pStyle w:val="Header"/>
            <w:spacing w:before="40" w:after="40"/>
            <w:rPr>
              <w:rFonts w:asciiTheme="minorHAnsi" w:hAnsiTheme="minorHAnsi"/>
              <w:spacing w:val="-6"/>
              <w:sz w:val="22"/>
              <w:szCs w:val="22"/>
            </w:rPr>
          </w:pPr>
          <w:r>
            <w:rPr>
              <w:rFonts w:ascii="Trebuchet MS" w:hAnsi="Trebuchet MS"/>
              <w:spacing w:val="-6"/>
              <w:sz w:val="20"/>
              <w:szCs w:val="20"/>
            </w:rPr>
            <w:t xml:space="preserve">Ratna </w:t>
          </w:r>
          <w:proofErr w:type="spellStart"/>
          <w:r>
            <w:rPr>
              <w:rFonts w:ascii="Trebuchet MS" w:hAnsi="Trebuchet MS"/>
              <w:spacing w:val="-6"/>
              <w:sz w:val="20"/>
              <w:szCs w:val="20"/>
            </w:rPr>
            <w:t>Puspitasari</w:t>
          </w:r>
          <w:proofErr w:type="spellEnd"/>
          <w:r w:rsidR="00FC6671" w:rsidRPr="00B452B4">
            <w:rPr>
              <w:rFonts w:ascii="Trebuchet MS" w:hAnsi="Trebuchet MS"/>
              <w:spacing w:val="-6"/>
              <w:sz w:val="20"/>
              <w:szCs w:val="20"/>
            </w:rPr>
            <w:t xml:space="preserve">, </w:t>
          </w:r>
          <w:proofErr w:type="spellStart"/>
          <w:r>
            <w:rPr>
              <w:rFonts w:ascii="Trebuchet MS" w:hAnsi="Trebuchet MS"/>
              <w:spacing w:val="-6"/>
              <w:sz w:val="20"/>
              <w:szCs w:val="20"/>
            </w:rPr>
            <w:t>Sugiman</w:t>
          </w:r>
          <w:proofErr w:type="spellEnd"/>
        </w:p>
      </w:tc>
    </w:tr>
  </w:tbl>
  <w:p w:rsidR="00FC6671" w:rsidRDefault="00FC66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12" w:space="0" w:color="800000"/>
        <w:left w:val="none" w:sz="0" w:space="0" w:color="auto"/>
        <w:bottom w:val="single" w:sz="12" w:space="0" w:color="800000"/>
        <w:right w:val="none" w:sz="0" w:space="0" w:color="auto"/>
        <w:insideH w:val="none" w:sz="0" w:space="0" w:color="auto"/>
        <w:insideV w:val="none" w:sz="0" w:space="0" w:color="auto"/>
      </w:tblBorders>
      <w:tblLook w:val="04A0" w:firstRow="1" w:lastRow="0" w:firstColumn="1" w:lastColumn="0" w:noHBand="0" w:noVBand="1"/>
    </w:tblPr>
    <w:tblGrid>
      <w:gridCol w:w="815"/>
      <w:gridCol w:w="8227"/>
    </w:tblGrid>
    <w:tr w:rsidR="00B723CD" w:rsidTr="001358D5">
      <w:trPr>
        <w:trHeight w:val="850"/>
      </w:trPr>
      <w:tc>
        <w:tcPr>
          <w:tcW w:w="817" w:type="dxa"/>
          <w:tcBorders>
            <w:left w:val="single" w:sz="12" w:space="0" w:color="800000"/>
            <w:bottom w:val="single" w:sz="12" w:space="0" w:color="800000"/>
          </w:tcBorders>
          <w:shd w:val="clear" w:color="auto" w:fill="auto"/>
          <w:vAlign w:val="center"/>
        </w:tcPr>
        <w:p w:rsidR="00B723CD" w:rsidRDefault="00B723CD" w:rsidP="00B723CD">
          <w:pPr>
            <w:pStyle w:val="Header"/>
            <w:spacing w:before="40" w:after="40"/>
            <w:jc w:val="center"/>
            <w:rPr>
              <w:rFonts w:ascii="Cambria" w:hAnsi="Cambria"/>
              <w:sz w:val="20"/>
              <w:szCs w:val="20"/>
              <w:lang w:val="id-ID"/>
            </w:rPr>
          </w:pPr>
          <w:r>
            <w:rPr>
              <w:noProof/>
            </w:rPr>
            <w:drawing>
              <wp:inline distT="0" distB="0" distL="0" distR="0" wp14:anchorId="467D651B" wp14:editId="539CA482">
                <wp:extent cx="352425" cy="504825"/>
                <wp:effectExtent l="0" t="0" r="9525" b="9525"/>
                <wp:docPr id="87" name="Picture 4" descr="Description: D:\SYARIEF\J U R N A L\JURNAL PPs\PENDIDIKAN MATEMATIKA - S2\PYTHAGORAS\Cover Pythagoras\Cover 2016\x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SYARIEF\J U R N A L\JURNAL PPs\PENDIDIKAN MATEMATIKA - S2\PYTHAGORAS\Cover Pythagoras\Cover 2016\x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504825"/>
                        </a:xfrm>
                        <a:prstGeom prst="rect">
                          <a:avLst/>
                        </a:prstGeom>
                        <a:noFill/>
                        <a:ln>
                          <a:noFill/>
                        </a:ln>
                      </pic:spPr>
                    </pic:pic>
                  </a:graphicData>
                </a:graphic>
              </wp:inline>
            </w:drawing>
          </w:r>
        </w:p>
      </w:tc>
      <w:tc>
        <w:tcPr>
          <w:tcW w:w="8471" w:type="dxa"/>
          <w:tcBorders>
            <w:bottom w:val="single" w:sz="12" w:space="0" w:color="800000"/>
            <w:right w:val="single" w:sz="12" w:space="0" w:color="800000"/>
          </w:tcBorders>
          <w:shd w:val="clear" w:color="auto" w:fill="auto"/>
          <w:vAlign w:val="center"/>
        </w:tcPr>
        <w:p w:rsidR="00B723CD" w:rsidRPr="0065244A" w:rsidRDefault="00B723CD" w:rsidP="00B723CD">
          <w:pPr>
            <w:pStyle w:val="Header"/>
            <w:spacing w:before="40" w:after="40"/>
            <w:jc w:val="center"/>
            <w:rPr>
              <w:rFonts w:ascii="Trebuchet MS" w:hAnsi="Trebuchet MS"/>
              <w:sz w:val="22"/>
              <w:szCs w:val="22"/>
              <w:lang w:val="id-ID"/>
            </w:rPr>
          </w:pPr>
          <w:r w:rsidRPr="0065244A">
            <w:rPr>
              <w:rFonts w:ascii="Trebuchet MS" w:hAnsi="Trebuchet MS"/>
              <w:sz w:val="22"/>
              <w:szCs w:val="22"/>
              <w:lang w:val="id-ID"/>
            </w:rPr>
            <w:t>Available online at: http://journal.uny.ac.id/index.php/pythagoras</w:t>
          </w:r>
        </w:p>
        <w:p w:rsidR="00B723CD" w:rsidRPr="008939B9" w:rsidRDefault="00B723CD" w:rsidP="00B723CD">
          <w:pPr>
            <w:pStyle w:val="Header"/>
            <w:spacing w:before="40" w:after="40"/>
            <w:jc w:val="center"/>
            <w:rPr>
              <w:rFonts w:ascii="Century Schoolbook" w:hAnsi="Century Schoolbook"/>
              <w:color w:val="800000"/>
              <w:lang w:val="id-ID"/>
            </w:rPr>
          </w:pPr>
          <w:r w:rsidRPr="0065244A">
            <w:rPr>
              <w:rFonts w:ascii="Trebuchet MS" w:hAnsi="Trebuchet MS"/>
              <w:b/>
              <w:color w:val="800000"/>
              <w:lang w:val="id-ID"/>
            </w:rPr>
            <w:t>PYTHAGORAS: Jurnal Pendidikan Matematika,</w:t>
          </w:r>
          <w:r w:rsidRPr="0065244A">
            <w:rPr>
              <w:rFonts w:ascii="Trebuchet MS" w:hAnsi="Trebuchet MS"/>
              <w:b/>
              <w:color w:val="800000"/>
            </w:rPr>
            <w:t xml:space="preserve"> 1</w:t>
          </w:r>
          <w:r w:rsidR="00EB328C">
            <w:rPr>
              <w:rFonts w:ascii="Trebuchet MS" w:hAnsi="Trebuchet MS"/>
              <w:b/>
              <w:color w:val="800000"/>
              <w:lang w:val="id-ID"/>
            </w:rPr>
            <w:t>5</w:t>
          </w:r>
          <w:r w:rsidRPr="0065244A">
            <w:rPr>
              <w:rFonts w:ascii="Trebuchet MS" w:hAnsi="Trebuchet MS"/>
              <w:b/>
              <w:color w:val="800000"/>
            </w:rPr>
            <w:t xml:space="preserve"> </w:t>
          </w:r>
          <w:r w:rsidR="000009A2">
            <w:rPr>
              <w:rFonts w:ascii="Trebuchet MS" w:hAnsi="Trebuchet MS"/>
              <w:b/>
              <w:color w:val="800000"/>
              <w:lang w:val="id-ID"/>
            </w:rPr>
            <w:t>(</w:t>
          </w:r>
          <w:r w:rsidR="00EB328C">
            <w:rPr>
              <w:rFonts w:ascii="Trebuchet MS" w:hAnsi="Trebuchet MS"/>
              <w:b/>
              <w:color w:val="800000"/>
              <w:lang w:val="id-ID"/>
            </w:rPr>
            <w:t>1</w:t>
          </w:r>
          <w:r w:rsidRPr="0065244A">
            <w:rPr>
              <w:rFonts w:ascii="Trebuchet MS" w:hAnsi="Trebuchet MS"/>
              <w:b/>
              <w:color w:val="800000"/>
              <w:lang w:val="id-ID"/>
            </w:rPr>
            <w:t>)</w:t>
          </w:r>
          <w:r w:rsidRPr="0065244A">
            <w:rPr>
              <w:rFonts w:ascii="Trebuchet MS" w:hAnsi="Trebuchet MS"/>
              <w:b/>
              <w:color w:val="800000"/>
            </w:rPr>
            <w:t>, 20</w:t>
          </w:r>
          <w:r w:rsidR="00EB328C">
            <w:rPr>
              <w:rFonts w:ascii="Trebuchet MS" w:hAnsi="Trebuchet MS"/>
              <w:b/>
              <w:color w:val="800000"/>
              <w:lang w:val="id-ID"/>
            </w:rPr>
            <w:t>20</w:t>
          </w:r>
          <w:r w:rsidRPr="0065244A">
            <w:rPr>
              <w:rFonts w:ascii="Trebuchet MS" w:hAnsi="Trebuchet MS"/>
              <w:b/>
              <w:color w:val="800000"/>
              <w:lang w:val="id-ID"/>
            </w:rPr>
            <w:t>, 1-</w:t>
          </w:r>
          <w:r>
            <w:rPr>
              <w:rFonts w:ascii="Trebuchet MS" w:hAnsi="Trebuchet MS"/>
              <w:b/>
              <w:color w:val="800000"/>
              <w:lang w:val="id-ID"/>
            </w:rPr>
            <w:t>5</w:t>
          </w:r>
        </w:p>
      </w:tc>
    </w:tr>
  </w:tbl>
  <w:p w:rsidR="00B723CD" w:rsidRDefault="00B723CD" w:rsidP="00B72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2944"/>
    <w:multiLevelType w:val="hybridMultilevel"/>
    <w:tmpl w:val="9616512A"/>
    <w:lvl w:ilvl="0" w:tplc="683AE9D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5050D9B"/>
    <w:multiLevelType w:val="hybridMultilevel"/>
    <w:tmpl w:val="CF4E9CF2"/>
    <w:lvl w:ilvl="0" w:tplc="54BABF5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3E6C736B"/>
    <w:multiLevelType w:val="hybridMultilevel"/>
    <w:tmpl w:val="C21AD4F8"/>
    <w:lvl w:ilvl="0" w:tplc="5C466EC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40A07458"/>
    <w:multiLevelType w:val="hybridMultilevel"/>
    <w:tmpl w:val="BF408AAA"/>
    <w:lvl w:ilvl="0" w:tplc="070CC020">
      <w:start w:val="1"/>
      <w:numFmt w:val="decimal"/>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15:restartNumberingAfterBreak="0">
    <w:nsid w:val="4321135F"/>
    <w:multiLevelType w:val="hybridMultilevel"/>
    <w:tmpl w:val="BB64A3FC"/>
    <w:lvl w:ilvl="0" w:tplc="04090011">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5" w15:restartNumberingAfterBreak="0">
    <w:nsid w:val="43DD344E"/>
    <w:multiLevelType w:val="hybridMultilevel"/>
    <w:tmpl w:val="BE66F7FA"/>
    <w:lvl w:ilvl="0" w:tplc="04090011">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6" w15:restartNumberingAfterBreak="0">
    <w:nsid w:val="4911618F"/>
    <w:multiLevelType w:val="hybridMultilevel"/>
    <w:tmpl w:val="5094C378"/>
    <w:lvl w:ilvl="0" w:tplc="805A9CA6">
      <w:numFmt w:val="bullet"/>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7" w15:restartNumberingAfterBreak="0">
    <w:nsid w:val="571A3A86"/>
    <w:multiLevelType w:val="hybridMultilevel"/>
    <w:tmpl w:val="5F0E04DA"/>
    <w:lvl w:ilvl="0" w:tplc="5E486F9A">
      <w:start w:val="1"/>
      <w:numFmt w:val="decimal"/>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15:restartNumberingAfterBreak="0">
    <w:nsid w:val="68F01AEF"/>
    <w:multiLevelType w:val="hybridMultilevel"/>
    <w:tmpl w:val="BAC25914"/>
    <w:lvl w:ilvl="0" w:tplc="4A2625D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6C6E7458"/>
    <w:multiLevelType w:val="hybridMultilevel"/>
    <w:tmpl w:val="C25CF2D0"/>
    <w:lvl w:ilvl="0" w:tplc="5208556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722D7F05"/>
    <w:multiLevelType w:val="hybridMultilevel"/>
    <w:tmpl w:val="58F060C2"/>
    <w:lvl w:ilvl="0" w:tplc="BF1662C6">
      <w:start w:val="1"/>
      <w:numFmt w:val="bullet"/>
      <w:lvlText w:val=""/>
      <w:lvlJc w:val="left"/>
      <w:pPr>
        <w:ind w:left="1463" w:hanging="360"/>
      </w:pPr>
      <w:rPr>
        <w:rFonts w:ascii="Symbol" w:hAnsi="Symbol" w:hint="default"/>
      </w:rPr>
    </w:lvl>
    <w:lvl w:ilvl="1" w:tplc="04210003" w:tentative="1">
      <w:start w:val="1"/>
      <w:numFmt w:val="bullet"/>
      <w:lvlText w:val="o"/>
      <w:lvlJc w:val="left"/>
      <w:pPr>
        <w:ind w:left="2183" w:hanging="360"/>
      </w:pPr>
      <w:rPr>
        <w:rFonts w:ascii="Courier New" w:hAnsi="Courier New" w:hint="default"/>
      </w:rPr>
    </w:lvl>
    <w:lvl w:ilvl="2" w:tplc="04210005" w:tentative="1">
      <w:start w:val="1"/>
      <w:numFmt w:val="bullet"/>
      <w:lvlText w:val=""/>
      <w:lvlJc w:val="left"/>
      <w:pPr>
        <w:ind w:left="2903" w:hanging="360"/>
      </w:pPr>
      <w:rPr>
        <w:rFonts w:ascii="Wingdings" w:hAnsi="Wingdings" w:hint="default"/>
      </w:rPr>
    </w:lvl>
    <w:lvl w:ilvl="3" w:tplc="04210001" w:tentative="1">
      <w:start w:val="1"/>
      <w:numFmt w:val="bullet"/>
      <w:lvlText w:val=""/>
      <w:lvlJc w:val="left"/>
      <w:pPr>
        <w:ind w:left="3623" w:hanging="360"/>
      </w:pPr>
      <w:rPr>
        <w:rFonts w:ascii="Symbol" w:hAnsi="Symbol" w:hint="default"/>
      </w:rPr>
    </w:lvl>
    <w:lvl w:ilvl="4" w:tplc="04210003" w:tentative="1">
      <w:start w:val="1"/>
      <w:numFmt w:val="bullet"/>
      <w:lvlText w:val="o"/>
      <w:lvlJc w:val="left"/>
      <w:pPr>
        <w:ind w:left="4343" w:hanging="360"/>
      </w:pPr>
      <w:rPr>
        <w:rFonts w:ascii="Courier New" w:hAnsi="Courier New" w:hint="default"/>
      </w:rPr>
    </w:lvl>
    <w:lvl w:ilvl="5" w:tplc="04210005" w:tentative="1">
      <w:start w:val="1"/>
      <w:numFmt w:val="bullet"/>
      <w:lvlText w:val=""/>
      <w:lvlJc w:val="left"/>
      <w:pPr>
        <w:ind w:left="5063" w:hanging="360"/>
      </w:pPr>
      <w:rPr>
        <w:rFonts w:ascii="Wingdings" w:hAnsi="Wingdings" w:hint="default"/>
      </w:rPr>
    </w:lvl>
    <w:lvl w:ilvl="6" w:tplc="04210001" w:tentative="1">
      <w:start w:val="1"/>
      <w:numFmt w:val="bullet"/>
      <w:lvlText w:val=""/>
      <w:lvlJc w:val="left"/>
      <w:pPr>
        <w:ind w:left="5783" w:hanging="360"/>
      </w:pPr>
      <w:rPr>
        <w:rFonts w:ascii="Symbol" w:hAnsi="Symbol" w:hint="default"/>
      </w:rPr>
    </w:lvl>
    <w:lvl w:ilvl="7" w:tplc="04210003" w:tentative="1">
      <w:start w:val="1"/>
      <w:numFmt w:val="bullet"/>
      <w:lvlText w:val="o"/>
      <w:lvlJc w:val="left"/>
      <w:pPr>
        <w:ind w:left="6503" w:hanging="360"/>
      </w:pPr>
      <w:rPr>
        <w:rFonts w:ascii="Courier New" w:hAnsi="Courier New" w:hint="default"/>
      </w:rPr>
    </w:lvl>
    <w:lvl w:ilvl="8" w:tplc="04210005" w:tentative="1">
      <w:start w:val="1"/>
      <w:numFmt w:val="bullet"/>
      <w:lvlText w:val=""/>
      <w:lvlJc w:val="left"/>
      <w:pPr>
        <w:ind w:left="7223" w:hanging="360"/>
      </w:pPr>
      <w:rPr>
        <w:rFonts w:ascii="Wingdings" w:hAnsi="Wingdings" w:hint="default"/>
      </w:rPr>
    </w:lvl>
  </w:abstractNum>
  <w:abstractNum w:abstractNumId="11" w15:restartNumberingAfterBreak="0">
    <w:nsid w:val="76E50C90"/>
    <w:multiLevelType w:val="hybridMultilevel"/>
    <w:tmpl w:val="D1A0644C"/>
    <w:lvl w:ilvl="0" w:tplc="492440D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
  </w:num>
  <w:num w:numId="2">
    <w:abstractNumId w:val="7"/>
  </w:num>
  <w:num w:numId="3">
    <w:abstractNumId w:val="10"/>
  </w:num>
  <w:num w:numId="4">
    <w:abstractNumId w:val="6"/>
  </w:num>
  <w:num w:numId="5">
    <w:abstractNumId w:val="4"/>
  </w:num>
  <w:num w:numId="6">
    <w:abstractNumId w:val="2"/>
  </w:num>
  <w:num w:numId="7">
    <w:abstractNumId w:val="5"/>
  </w:num>
  <w:num w:numId="8">
    <w:abstractNumId w:val="9"/>
  </w:num>
  <w:num w:numId="9">
    <w:abstractNumId w:val="8"/>
  </w:num>
  <w:num w:numId="10">
    <w:abstractNumId w:val="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yMLUwNDO3MDE1sTRR0lEKTi0uzszPAykwrAUAYIjKwSwAAAA="/>
  </w:docVars>
  <w:rsids>
    <w:rsidRoot w:val="00823178"/>
    <w:rsid w:val="000009A2"/>
    <w:rsid w:val="00023053"/>
    <w:rsid w:val="00033B1D"/>
    <w:rsid w:val="00042621"/>
    <w:rsid w:val="0005724B"/>
    <w:rsid w:val="00063AC7"/>
    <w:rsid w:val="00084E6A"/>
    <w:rsid w:val="0009381C"/>
    <w:rsid w:val="000976D3"/>
    <w:rsid w:val="000C277C"/>
    <w:rsid w:val="000C4AE3"/>
    <w:rsid w:val="000D40D7"/>
    <w:rsid w:val="000D5696"/>
    <w:rsid w:val="000E4278"/>
    <w:rsid w:val="000E74A7"/>
    <w:rsid w:val="00101316"/>
    <w:rsid w:val="00101728"/>
    <w:rsid w:val="001037CC"/>
    <w:rsid w:val="0011008C"/>
    <w:rsid w:val="00112377"/>
    <w:rsid w:val="00114A58"/>
    <w:rsid w:val="001163F0"/>
    <w:rsid w:val="001304A0"/>
    <w:rsid w:val="001358D5"/>
    <w:rsid w:val="00147EFC"/>
    <w:rsid w:val="00151F17"/>
    <w:rsid w:val="00153B8A"/>
    <w:rsid w:val="0016413A"/>
    <w:rsid w:val="00175307"/>
    <w:rsid w:val="001B0439"/>
    <w:rsid w:val="001B0F39"/>
    <w:rsid w:val="001B69AF"/>
    <w:rsid w:val="001B725E"/>
    <w:rsid w:val="001C0677"/>
    <w:rsid w:val="001C22F6"/>
    <w:rsid w:val="001C3FFB"/>
    <w:rsid w:val="001D082E"/>
    <w:rsid w:val="001D39E7"/>
    <w:rsid w:val="001E336C"/>
    <w:rsid w:val="001F3F81"/>
    <w:rsid w:val="001F5833"/>
    <w:rsid w:val="0020050C"/>
    <w:rsid w:val="00206EEA"/>
    <w:rsid w:val="002201E3"/>
    <w:rsid w:val="002212AD"/>
    <w:rsid w:val="0023064B"/>
    <w:rsid w:val="0023563A"/>
    <w:rsid w:val="00237E1E"/>
    <w:rsid w:val="00251B8D"/>
    <w:rsid w:val="002628E4"/>
    <w:rsid w:val="00270340"/>
    <w:rsid w:val="002759C4"/>
    <w:rsid w:val="00287DF5"/>
    <w:rsid w:val="002A02D3"/>
    <w:rsid w:val="002A19C6"/>
    <w:rsid w:val="002A4F99"/>
    <w:rsid w:val="002D3494"/>
    <w:rsid w:val="002D3CEC"/>
    <w:rsid w:val="002D6CA7"/>
    <w:rsid w:val="002F6250"/>
    <w:rsid w:val="00305CCA"/>
    <w:rsid w:val="0031038F"/>
    <w:rsid w:val="00321665"/>
    <w:rsid w:val="00351C29"/>
    <w:rsid w:val="00367FA4"/>
    <w:rsid w:val="00372F6A"/>
    <w:rsid w:val="003806F5"/>
    <w:rsid w:val="0038591B"/>
    <w:rsid w:val="00396C1C"/>
    <w:rsid w:val="003A356F"/>
    <w:rsid w:val="003C03E7"/>
    <w:rsid w:val="003C07C7"/>
    <w:rsid w:val="003C6A90"/>
    <w:rsid w:val="003E3739"/>
    <w:rsid w:val="003E3C5E"/>
    <w:rsid w:val="003E413F"/>
    <w:rsid w:val="00404858"/>
    <w:rsid w:val="00451BCB"/>
    <w:rsid w:val="00471301"/>
    <w:rsid w:val="00496705"/>
    <w:rsid w:val="004A2431"/>
    <w:rsid w:val="004A62DD"/>
    <w:rsid w:val="004A705C"/>
    <w:rsid w:val="004B7E59"/>
    <w:rsid w:val="004C3A79"/>
    <w:rsid w:val="004C6C48"/>
    <w:rsid w:val="004D5AA0"/>
    <w:rsid w:val="004E289D"/>
    <w:rsid w:val="004E3895"/>
    <w:rsid w:val="004F04B3"/>
    <w:rsid w:val="005026AA"/>
    <w:rsid w:val="00502A19"/>
    <w:rsid w:val="00502D52"/>
    <w:rsid w:val="0050454B"/>
    <w:rsid w:val="005047C2"/>
    <w:rsid w:val="00504A45"/>
    <w:rsid w:val="00510350"/>
    <w:rsid w:val="005123E9"/>
    <w:rsid w:val="0053386D"/>
    <w:rsid w:val="0053752B"/>
    <w:rsid w:val="0054363A"/>
    <w:rsid w:val="00545BD1"/>
    <w:rsid w:val="0056556D"/>
    <w:rsid w:val="005658FE"/>
    <w:rsid w:val="00572390"/>
    <w:rsid w:val="00572ADF"/>
    <w:rsid w:val="00582771"/>
    <w:rsid w:val="00584CE6"/>
    <w:rsid w:val="005859F3"/>
    <w:rsid w:val="005A2123"/>
    <w:rsid w:val="005B4AC3"/>
    <w:rsid w:val="005B6037"/>
    <w:rsid w:val="005C27BD"/>
    <w:rsid w:val="006076D4"/>
    <w:rsid w:val="00610CF5"/>
    <w:rsid w:val="0061323E"/>
    <w:rsid w:val="00617255"/>
    <w:rsid w:val="00633B54"/>
    <w:rsid w:val="00637799"/>
    <w:rsid w:val="00644976"/>
    <w:rsid w:val="00644A70"/>
    <w:rsid w:val="00644D9D"/>
    <w:rsid w:val="006507CE"/>
    <w:rsid w:val="0065244A"/>
    <w:rsid w:val="00662B9F"/>
    <w:rsid w:val="0067220C"/>
    <w:rsid w:val="00675F0E"/>
    <w:rsid w:val="00677DA9"/>
    <w:rsid w:val="006910F8"/>
    <w:rsid w:val="006A27EE"/>
    <w:rsid w:val="006A634D"/>
    <w:rsid w:val="006B4E98"/>
    <w:rsid w:val="006B6A28"/>
    <w:rsid w:val="006C1A5F"/>
    <w:rsid w:val="006C2DB4"/>
    <w:rsid w:val="006F7696"/>
    <w:rsid w:val="0070087F"/>
    <w:rsid w:val="00713914"/>
    <w:rsid w:val="007150F0"/>
    <w:rsid w:val="00715751"/>
    <w:rsid w:val="007207B3"/>
    <w:rsid w:val="007261C5"/>
    <w:rsid w:val="00726814"/>
    <w:rsid w:val="00743730"/>
    <w:rsid w:val="00744C71"/>
    <w:rsid w:val="00753136"/>
    <w:rsid w:val="007717DB"/>
    <w:rsid w:val="00776393"/>
    <w:rsid w:val="007831AC"/>
    <w:rsid w:val="007931B5"/>
    <w:rsid w:val="007A6608"/>
    <w:rsid w:val="007B462C"/>
    <w:rsid w:val="007B5323"/>
    <w:rsid w:val="007B7B40"/>
    <w:rsid w:val="007C5570"/>
    <w:rsid w:val="007C6952"/>
    <w:rsid w:val="007D7E1D"/>
    <w:rsid w:val="00802F13"/>
    <w:rsid w:val="008065F7"/>
    <w:rsid w:val="008077B5"/>
    <w:rsid w:val="00815599"/>
    <w:rsid w:val="00820DD7"/>
    <w:rsid w:val="00821725"/>
    <w:rsid w:val="00823178"/>
    <w:rsid w:val="008250D7"/>
    <w:rsid w:val="00832CF4"/>
    <w:rsid w:val="008429B2"/>
    <w:rsid w:val="00842D3E"/>
    <w:rsid w:val="00851EDF"/>
    <w:rsid w:val="008639FC"/>
    <w:rsid w:val="008939B9"/>
    <w:rsid w:val="008A5C36"/>
    <w:rsid w:val="008B1526"/>
    <w:rsid w:val="008B2A5E"/>
    <w:rsid w:val="008B6FC1"/>
    <w:rsid w:val="008C1D60"/>
    <w:rsid w:val="008D1D38"/>
    <w:rsid w:val="008D7821"/>
    <w:rsid w:val="008E0328"/>
    <w:rsid w:val="008E6AA5"/>
    <w:rsid w:val="009164C6"/>
    <w:rsid w:val="009405B9"/>
    <w:rsid w:val="009446F4"/>
    <w:rsid w:val="00946E62"/>
    <w:rsid w:val="00952379"/>
    <w:rsid w:val="00975036"/>
    <w:rsid w:val="00986687"/>
    <w:rsid w:val="00993663"/>
    <w:rsid w:val="009969F1"/>
    <w:rsid w:val="00997CAF"/>
    <w:rsid w:val="009B1EA8"/>
    <w:rsid w:val="009C2CFF"/>
    <w:rsid w:val="009C359F"/>
    <w:rsid w:val="009E276A"/>
    <w:rsid w:val="009E53A2"/>
    <w:rsid w:val="009F4FCA"/>
    <w:rsid w:val="00A25503"/>
    <w:rsid w:val="00A33713"/>
    <w:rsid w:val="00A42204"/>
    <w:rsid w:val="00A453F0"/>
    <w:rsid w:val="00A60DCC"/>
    <w:rsid w:val="00A65826"/>
    <w:rsid w:val="00A77F17"/>
    <w:rsid w:val="00A84414"/>
    <w:rsid w:val="00AB1671"/>
    <w:rsid w:val="00AC1335"/>
    <w:rsid w:val="00AD1DFA"/>
    <w:rsid w:val="00AD5DD8"/>
    <w:rsid w:val="00AD7E2E"/>
    <w:rsid w:val="00AE1AAA"/>
    <w:rsid w:val="00AE4438"/>
    <w:rsid w:val="00AE5EA6"/>
    <w:rsid w:val="00AF730D"/>
    <w:rsid w:val="00AF73D2"/>
    <w:rsid w:val="00B034AC"/>
    <w:rsid w:val="00B10E24"/>
    <w:rsid w:val="00B13D13"/>
    <w:rsid w:val="00B452B4"/>
    <w:rsid w:val="00B52269"/>
    <w:rsid w:val="00B531E1"/>
    <w:rsid w:val="00B704DC"/>
    <w:rsid w:val="00B723CD"/>
    <w:rsid w:val="00B73C26"/>
    <w:rsid w:val="00B92490"/>
    <w:rsid w:val="00B93CE0"/>
    <w:rsid w:val="00BA5672"/>
    <w:rsid w:val="00BB19AC"/>
    <w:rsid w:val="00BC03A4"/>
    <w:rsid w:val="00BC210A"/>
    <w:rsid w:val="00BC7369"/>
    <w:rsid w:val="00BD5F06"/>
    <w:rsid w:val="00BE0AF5"/>
    <w:rsid w:val="00BE0E2F"/>
    <w:rsid w:val="00BE170B"/>
    <w:rsid w:val="00BE4B81"/>
    <w:rsid w:val="00BE7C28"/>
    <w:rsid w:val="00BE7DE3"/>
    <w:rsid w:val="00BF211B"/>
    <w:rsid w:val="00BF328B"/>
    <w:rsid w:val="00BF5DE4"/>
    <w:rsid w:val="00C13F5D"/>
    <w:rsid w:val="00C17C1B"/>
    <w:rsid w:val="00C213DE"/>
    <w:rsid w:val="00C232F4"/>
    <w:rsid w:val="00C2330B"/>
    <w:rsid w:val="00C2663C"/>
    <w:rsid w:val="00C33D29"/>
    <w:rsid w:val="00C33F06"/>
    <w:rsid w:val="00C5709A"/>
    <w:rsid w:val="00C743B2"/>
    <w:rsid w:val="00C74AC3"/>
    <w:rsid w:val="00C81601"/>
    <w:rsid w:val="00CA5171"/>
    <w:rsid w:val="00CB17C7"/>
    <w:rsid w:val="00CC6A60"/>
    <w:rsid w:val="00CD41A8"/>
    <w:rsid w:val="00CE6737"/>
    <w:rsid w:val="00CF0689"/>
    <w:rsid w:val="00CF7BD4"/>
    <w:rsid w:val="00D066D5"/>
    <w:rsid w:val="00D13A67"/>
    <w:rsid w:val="00D13BE5"/>
    <w:rsid w:val="00D256ED"/>
    <w:rsid w:val="00D473A2"/>
    <w:rsid w:val="00D56412"/>
    <w:rsid w:val="00D616C9"/>
    <w:rsid w:val="00D62C5C"/>
    <w:rsid w:val="00D7626C"/>
    <w:rsid w:val="00D84818"/>
    <w:rsid w:val="00D855EF"/>
    <w:rsid w:val="00DB0A56"/>
    <w:rsid w:val="00DB77CD"/>
    <w:rsid w:val="00DD12CD"/>
    <w:rsid w:val="00DD4345"/>
    <w:rsid w:val="00DD663E"/>
    <w:rsid w:val="00DE3AEF"/>
    <w:rsid w:val="00DE4944"/>
    <w:rsid w:val="00DF2B99"/>
    <w:rsid w:val="00DF4332"/>
    <w:rsid w:val="00E0205D"/>
    <w:rsid w:val="00E037D1"/>
    <w:rsid w:val="00E336E8"/>
    <w:rsid w:val="00E4199B"/>
    <w:rsid w:val="00E53BE3"/>
    <w:rsid w:val="00E652AF"/>
    <w:rsid w:val="00E7245E"/>
    <w:rsid w:val="00E73C0A"/>
    <w:rsid w:val="00E918EE"/>
    <w:rsid w:val="00EA0CC8"/>
    <w:rsid w:val="00EB0815"/>
    <w:rsid w:val="00EB328C"/>
    <w:rsid w:val="00EC1C42"/>
    <w:rsid w:val="00EC4883"/>
    <w:rsid w:val="00ED0EAD"/>
    <w:rsid w:val="00ED1506"/>
    <w:rsid w:val="00EE0D32"/>
    <w:rsid w:val="00EE133C"/>
    <w:rsid w:val="00EE14CB"/>
    <w:rsid w:val="00EF387D"/>
    <w:rsid w:val="00F00C01"/>
    <w:rsid w:val="00F053CC"/>
    <w:rsid w:val="00F267D3"/>
    <w:rsid w:val="00F272A4"/>
    <w:rsid w:val="00F364C1"/>
    <w:rsid w:val="00F43D3F"/>
    <w:rsid w:val="00F578B6"/>
    <w:rsid w:val="00F637BA"/>
    <w:rsid w:val="00F723C8"/>
    <w:rsid w:val="00F81405"/>
    <w:rsid w:val="00F8198F"/>
    <w:rsid w:val="00F92040"/>
    <w:rsid w:val="00F9218A"/>
    <w:rsid w:val="00FA0774"/>
    <w:rsid w:val="00FA3380"/>
    <w:rsid w:val="00FA4ED3"/>
    <w:rsid w:val="00FB77AA"/>
    <w:rsid w:val="00FC6671"/>
    <w:rsid w:val="00FD7D6A"/>
    <w:rsid w:val="00FE3AFC"/>
    <w:rsid w:val="00FF7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C3B98F"/>
  <w14:defaultImageDpi w14:val="96"/>
  <w15:chartTrackingRefBased/>
  <w15:docId w15:val="{B4C1B17F-54C2-4B1C-8C30-BF368F6D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9AC"/>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358D5"/>
    <w:rPr>
      <w:rFonts w:asciiTheme="minorHAnsi" w:hAnsiTheme="minorHAnsi" w:cs="Times New Roman"/>
      <w:color w:val="0000FF"/>
      <w:spacing w:val="-10"/>
      <w:sz w:val="22"/>
      <w:u w:val="non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link w:val="Header"/>
    <w:uiPriority w:val="99"/>
    <w:locked/>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link w:val="Footer"/>
    <w:uiPriority w:val="99"/>
    <w:locked/>
    <w:rPr>
      <w:rFonts w:cs="Times New Roman"/>
      <w:sz w:val="24"/>
      <w:szCs w:val="24"/>
      <w:lang w:val="en-US" w:eastAsia="en-US"/>
    </w:rPr>
  </w:style>
  <w:style w:type="character" w:styleId="PageNumber">
    <w:name w:val="page number"/>
    <w:uiPriority w:val="99"/>
    <w:rsid w:val="00A60DCC"/>
    <w:rPr>
      <w:rFonts w:cs="Times New Roman"/>
    </w:rPr>
  </w:style>
  <w:style w:type="table" w:styleId="TableGrid">
    <w:name w:val="Table Grid"/>
    <w:basedOn w:val="TableNormal"/>
    <w:uiPriority w:val="59"/>
    <w:rsid w:val="007C6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ythagorasNormal">
    <w:name w:val="Pythagoras_Normal"/>
    <w:basedOn w:val="Normal"/>
    <w:qFormat/>
    <w:rsid w:val="00C2663C"/>
    <w:pPr>
      <w:contextualSpacing/>
      <w:jc w:val="both"/>
    </w:pPr>
    <w:rPr>
      <w:rFonts w:asciiTheme="minorHAnsi" w:hAnsiTheme="minorHAnsi"/>
      <w:sz w:val="22"/>
    </w:rPr>
  </w:style>
  <w:style w:type="paragraph" w:customStyle="1" w:styleId="Pythagoras3AfiliasiAuthor">
    <w:name w:val="Pythagoras_3Afiliasi Author"/>
    <w:basedOn w:val="Normal"/>
    <w:qFormat/>
    <w:rsid w:val="000C277C"/>
    <w:pPr>
      <w:contextualSpacing/>
    </w:pPr>
    <w:rPr>
      <w:rFonts w:asciiTheme="minorHAnsi" w:hAnsiTheme="minorHAnsi"/>
      <w:color w:val="000000" w:themeColor="text1"/>
      <w:spacing w:val="-6"/>
      <w:sz w:val="20"/>
    </w:rPr>
  </w:style>
  <w:style w:type="paragraph" w:customStyle="1" w:styleId="Pythagoras2Author">
    <w:name w:val="Pythagoras_2Author"/>
    <w:basedOn w:val="Normal"/>
    <w:qFormat/>
    <w:rsid w:val="00C2663C"/>
    <w:pPr>
      <w:contextualSpacing/>
    </w:pPr>
    <w:rPr>
      <w:rFonts w:asciiTheme="minorHAnsi" w:hAnsiTheme="minorHAnsi"/>
      <w:b/>
      <w:color w:val="000000" w:themeColor="text1"/>
      <w:spacing w:val="-6"/>
      <w:sz w:val="22"/>
      <w:szCs w:val="22"/>
      <w:lang w:val="id-ID"/>
    </w:rPr>
  </w:style>
  <w:style w:type="paragraph" w:customStyle="1" w:styleId="Pythagoras1Title">
    <w:name w:val="Pythagoras_1Title"/>
    <w:basedOn w:val="Normal"/>
    <w:qFormat/>
    <w:rsid w:val="00C2663C"/>
    <w:pPr>
      <w:contextualSpacing/>
      <w:jc w:val="both"/>
    </w:pPr>
    <w:rPr>
      <w:rFonts w:asciiTheme="minorHAnsi" w:hAnsiTheme="minorHAnsi"/>
      <w:b/>
      <w:color w:val="000000" w:themeColor="text1"/>
      <w:spacing w:val="-6"/>
      <w:sz w:val="26"/>
      <w:szCs w:val="22"/>
      <w:lang w:val="id-ID"/>
    </w:rPr>
  </w:style>
  <w:style w:type="paragraph" w:customStyle="1" w:styleId="Pythagoras6AbstractBodyEnglish">
    <w:name w:val="Pythagoras_6AbstractBodyEnglish"/>
    <w:basedOn w:val="Pythagoras1Title"/>
    <w:rsid w:val="001B0439"/>
    <w:pPr>
      <w:spacing w:before="60"/>
      <w:ind w:right="-85"/>
      <w:contextualSpacing w:val="0"/>
    </w:pPr>
    <w:rPr>
      <w:b w:val="0"/>
      <w:i/>
      <w:spacing w:val="-10"/>
      <w:sz w:val="20"/>
      <w:lang w:val="en-US"/>
    </w:rPr>
  </w:style>
  <w:style w:type="paragraph" w:customStyle="1" w:styleId="Pythagoras5AbstractBodyIndo">
    <w:name w:val="Pythagoras_5AbstractBodyIndo"/>
    <w:basedOn w:val="Normal"/>
    <w:rsid w:val="001B0439"/>
    <w:pPr>
      <w:spacing w:after="60"/>
      <w:ind w:right="-85"/>
      <w:jc w:val="both"/>
    </w:pPr>
    <w:rPr>
      <w:rFonts w:asciiTheme="minorHAnsi" w:hAnsiTheme="minorHAnsi"/>
      <w:color w:val="000000" w:themeColor="text1"/>
      <w:spacing w:val="-10"/>
      <w:sz w:val="20"/>
      <w:szCs w:val="22"/>
      <w:lang w:val="id-ID"/>
    </w:rPr>
  </w:style>
  <w:style w:type="paragraph" w:customStyle="1" w:styleId="Pythagoras4Korespondensi">
    <w:name w:val="Pythagoras_4Korespondensi"/>
    <w:basedOn w:val="Normal"/>
    <w:qFormat/>
    <w:rsid w:val="00C74AC3"/>
    <w:pPr>
      <w:spacing w:after="120"/>
    </w:pPr>
    <w:rPr>
      <w:rFonts w:asciiTheme="minorHAnsi" w:hAnsiTheme="minorHAnsi"/>
      <w:color w:val="000000" w:themeColor="text1"/>
      <w:spacing w:val="-6"/>
      <w:sz w:val="20"/>
    </w:rPr>
  </w:style>
  <w:style w:type="paragraph" w:customStyle="1" w:styleId="Pythagoras7ArticleHistory">
    <w:name w:val="Pythagoras_7ArticleHistory"/>
    <w:basedOn w:val="Normal"/>
    <w:qFormat/>
    <w:rsid w:val="001B0439"/>
    <w:pPr>
      <w:ind w:left="-85"/>
      <w:contextualSpacing/>
    </w:pPr>
    <w:rPr>
      <w:rFonts w:asciiTheme="minorHAnsi" w:hAnsiTheme="minorHAnsi"/>
      <w:b/>
      <w:i/>
      <w:color w:val="000000" w:themeColor="text1"/>
      <w:sz w:val="20"/>
    </w:rPr>
  </w:style>
  <w:style w:type="paragraph" w:customStyle="1" w:styleId="Pythagoras8ArticleHistoryBody">
    <w:name w:val="Pythagoras_8ArticleHistoryBody"/>
    <w:basedOn w:val="Pythagoras7ArticleHistory"/>
    <w:qFormat/>
    <w:rsid w:val="001B0439"/>
    <w:rPr>
      <w:b w:val="0"/>
      <w:i w:val="0"/>
      <w:sz w:val="18"/>
    </w:rPr>
  </w:style>
  <w:style w:type="paragraph" w:customStyle="1" w:styleId="Pythagoras90Keywords">
    <w:name w:val="Pythagoras_90Keywords"/>
    <w:basedOn w:val="Normal"/>
    <w:qFormat/>
    <w:rsid w:val="001B0439"/>
    <w:pPr>
      <w:ind w:left="-85"/>
    </w:pPr>
    <w:rPr>
      <w:rFonts w:asciiTheme="minorHAnsi" w:hAnsiTheme="minorHAnsi"/>
      <w:b/>
      <w:i/>
      <w:color w:val="000000" w:themeColor="text1"/>
      <w:sz w:val="20"/>
    </w:rPr>
  </w:style>
  <w:style w:type="paragraph" w:customStyle="1" w:styleId="PythagorasTableCaption">
    <w:name w:val="Pythagoras_TableCaption"/>
    <w:basedOn w:val="Normal"/>
    <w:autoRedefine/>
    <w:qFormat/>
    <w:rsid w:val="007B462C"/>
    <w:pPr>
      <w:spacing w:before="120" w:after="120"/>
      <w:jc w:val="center"/>
    </w:pPr>
    <w:rPr>
      <w:rFonts w:asciiTheme="minorHAnsi" w:hAnsiTheme="minorHAnsi"/>
      <w:spacing w:val="-10"/>
      <w:sz w:val="22"/>
      <w:lang w:val="id-ID"/>
    </w:rPr>
  </w:style>
  <w:style w:type="paragraph" w:customStyle="1" w:styleId="PythagorasTableHeader">
    <w:name w:val="Pythagoras_TableHeader"/>
    <w:basedOn w:val="Normal"/>
    <w:qFormat/>
    <w:rsid w:val="007261C5"/>
    <w:pPr>
      <w:spacing w:line="240" w:lineRule="atLeast"/>
      <w:jc w:val="center"/>
    </w:pPr>
    <w:rPr>
      <w:rFonts w:asciiTheme="minorHAnsi" w:hAnsiTheme="minorHAnsi"/>
      <w:spacing w:val="-10"/>
      <w:sz w:val="22"/>
      <w:lang w:val="id-ID"/>
    </w:rPr>
  </w:style>
  <w:style w:type="paragraph" w:customStyle="1" w:styleId="PythagorasPictureCapture">
    <w:name w:val="Pythagoras_Picture Capture"/>
    <w:basedOn w:val="Normal"/>
    <w:autoRedefine/>
    <w:qFormat/>
    <w:rsid w:val="007261C5"/>
    <w:pPr>
      <w:spacing w:before="120" w:line="240" w:lineRule="atLeast"/>
      <w:jc w:val="center"/>
    </w:pPr>
    <w:rPr>
      <w:rFonts w:asciiTheme="minorHAnsi" w:hAnsiTheme="minorHAnsi"/>
      <w:color w:val="000000"/>
      <w:spacing w:val="-10"/>
      <w:sz w:val="22"/>
      <w:lang w:val="id-ID"/>
    </w:rPr>
  </w:style>
  <w:style w:type="paragraph" w:customStyle="1" w:styleId="Pythagoras91KeywordBody">
    <w:name w:val="Pythagoras_91KeywordBody"/>
    <w:basedOn w:val="Normal"/>
    <w:qFormat/>
    <w:rsid w:val="001B0439"/>
    <w:pPr>
      <w:ind w:left="28" w:hanging="113"/>
    </w:pPr>
    <w:rPr>
      <w:rFonts w:asciiTheme="minorHAnsi" w:hAnsiTheme="minorHAnsi"/>
      <w:spacing w:val="-10"/>
      <w:sz w:val="20"/>
    </w:rPr>
  </w:style>
  <w:style w:type="paragraph" w:customStyle="1" w:styleId="Pythagoras921HowToCite">
    <w:name w:val="Pythagoras_921HowToCite"/>
    <w:basedOn w:val="Normal"/>
    <w:qFormat/>
    <w:rsid w:val="00997CAF"/>
    <w:pPr>
      <w:contextualSpacing/>
      <w:jc w:val="both"/>
    </w:pPr>
    <w:rPr>
      <w:rFonts w:asciiTheme="minorHAnsi" w:hAnsiTheme="minorHAnsi"/>
      <w:color w:val="000000" w:themeColor="text1"/>
      <w:spacing w:val="-10"/>
      <w:sz w:val="20"/>
    </w:rPr>
  </w:style>
  <w:style w:type="paragraph" w:customStyle="1" w:styleId="PythagorasHeading1">
    <w:name w:val="Pythagoras_Heading1"/>
    <w:basedOn w:val="Normal"/>
    <w:qFormat/>
    <w:rsid w:val="00C74AC3"/>
    <w:pPr>
      <w:spacing w:before="120" w:after="120"/>
      <w:jc w:val="center"/>
    </w:pPr>
    <w:rPr>
      <w:rFonts w:ascii="Calibri" w:hAnsi="Calibri"/>
      <w:b/>
      <w:color w:val="800000"/>
      <w:spacing w:val="-6"/>
      <w:sz w:val="22"/>
    </w:rPr>
  </w:style>
  <w:style w:type="paragraph" w:customStyle="1" w:styleId="PythagorasHeading3">
    <w:name w:val="Pythagoras_Heading 3"/>
    <w:basedOn w:val="Normal"/>
    <w:qFormat/>
    <w:rsid w:val="00C2663C"/>
    <w:pPr>
      <w:spacing w:before="120" w:after="120"/>
    </w:pPr>
    <w:rPr>
      <w:sz w:val="22"/>
      <w:szCs w:val="22"/>
    </w:rPr>
  </w:style>
  <w:style w:type="paragraph" w:customStyle="1" w:styleId="PythagorasPicture">
    <w:name w:val="Pythagoras_Picture"/>
    <w:basedOn w:val="PythagorasTableHeader"/>
    <w:qFormat/>
    <w:rsid w:val="007261C5"/>
    <w:pPr>
      <w:spacing w:before="120"/>
    </w:pPr>
    <w:rPr>
      <w:szCs w:val="22"/>
    </w:rPr>
  </w:style>
  <w:style w:type="paragraph" w:customStyle="1" w:styleId="Pythagoras931Paragraf">
    <w:name w:val="Pythagoras_931Paragraf"/>
    <w:basedOn w:val="PythagorasNormal"/>
    <w:qFormat/>
    <w:rsid w:val="00F9218A"/>
    <w:pPr>
      <w:ind w:firstLine="425"/>
    </w:pPr>
    <w:rPr>
      <w:spacing w:val="-10"/>
      <w:lang w:val="id-ID"/>
    </w:rPr>
  </w:style>
  <w:style w:type="character" w:customStyle="1" w:styleId="apple-converted-space">
    <w:name w:val="apple-converted-space"/>
    <w:rsid w:val="008E0328"/>
  </w:style>
  <w:style w:type="character" w:styleId="Emphasis">
    <w:name w:val="Emphasis"/>
    <w:uiPriority w:val="20"/>
    <w:qFormat/>
    <w:rsid w:val="008E0328"/>
    <w:rPr>
      <w:i/>
    </w:rPr>
  </w:style>
  <w:style w:type="paragraph" w:styleId="BalloonText">
    <w:name w:val="Balloon Text"/>
    <w:basedOn w:val="Normal"/>
    <w:link w:val="BalloonTextChar"/>
    <w:rsid w:val="008077B5"/>
    <w:rPr>
      <w:rFonts w:ascii="Tahoma" w:hAnsi="Tahoma" w:cs="Tahoma"/>
      <w:sz w:val="16"/>
      <w:szCs w:val="16"/>
    </w:rPr>
  </w:style>
  <w:style w:type="character" w:customStyle="1" w:styleId="BalloonTextChar">
    <w:name w:val="Balloon Text Char"/>
    <w:link w:val="BalloonText"/>
    <w:rsid w:val="008077B5"/>
    <w:rPr>
      <w:rFonts w:ascii="Tahoma" w:hAnsi="Tahoma" w:cs="Tahoma"/>
      <w:sz w:val="16"/>
      <w:szCs w:val="16"/>
      <w:lang w:val="en-US" w:eastAsia="en-US"/>
    </w:rPr>
  </w:style>
  <w:style w:type="paragraph" w:customStyle="1" w:styleId="Pythagoras932ParagrafAfterTablePicture">
    <w:name w:val="Pythagoras_932ParagrafAfterTablePicture"/>
    <w:basedOn w:val="Normal"/>
    <w:qFormat/>
    <w:rsid w:val="007261C5"/>
    <w:pPr>
      <w:spacing w:before="120"/>
      <w:jc w:val="both"/>
    </w:pPr>
    <w:rPr>
      <w:rFonts w:asciiTheme="minorHAnsi" w:hAnsiTheme="minorHAnsi"/>
      <w:spacing w:val="-10"/>
      <w:sz w:val="22"/>
    </w:rPr>
  </w:style>
  <w:style w:type="paragraph" w:customStyle="1" w:styleId="Pythagoras941Reference">
    <w:name w:val="Pythagoras_941Reference"/>
    <w:basedOn w:val="Normal"/>
    <w:qFormat/>
    <w:rsid w:val="00997CAF"/>
    <w:pPr>
      <w:spacing w:after="120"/>
      <w:ind w:left="425" w:hanging="425"/>
      <w:jc w:val="both"/>
    </w:pPr>
    <w:rPr>
      <w:rFonts w:asciiTheme="minorHAnsi" w:hAnsiTheme="minorHAnsi"/>
      <w:spacing w:val="-10"/>
      <w:sz w:val="22"/>
    </w:rPr>
  </w:style>
  <w:style w:type="paragraph" w:customStyle="1" w:styleId="PythagorasCClogo">
    <w:name w:val="Pythagoras_CC logo"/>
    <w:basedOn w:val="PythagorasNormal"/>
    <w:rsid w:val="001B0439"/>
    <w:pPr>
      <w:spacing w:before="40" w:after="40"/>
      <w:ind w:left="-57" w:right="-85"/>
      <w:contextualSpacing w:val="0"/>
      <w:jc w:val="right"/>
    </w:pPr>
    <w:rPr>
      <w:spacing w:val="-10"/>
      <w:sz w:val="20"/>
    </w:rPr>
  </w:style>
  <w:style w:type="paragraph" w:customStyle="1" w:styleId="StylePythagoras921HowToCiteTitle">
    <w:name w:val="Style Pythagoras_921HowToCiteTitle"/>
    <w:basedOn w:val="Pythagoras921HowToCite"/>
    <w:rsid w:val="00F9218A"/>
    <w:rPr>
      <w:b/>
      <w:bCs/>
    </w:rPr>
  </w:style>
  <w:style w:type="paragraph" w:customStyle="1" w:styleId="PythagorasHeading2">
    <w:name w:val="Pythagoras_Heading2"/>
    <w:basedOn w:val="PythagorasHeading1"/>
    <w:qFormat/>
    <w:rsid w:val="001358D5"/>
    <w:pPr>
      <w:jc w:val="left"/>
    </w:pPr>
    <w:rPr>
      <w:lang w:val="id-ID"/>
    </w:rPr>
  </w:style>
  <w:style w:type="character" w:styleId="UnresolvedMention">
    <w:name w:val="Unresolved Mention"/>
    <w:basedOn w:val="DefaultParagraphFont"/>
    <w:uiPriority w:val="99"/>
    <w:semiHidden/>
    <w:unhideWhenUsed/>
    <w:rsid w:val="001E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21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sa/4.0/" TargetMode="External"/><Relationship Id="rId18" Type="http://schemas.openxmlformats.org/officeDocument/2006/relationships/image" Target="media/image5.png"/><Relationship Id="rId26" Type="http://schemas.openxmlformats.org/officeDocument/2006/relationships/hyperlink" Target="https://doi.org/10.1007/s11858-021-01304-8" TargetMode="External"/><Relationship Id="rId39" Type="http://schemas.openxmlformats.org/officeDocument/2006/relationships/footer" Target="footer3.xml"/><Relationship Id="rId21" Type="http://schemas.openxmlformats.org/officeDocument/2006/relationships/hyperlink" Target="https://doi.org/10.21831/pg.v10i1.9111"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hyperlink" Target="https://doi.org/10.1007/s11858-022-01327-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tnapuspitasari.2021@student.uny.ac.id" TargetMode="External"/><Relationship Id="rId24" Type="http://schemas.openxmlformats.org/officeDocument/2006/relationships/hyperlink" Target="https://doi.org/10.1007/s11858-022-01328-8" TargetMode="External"/><Relationship Id="rId32" Type="http://schemas.openxmlformats.org/officeDocument/2006/relationships/hyperlink" Target="https://doi.org/10.31000/prima.v3i1.770"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21831/pg.v13ixxxxxx" TargetMode="External"/><Relationship Id="rId23" Type="http://schemas.openxmlformats.org/officeDocument/2006/relationships/hyperlink" Target="https://doi.org/10.15294/jpii.v7i4.13613" TargetMode="External"/><Relationship Id="rId28" Type="http://schemas.openxmlformats.org/officeDocument/2006/relationships/hyperlink" Target="https://doi.org/10.31002/ijose.v2i1.621" TargetMode="External"/><Relationship Id="rId36" Type="http://schemas.openxmlformats.org/officeDocument/2006/relationships/footer" Target="footer1.xml"/><Relationship Id="rId10" Type="http://schemas.openxmlformats.org/officeDocument/2006/relationships/hyperlink" Target="https://orcid.org/0000-0001-9711-2807" TargetMode="External"/><Relationship Id="rId19" Type="http://schemas.openxmlformats.org/officeDocument/2006/relationships/image" Target="media/image6.png"/><Relationship Id="rId31" Type="http://schemas.openxmlformats.org/officeDocument/2006/relationships/hyperlink" Target="https://doi.org/10.29333/iejme/633"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s://doi.org/10.22342/JME.12.2.13885.313-330" TargetMode="External"/><Relationship Id="rId27" Type="http://schemas.openxmlformats.org/officeDocument/2006/relationships/hyperlink" Target="https://doi.org/10.1007/s11858-021-01316-4" TargetMode="External"/><Relationship Id="rId30" Type="http://schemas.openxmlformats.org/officeDocument/2006/relationships/hyperlink" Target="https://doi.org/10.1007/s11858-021-01315-5" TargetMode="External"/><Relationship Id="rId35" Type="http://schemas.openxmlformats.org/officeDocument/2006/relationships/header" Target="header2.xml"/><Relationship Id="rId8" Type="http://schemas.openxmlformats.org/officeDocument/2006/relationships/hyperlink" Target="https://orcid.org/0000-0002-1792-5873"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doi.org/10.21831/pg.v13ixxxxxx" TargetMode="External"/><Relationship Id="rId25" Type="http://schemas.openxmlformats.org/officeDocument/2006/relationships/hyperlink" Target="https://doi.org/10.1891/1945-8959.15.1.24" TargetMode="External"/><Relationship Id="rId33" Type="http://schemas.openxmlformats.org/officeDocument/2006/relationships/hyperlink" Target="https://doi.org/10.1088/1755-1315/314/1/012064" TargetMode="External"/><Relationship Id="rId38"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tna\Downloads\Artikel%20titin%20eko_PHYTAGOR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082F3-C009-4D94-B455-AFCA70AFE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Artikel titin eko_PHYTAGORAS</Template>
  <TotalTime>123</TotalTime>
  <Pages>7</Pages>
  <Words>7959</Words>
  <Characters>45367</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Pythagoras Vol. 14 No. 2 Th. 2019</vt:lpstr>
    </vt:vector>
  </TitlesOfParts>
  <Company/>
  <LinksUpToDate>false</LinksUpToDate>
  <CharactersWithSpaces>53220</CharactersWithSpaces>
  <SharedDoc>false</SharedDoc>
  <HLinks>
    <vt:vector size="12" baseType="variant">
      <vt:variant>
        <vt:i4>5898329</vt:i4>
      </vt:variant>
      <vt:variant>
        <vt:i4>3</vt:i4>
      </vt:variant>
      <vt:variant>
        <vt:i4>0</vt:i4>
      </vt:variant>
      <vt:variant>
        <vt:i4>5</vt:i4>
      </vt:variant>
      <vt:variant>
        <vt:lpwstr>http://dx.doi.org/10.21831/pg.v11i1.9672</vt:lpwstr>
      </vt:variant>
      <vt:variant>
        <vt:lpwstr/>
      </vt:variant>
      <vt:variant>
        <vt:i4>1966134</vt:i4>
      </vt:variant>
      <vt:variant>
        <vt:i4>0</vt:i4>
      </vt:variant>
      <vt:variant>
        <vt:i4>0</vt:i4>
      </vt:variant>
      <vt:variant>
        <vt:i4>5</vt:i4>
      </vt:variant>
      <vt:variant>
        <vt:lpwstr>mailto:retnawati.heriuny1@gmail.com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Pythagoras Vol. 14 No. 2 Th. 2019</dc:title>
  <dc:subject/>
  <dc:creator>Ratna</dc:creator>
  <cp:keywords/>
  <cp:lastModifiedBy>Ratna</cp:lastModifiedBy>
  <cp:revision>11</cp:revision>
  <cp:lastPrinted>2019-09-12T02:41:00Z</cp:lastPrinted>
  <dcterms:created xsi:type="dcterms:W3CDTF">2022-09-30T08:49:00Z</dcterms:created>
  <dcterms:modified xsi:type="dcterms:W3CDTF">2022-09-30T12:06:00Z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5a06c11f-8ebd-39cd-a366-9ffa9081d11c</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