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815EA" w14:textId="6FCE5775" w:rsidR="0016385D" w:rsidRPr="00075EA6" w:rsidRDefault="00E801A2" w:rsidP="00090674">
      <w:pPr>
        <w:pStyle w:val="PaperTitle"/>
        <w:rPr>
          <w:b w:val="0"/>
          <w:bCs/>
          <w:sz w:val="24"/>
          <w:szCs w:val="24"/>
        </w:rPr>
      </w:pPr>
      <w:bookmarkStart w:id="0" w:name="_GoBack"/>
      <w:bookmarkEnd w:id="0"/>
      <w:r w:rsidRPr="00E801A2">
        <w:t>Adversity Quotient (AQ) in Mathematics Learning: How to develop students who have low AQ in Reflective Intelligence</w:t>
      </w:r>
      <w:r w:rsidR="00BE5FD1" w:rsidRPr="002B5648">
        <w:t xml:space="preserve"> </w:t>
      </w:r>
      <w:r w:rsidR="00A90413" w:rsidRPr="00075EA6">
        <w:br/>
      </w:r>
    </w:p>
    <w:p w14:paraId="548D96A3" w14:textId="007EEF90" w:rsidR="00C14B14" w:rsidRDefault="00E801A2" w:rsidP="2F830975">
      <w:pPr>
        <w:pStyle w:val="AuthorName"/>
        <w:rPr>
          <w:sz w:val="20"/>
          <w:lang w:val="en-GB" w:eastAsia="en-GB"/>
        </w:rPr>
      </w:pPr>
      <w:proofErr w:type="spellStart"/>
      <w:r>
        <w:t>Labibah</w:t>
      </w:r>
      <w:proofErr w:type="spellEnd"/>
      <w:r>
        <w:t xml:space="preserve"> </w:t>
      </w:r>
      <w:proofErr w:type="spellStart"/>
      <w:r>
        <w:t>Arih</w:t>
      </w:r>
      <w:proofErr w:type="spellEnd"/>
      <w:r>
        <w:t xml:space="preserve"> Rahayu</w:t>
      </w:r>
      <w:r w:rsidR="00EA04D0">
        <w:rPr>
          <w:vertAlign w:val="superscript"/>
        </w:rPr>
        <w:t>1</w:t>
      </w:r>
      <w:r w:rsidR="00915D76">
        <w:rPr>
          <w:vertAlign w:val="superscript"/>
        </w:rPr>
        <w:t>, a</w:t>
      </w:r>
      <w:proofErr w:type="gramStart"/>
      <w:r w:rsidR="00915D76">
        <w:rPr>
          <w:vertAlign w:val="superscript"/>
        </w:rPr>
        <w:t xml:space="preserve">) </w:t>
      </w:r>
      <w:r w:rsidR="0016385D">
        <w:t xml:space="preserve"> and</w:t>
      </w:r>
      <w:proofErr w:type="gramEnd"/>
      <w:r w:rsidR="0016385D">
        <w:t xml:space="preserve"> </w:t>
      </w:r>
      <w:proofErr w:type="spellStart"/>
      <w:r w:rsidR="00EA04D0">
        <w:t>Djamilah</w:t>
      </w:r>
      <w:proofErr w:type="spellEnd"/>
      <w:r w:rsidR="00EA04D0">
        <w:t xml:space="preserve"> B. </w:t>
      </w:r>
      <w:proofErr w:type="spellStart"/>
      <w:r w:rsidR="00EA04D0">
        <w:t>Widjajanti</w:t>
      </w:r>
      <w:proofErr w:type="spellEnd"/>
      <w:r w:rsidR="00EA04D0">
        <w:t xml:space="preserve"> </w:t>
      </w:r>
      <w:r w:rsidR="00EF6940" w:rsidRPr="2F830975">
        <w:rPr>
          <w:vertAlign w:val="superscript"/>
        </w:rPr>
        <w:t>2</w:t>
      </w:r>
      <w:r w:rsidR="00915D76">
        <w:rPr>
          <w:vertAlign w:val="superscript"/>
        </w:rPr>
        <w:t>, b)</w:t>
      </w:r>
      <w:r w:rsidR="0016385D">
        <w:br/>
      </w:r>
    </w:p>
    <w:p w14:paraId="5CFA9C09" w14:textId="3B274CD8" w:rsidR="00C14B14" w:rsidRDefault="00027428" w:rsidP="00C14B14">
      <w:pPr>
        <w:pStyle w:val="AuthorAffiliation"/>
      </w:pPr>
      <w:proofErr w:type="gramStart"/>
      <w:r w:rsidRPr="00075EA6">
        <w:rPr>
          <w:i w:val="0"/>
          <w:iCs/>
          <w:vertAlign w:val="superscript"/>
        </w:rPr>
        <w:t>1</w:t>
      </w:r>
      <w:r w:rsidR="00C26F82" w:rsidRPr="00C26F82">
        <w:t xml:space="preserve"> </w:t>
      </w:r>
      <w:r w:rsidR="00C26F82">
        <w:t>Mathematics Education, Graduate Program, Yogyaka</w:t>
      </w:r>
      <w:r w:rsidR="00C26F82">
        <w:t>rta State University, Indonesia</w:t>
      </w:r>
      <w:r w:rsidR="0016782F" w:rsidRPr="00075EA6">
        <w:t>.</w:t>
      </w:r>
      <w:proofErr w:type="gramEnd"/>
    </w:p>
    <w:p w14:paraId="771D6B6C" w14:textId="1421F4BB" w:rsidR="00C14B14" w:rsidRPr="00075EA6" w:rsidRDefault="0016782F" w:rsidP="00C14B14">
      <w:pPr>
        <w:pStyle w:val="AuthorAffiliation"/>
      </w:pPr>
      <w:r w:rsidRPr="00075EA6">
        <w:t xml:space="preserve"> </w:t>
      </w:r>
      <w:r w:rsidR="00C14B14" w:rsidRPr="00075EA6">
        <w:rPr>
          <w:i w:val="0"/>
          <w:iCs/>
          <w:vertAlign w:val="superscript"/>
        </w:rPr>
        <w:t>2</w:t>
      </w:r>
      <w:r w:rsidR="00915D76" w:rsidRPr="00915D76">
        <w:t xml:space="preserve"> </w:t>
      </w:r>
      <w:r w:rsidR="00915D76">
        <w:t xml:space="preserve">Mathematics </w:t>
      </w:r>
      <w:proofErr w:type="gramStart"/>
      <w:r w:rsidR="00915D76">
        <w:t>Education</w:t>
      </w:r>
      <w:proofErr w:type="gramEnd"/>
      <w:r w:rsidR="00915D76">
        <w:t>, Faculty of Mathematics and Science, Yogyakarta State University, Indonesia</w:t>
      </w:r>
    </w:p>
    <w:p w14:paraId="324EC828" w14:textId="77777777" w:rsidR="00915D76" w:rsidRDefault="00915D76" w:rsidP="00915D76">
      <w:pPr>
        <w:pStyle w:val="AuthorAffiliation"/>
      </w:pPr>
    </w:p>
    <w:p w14:paraId="5E05E235" w14:textId="0208C550" w:rsidR="003A5C85" w:rsidRPr="00075EA6" w:rsidRDefault="00C14B14" w:rsidP="00915D76">
      <w:pPr>
        <w:pStyle w:val="AuthorAffiliation"/>
      </w:pPr>
      <w:r w:rsidRPr="00075EA6">
        <w:br/>
      </w:r>
      <w:proofErr w:type="gramStart"/>
      <w:r w:rsidR="00003D7C" w:rsidRPr="00075EA6">
        <w:rPr>
          <w:szCs w:val="28"/>
          <w:vertAlign w:val="superscript"/>
        </w:rPr>
        <w:t>a</w:t>
      </w:r>
      <w:proofErr w:type="gramEnd"/>
      <w:r w:rsidR="00003D7C" w:rsidRPr="00075EA6">
        <w:rPr>
          <w:szCs w:val="28"/>
          <w:vertAlign w:val="superscript"/>
        </w:rPr>
        <w:t>)</w:t>
      </w:r>
      <w:r w:rsidR="00003D7C" w:rsidRPr="00075EA6">
        <w:t xml:space="preserve"> </w:t>
      </w:r>
      <w:r w:rsidR="00915D76">
        <w:t>labibaharih.2021@student.uny.ac.id</w:t>
      </w:r>
      <w:r w:rsidR="001D469C" w:rsidRPr="00075EA6">
        <w:br/>
      </w:r>
      <w:r w:rsidR="003A5C85" w:rsidRPr="00AF1353">
        <w:rPr>
          <w:vertAlign w:val="superscript"/>
        </w:rPr>
        <w:t>b)</w:t>
      </w:r>
      <w:r w:rsidR="0016722B" w:rsidRPr="00AF1353">
        <w:rPr>
          <w:color w:val="333333"/>
          <w:shd w:val="clear" w:color="auto" w:fill="FFFFFF"/>
        </w:rPr>
        <w:t xml:space="preserve"> </w:t>
      </w:r>
      <w:r w:rsidR="0016722B" w:rsidRPr="00AF1353">
        <w:rPr>
          <w:color w:val="333333"/>
          <w:shd w:val="clear" w:color="auto" w:fill="FFFFFF"/>
        </w:rPr>
        <w:t>dj_bondan@yahoo.com</w:t>
      </w:r>
      <w:r w:rsidR="00915D76" w:rsidRPr="00075EA6">
        <w:t xml:space="preserve"> </w:t>
      </w:r>
    </w:p>
    <w:p w14:paraId="19CFEFE9" w14:textId="77777777" w:rsidR="00EA0ECF" w:rsidRDefault="0016385D" w:rsidP="006F37CF">
      <w:pPr>
        <w:pStyle w:val="Abstract"/>
      </w:pPr>
      <w:r w:rsidRPr="00075EA6">
        <w:rPr>
          <w:b/>
          <w:bCs/>
        </w:rPr>
        <w:t>Abstract.</w:t>
      </w:r>
      <w:r w:rsidRPr="00075EA6">
        <w:t xml:space="preserve"> </w:t>
      </w:r>
      <w:r w:rsidR="006F37CF">
        <w:t>In learning mathematics, Adversity Quotient (AQ) is very important to be developed in students. AQ will determine the student's actions in a condition that is not okay, and how to control it. Through good AQ, students can not only master everyday problems, but students can have intelligence that every action in solving problems will think first. This will appear reflective intelligence in students whose actions are based on reasons and goals. For this reason, it is necessary to conduct a more in-depth study on how to develop students who have low AQ in learning mathematics in reflective intelligence, what is meant by Adversity Quotient and reflective intelligence.</w:t>
      </w:r>
    </w:p>
    <w:p w14:paraId="1FAD170B" w14:textId="26031E60" w:rsidR="006F37CF" w:rsidRDefault="006F37CF" w:rsidP="006F37CF">
      <w:pPr>
        <w:pStyle w:val="Abstract"/>
      </w:pPr>
      <w:r>
        <w:t>Keywords: Adversity Quotient, Reflective Intelligence</w:t>
      </w:r>
    </w:p>
    <w:p w14:paraId="5240E3FB" w14:textId="25DBCC28" w:rsidR="003A287B" w:rsidRPr="00075EA6" w:rsidRDefault="0016722B" w:rsidP="00003D7C">
      <w:pPr>
        <w:pStyle w:val="Heading1"/>
        <w:rPr>
          <w:b w:val="0"/>
          <w:caps w:val="0"/>
          <w:sz w:val="20"/>
        </w:rPr>
      </w:pPr>
      <w:r>
        <w:t>INTRODUCTION</w:t>
      </w:r>
      <w:r w:rsidR="00616F3B" w:rsidRPr="00075EA6">
        <w:br/>
      </w:r>
    </w:p>
    <w:p w14:paraId="0DBFF23C" w14:textId="77777777" w:rsidR="0016722B" w:rsidRDefault="0016722B" w:rsidP="0016722B">
      <w:pPr>
        <w:pStyle w:val="Paragraph"/>
      </w:pPr>
      <w:r>
        <w:t>In learning mathematics, Adversity Quotient (AQ) is very important to be developed in students [1]. AQ can solve obstacles into a good opportunity [2]. Students who have a high AQ will have the enthusiasm to face the challenges of everyday life by sticking to solving the problems they are encountering. They are not easily discouraged by these conditions even though they face more severe. Conversely, if students have a low AQ, they will avoid challenges and eliminate responsibility for overcoming the problem.</w:t>
      </w:r>
    </w:p>
    <w:p w14:paraId="17BCABD6" w14:textId="77777777" w:rsidR="0016722B" w:rsidRDefault="0016722B" w:rsidP="0016722B">
      <w:pPr>
        <w:pStyle w:val="Paragraph"/>
      </w:pPr>
      <w:r>
        <w:t>As a determining factor for success in learning mathematics, AQ will determine the actions of students in conditions that are not okay, and how to control them [3]. Through good AQ, students can not only master everyday problems, but students can have intelligence that every action in solving problems will think first. This will appear reflective intelligence in students.</w:t>
      </w:r>
    </w:p>
    <w:p w14:paraId="3C18E185" w14:textId="77777777" w:rsidR="0016722B" w:rsidRDefault="0016722B" w:rsidP="0016722B">
      <w:pPr>
        <w:pStyle w:val="Paragraph"/>
      </w:pPr>
      <w:r>
        <w:t>Reflective intelligence is very meaningful because it can solve mathematical problems by first analyzing the problem, what the right strategy is to respond to the problem, and conducting an evaluation to fix the problem [4]. Students who have this intelligence can recall the knowledge that has been owned and stored in their memory to solve difficult math problems for students.</w:t>
      </w:r>
    </w:p>
    <w:p w14:paraId="6AE4293D" w14:textId="21908EAC" w:rsidR="0016722B" w:rsidRDefault="0016722B" w:rsidP="0016722B">
      <w:pPr>
        <w:pStyle w:val="Paragraph"/>
      </w:pPr>
      <w:r>
        <w:t>For this reason, it is necessary to conduct a more in-depth study of the background described above, so this article will discuss how to develop students who have low AQs in learning mathematics in reflective intelligence, what is meant by Adversity Quotient and reflective intelligence.</w:t>
      </w:r>
    </w:p>
    <w:p w14:paraId="49D6FBD1" w14:textId="29F00D24" w:rsidR="00725861" w:rsidRDefault="00AF1353" w:rsidP="00725861">
      <w:pPr>
        <w:pStyle w:val="Heading2"/>
      </w:pPr>
      <w:r>
        <w:lastRenderedPageBreak/>
        <w:t>Method</w:t>
      </w:r>
      <w:r w:rsidR="00725861" w:rsidRPr="00075EA6">
        <w:br/>
      </w:r>
    </w:p>
    <w:p w14:paraId="252B1BBB" w14:textId="11F4D3FC" w:rsidR="00AF1353" w:rsidRDefault="00AF1353" w:rsidP="00AF1353">
      <w:pPr>
        <w:pStyle w:val="Paragraph"/>
      </w:pPr>
      <w:r>
        <w:t>T</w:t>
      </w:r>
      <w:r>
        <w:t>he method used in this paper is a literature study. Literature study is a method for grouping several references or sources related to the topic of writing [5]. The author determines the keywords to be used according to the topic of writing. The key words are Adversity Quotient and reflective intelligence. Furthermore, the articles that have been selected, read, studied, analyzed, and summarized into one discussion in this article.</w:t>
      </w:r>
    </w:p>
    <w:p w14:paraId="01D3AA22" w14:textId="77777777" w:rsidR="00AF1353" w:rsidRDefault="00AF1353" w:rsidP="00725861">
      <w:pPr>
        <w:pStyle w:val="Paragraph"/>
      </w:pPr>
    </w:p>
    <w:p w14:paraId="4024EC21" w14:textId="4BEAA618" w:rsidR="00155B67" w:rsidRPr="00075EA6" w:rsidRDefault="008362C1" w:rsidP="00274622">
      <w:pPr>
        <w:pStyle w:val="Heading2"/>
      </w:pPr>
      <w:r>
        <w:t>Discussion and Result</w:t>
      </w:r>
      <w:r w:rsidR="0073393A" w:rsidRPr="00075EA6">
        <w:br/>
      </w:r>
    </w:p>
    <w:p w14:paraId="59ADA065" w14:textId="77777777" w:rsidR="008362C1" w:rsidRDefault="008362C1" w:rsidP="008362C1">
      <w:pPr>
        <w:pStyle w:val="Paragraph"/>
        <w:ind w:left="142" w:hanging="426"/>
      </w:pPr>
      <w:r>
        <w:t>A. Adversity Quotient</w:t>
      </w:r>
    </w:p>
    <w:p w14:paraId="74EF1809" w14:textId="77777777" w:rsidR="008362C1" w:rsidRDefault="008362C1" w:rsidP="00262897">
      <w:pPr>
        <w:pStyle w:val="Paragraph"/>
        <w:ind w:firstLine="426"/>
      </w:pPr>
      <w:r>
        <w:t>Adversity Quotient is the students' fighting spirit in solving the problems they are facing [6]. AQ can provide benefits for students to overcome laziness, prevent setbacks, and solve a problem [7]. Students will learn to respond and solve several questions from existing problems, so that the experience gained can be improved or developed properly through AQ [8].</w:t>
      </w:r>
    </w:p>
    <w:p w14:paraId="1379FDD8" w14:textId="77777777" w:rsidR="008362C1" w:rsidRDefault="008362C1" w:rsidP="00262897">
      <w:pPr>
        <w:pStyle w:val="Paragraph"/>
        <w:ind w:firstLine="426"/>
      </w:pPr>
      <w:r>
        <w:t>The following are the types of students seen from the concept of Adversity Quotient [9]:</w:t>
      </w:r>
    </w:p>
    <w:p w14:paraId="4A0C0296" w14:textId="7539B8C5" w:rsidR="008362C1" w:rsidRDefault="008362C1" w:rsidP="00EA0ECF">
      <w:pPr>
        <w:pStyle w:val="Paragraph"/>
        <w:numPr>
          <w:ilvl w:val="0"/>
          <w:numId w:val="4"/>
        </w:numPr>
        <w:ind w:left="426"/>
      </w:pPr>
      <w:r>
        <w:t>Quitter Type (Students who Quit)</w:t>
      </w:r>
    </w:p>
    <w:p w14:paraId="49CC1A65" w14:textId="77777777" w:rsidR="008362C1" w:rsidRDefault="008362C1" w:rsidP="008362C1">
      <w:pPr>
        <w:pStyle w:val="Paragraph"/>
        <w:ind w:left="426"/>
      </w:pPr>
      <w:r>
        <w:t>This type of student in the AQ concept is a student who is not responsible for the problems he faces. They will ignore, don't dare, and give up in solving math problems. Quitter students don't like challenges so it's better to quit than to experience deep frustration, when the one who causes the frustration is himself.</w:t>
      </w:r>
    </w:p>
    <w:p w14:paraId="361D6FBB" w14:textId="4B54C57E" w:rsidR="008362C1" w:rsidRDefault="008362C1" w:rsidP="00EA0ECF">
      <w:pPr>
        <w:pStyle w:val="Paragraph"/>
        <w:numPr>
          <w:ilvl w:val="0"/>
          <w:numId w:val="4"/>
        </w:numPr>
        <w:ind w:left="426"/>
      </w:pPr>
      <w:r>
        <w:t>Champers Type (Camping Students)</w:t>
      </w:r>
    </w:p>
    <w:p w14:paraId="22542703" w14:textId="77777777" w:rsidR="008362C1" w:rsidRDefault="008362C1" w:rsidP="008362C1">
      <w:pPr>
        <w:pStyle w:val="Paragraph"/>
        <w:ind w:left="426"/>
      </w:pPr>
      <w:r>
        <w:t xml:space="preserve">In contrast to the quitter type above, the champers type has the will to try to deal with the existing problems, but seeing the problems that keep </w:t>
      </w:r>
      <w:proofErr w:type="gramStart"/>
      <w:r>
        <w:t>crashing,</w:t>
      </w:r>
      <w:proofErr w:type="gramEnd"/>
      <w:r>
        <w:t xml:space="preserve"> these students finally choose to give up. Students with this type easily feel satisfied with what has been achieved, so they do not try as much as possible and just enough. In action, champers students do not want to take too big a risk and do not need to get a high score, which is important to pass and not remedial.</w:t>
      </w:r>
    </w:p>
    <w:p w14:paraId="11695BE9" w14:textId="19E2BE0B" w:rsidR="008362C1" w:rsidRDefault="008362C1" w:rsidP="00EA0ECF">
      <w:pPr>
        <w:pStyle w:val="Paragraph"/>
        <w:numPr>
          <w:ilvl w:val="0"/>
          <w:numId w:val="4"/>
        </w:numPr>
        <w:ind w:left="426"/>
      </w:pPr>
      <w:r>
        <w:t>Type of Climbers (Student Climbers)</w:t>
      </w:r>
    </w:p>
    <w:p w14:paraId="2AA17DE5" w14:textId="77777777" w:rsidR="008362C1" w:rsidRDefault="008362C1" w:rsidP="008362C1">
      <w:pPr>
        <w:pStyle w:val="Paragraph"/>
        <w:ind w:left="426"/>
      </w:pPr>
    </w:p>
    <w:p w14:paraId="11F7A781" w14:textId="77777777" w:rsidR="008362C1" w:rsidRDefault="008362C1" w:rsidP="00262897">
      <w:pPr>
        <w:pStyle w:val="Paragraph"/>
        <w:ind w:firstLine="426"/>
      </w:pPr>
      <w:r>
        <w:t>Goals or targets in this type of student are very applicable. Climbers are interpreted as having a high AQ. This student chooses to continue to survive in the struggle against various things that will continue to hit. In learning mathematics, this type tries as much as possible to complete it well and on time.</w:t>
      </w:r>
    </w:p>
    <w:p w14:paraId="64E1B9A2" w14:textId="77777777" w:rsidR="008362C1" w:rsidRDefault="008362C1" w:rsidP="00262897">
      <w:pPr>
        <w:pStyle w:val="Paragraph"/>
        <w:ind w:firstLine="426"/>
      </w:pPr>
      <w:r>
        <w:t>The main components that are the main dimensions determining AQ and can be abbreviated as CO2RE are [10]:</w:t>
      </w:r>
    </w:p>
    <w:p w14:paraId="429B576A" w14:textId="4DFF981C" w:rsidR="008362C1" w:rsidRDefault="008362C1" w:rsidP="00EA0ECF">
      <w:pPr>
        <w:pStyle w:val="Paragraph"/>
        <w:numPr>
          <w:ilvl w:val="0"/>
          <w:numId w:val="5"/>
        </w:numPr>
        <w:ind w:left="426"/>
      </w:pPr>
      <w:r>
        <w:t>Control (Control)</w:t>
      </w:r>
    </w:p>
    <w:p w14:paraId="5C7555FF" w14:textId="77777777" w:rsidR="008362C1" w:rsidRDefault="008362C1" w:rsidP="00262897">
      <w:pPr>
        <w:pStyle w:val="Paragraph"/>
        <w:ind w:left="426"/>
      </w:pPr>
      <w:r>
        <w:t xml:space="preserve">Control or control is a person's ability to control and manage an event that causes difficulties in the future. Control asks how much control do you feel over an event that creates </w:t>
      </w:r>
      <w:proofErr w:type="gramStart"/>
      <w:r>
        <w:t>difficulties?</w:t>
      </w:r>
      <w:proofErr w:type="gramEnd"/>
      <w:r>
        <w:t xml:space="preserve"> The key word here is </w:t>
      </w:r>
      <w:proofErr w:type="gramStart"/>
      <w:r>
        <w:t>feel</w:t>
      </w:r>
      <w:proofErr w:type="gramEnd"/>
      <w:r>
        <w:t>. Actual control in situations is almost impossible to measure. Perceived control is much more important. This self-control will have an impact on subsequent actions or responses made by the individual concerned, regarding the hopes and ideals of the individual to keep trying hard to realize his wishes no matter how difficult the situation is.</w:t>
      </w:r>
    </w:p>
    <w:p w14:paraId="1C710556" w14:textId="77777777" w:rsidR="008362C1" w:rsidRDefault="008362C1" w:rsidP="00262897">
      <w:pPr>
        <w:pStyle w:val="Paragraph"/>
        <w:ind w:left="426"/>
      </w:pPr>
      <w:r>
        <w:t>It's about how far a person feels in control of an event from a predicament that occurs. A person with a high AQ will feel in control of what is happening and believe that he or she can do something to improve a difficult situation. Occur. A person with a high AQ will feel in control of what is happening and believe that he or she can do something to improve a difficult situation.</w:t>
      </w:r>
    </w:p>
    <w:p w14:paraId="36E664B9" w14:textId="729EE2D4" w:rsidR="008362C1" w:rsidRDefault="008362C1" w:rsidP="00EA0ECF">
      <w:pPr>
        <w:pStyle w:val="Paragraph"/>
        <w:numPr>
          <w:ilvl w:val="0"/>
          <w:numId w:val="5"/>
        </w:numPr>
        <w:ind w:left="426"/>
      </w:pPr>
      <w:r>
        <w:t>Origin and Ownership</w:t>
      </w:r>
    </w:p>
    <w:p w14:paraId="4073C434" w14:textId="3FB2D4B0" w:rsidR="008362C1" w:rsidRDefault="008362C1" w:rsidP="00262897">
      <w:pPr>
        <w:pStyle w:val="Paragraph"/>
        <w:ind w:left="426"/>
      </w:pPr>
      <w:r>
        <w:t xml:space="preserve">Origin and Ownership question the question of </w:t>
      </w:r>
      <w:proofErr w:type="gramStart"/>
      <w:r>
        <w:t>who</w:t>
      </w:r>
      <w:proofErr w:type="gramEnd"/>
      <w:r>
        <w:t xml:space="preserve"> or what is the origin of the difficulties? To what extent do I acknowledge the consequences of that difficulty? How far a person blames himself, or how far someone blames others or the environment for the source of difficulties and how far a person admits his difficulties. People with low AQs, blame themselves destructively and give negative labels for their inability to deal with adversity. As a result, this person is paralyzed by excessive guilt and does not take any action.</w:t>
      </w:r>
    </w:p>
    <w:p w14:paraId="6E4CA8B7" w14:textId="77777777" w:rsidR="00262897" w:rsidRDefault="00262897" w:rsidP="00262897">
      <w:pPr>
        <w:pStyle w:val="Paragraph"/>
        <w:ind w:left="426"/>
      </w:pPr>
    </w:p>
    <w:p w14:paraId="77F6EC42" w14:textId="77777777" w:rsidR="002E5094" w:rsidRDefault="002E5094" w:rsidP="00262897">
      <w:pPr>
        <w:pStyle w:val="Paragraph"/>
        <w:ind w:left="426"/>
      </w:pPr>
    </w:p>
    <w:p w14:paraId="7B213FCE" w14:textId="30A4FB69" w:rsidR="008362C1" w:rsidRDefault="008362C1" w:rsidP="00EA0ECF">
      <w:pPr>
        <w:pStyle w:val="Paragraph"/>
        <w:numPr>
          <w:ilvl w:val="0"/>
          <w:numId w:val="5"/>
        </w:numPr>
        <w:ind w:left="426"/>
      </w:pPr>
      <w:r>
        <w:lastRenderedPageBreak/>
        <w:t>Reach</w:t>
      </w:r>
    </w:p>
    <w:p w14:paraId="4599B1F7" w14:textId="77777777" w:rsidR="008362C1" w:rsidRDefault="008362C1" w:rsidP="00262897">
      <w:pPr>
        <w:pStyle w:val="Paragraph"/>
        <w:ind w:left="426"/>
      </w:pPr>
      <w:r>
        <w:t>How far a person allows adversity to reach the other side of life and how a problem interferes with other activities. The lower the score of the reach component, the more likely one is to perceive adverse events as being catastrophic, and allow them to spread. Thinking of a difficulty as a disaster that will spread very quickly can be very dangerous because it will cause damage if left unchecked. Conversely, the higher a person's R component score, the more likely a person is to limit the range of his problem to the event at hand.</w:t>
      </w:r>
    </w:p>
    <w:p w14:paraId="0DD486D2" w14:textId="26589D25" w:rsidR="008362C1" w:rsidRDefault="008362C1" w:rsidP="00EA0ECF">
      <w:pPr>
        <w:pStyle w:val="Paragraph"/>
        <w:numPr>
          <w:ilvl w:val="0"/>
          <w:numId w:val="5"/>
        </w:numPr>
        <w:ind w:left="426"/>
      </w:pPr>
      <w:r>
        <w:t>Endurance</w:t>
      </w:r>
    </w:p>
    <w:p w14:paraId="14461311" w14:textId="2D44DAD1" w:rsidR="008362C1" w:rsidRDefault="008362C1" w:rsidP="00262897">
      <w:pPr>
        <w:pStyle w:val="Paragraph"/>
        <w:ind w:left="426"/>
      </w:pPr>
      <w:r>
        <w:t>Endurance is the last dimension on students' AQ. This dimension is an aspect of individual resilience. This relates to the individual's view of the permanence and temporality of ongoing difficulties. The effect of this aspect is on expectations about good or bad future circumstances. The lower the AQ, the person will see the problem easily giving up, on the contrary, if the AQ value is high, the person's resistance data is able to face the difficulties that occur.</w:t>
      </w:r>
    </w:p>
    <w:p w14:paraId="6F11F7CA" w14:textId="77777777" w:rsidR="00262897" w:rsidRDefault="00262897" w:rsidP="00262897">
      <w:pPr>
        <w:pStyle w:val="Paragraph"/>
        <w:ind w:left="426"/>
      </w:pPr>
    </w:p>
    <w:p w14:paraId="519A9454" w14:textId="77777777" w:rsidR="00262897" w:rsidRDefault="00262897" w:rsidP="00262897">
      <w:pPr>
        <w:pStyle w:val="Paragraph"/>
        <w:ind w:hanging="284"/>
      </w:pPr>
      <w:r>
        <w:t>B. Reflective Intelligence</w:t>
      </w:r>
    </w:p>
    <w:p w14:paraId="1F5BFAD1" w14:textId="32392D50" w:rsidR="00262897" w:rsidRDefault="00262897" w:rsidP="00262897">
      <w:pPr>
        <w:pStyle w:val="Paragraph"/>
        <w:ind w:firstLine="567"/>
      </w:pPr>
      <w:r>
        <w:t xml:space="preserve">Reflective intelligence is the intelligence possessed by students who are persistent, active, and by considering the right reasons and making conclusions as solutions to problems that occur [11]. Students who have reflective intelligence will solve problems accompanied by reasonable reasons, can defend their opinions, and analyze before acting. Reflective thinking includes interpreting a problem, making conclusions, assessing, analyzing, being </w:t>
      </w:r>
      <w:proofErr w:type="gramStart"/>
      <w:r>
        <w:t>creative,</w:t>
      </w:r>
      <w:proofErr w:type="gramEnd"/>
      <w:r>
        <w:t xml:space="preserve"> and metacognitive activities [12]. Thus, teachers in learning can achieve learning targets and produce new learning approaches when they take place that have a good impact [13].</w:t>
      </w:r>
    </w:p>
    <w:p w14:paraId="343ACB2B" w14:textId="77777777" w:rsidR="008362C1" w:rsidRDefault="008362C1" w:rsidP="00155B67">
      <w:pPr>
        <w:pStyle w:val="Paragraph"/>
      </w:pPr>
    </w:p>
    <w:p w14:paraId="7DAA5B98" w14:textId="77777777" w:rsidR="00262897" w:rsidRDefault="00262897" w:rsidP="00262897">
      <w:pPr>
        <w:pStyle w:val="Paragraph"/>
        <w:ind w:hanging="284"/>
      </w:pPr>
      <w:r>
        <w:t>C. Develop low AQ in students in reflective intelligence</w:t>
      </w:r>
    </w:p>
    <w:p w14:paraId="05B631B9" w14:textId="0B88E27D" w:rsidR="00262897" w:rsidRDefault="00262897" w:rsidP="00262897">
      <w:pPr>
        <w:pStyle w:val="Paragraph"/>
        <w:ind w:firstLine="567"/>
      </w:pPr>
      <w:r>
        <w:t>How to develop and apply AQ to students who have low reflective intelligence [9], namely:</w:t>
      </w:r>
    </w:p>
    <w:p w14:paraId="399E26CD" w14:textId="3D30D8E3" w:rsidR="00262897" w:rsidRDefault="00262897" w:rsidP="00EA0ECF">
      <w:pPr>
        <w:pStyle w:val="Paragraph"/>
        <w:numPr>
          <w:ilvl w:val="0"/>
          <w:numId w:val="6"/>
        </w:numPr>
        <w:ind w:left="426"/>
      </w:pPr>
      <w:r>
        <w:t>Listened</w:t>
      </w:r>
    </w:p>
    <w:p w14:paraId="034360D7" w14:textId="77777777" w:rsidR="00262897" w:rsidRDefault="00262897" w:rsidP="00262897">
      <w:pPr>
        <w:pStyle w:val="Paragraph"/>
        <w:ind w:left="426"/>
      </w:pPr>
      <w:r>
        <w:t xml:space="preserve">Listening to the response to adversity is </w:t>
      </w:r>
      <w:proofErr w:type="gramStart"/>
      <w:r>
        <w:t>an important step in changing an individual's AQ. Individuals try</w:t>
      </w:r>
      <w:proofErr w:type="gramEnd"/>
      <w:r>
        <w:t xml:space="preserve"> to realize and find if there is a difficulty, then ask themselves whether it is a high or low AQ response, and realize which AQ dimension is the highest.</w:t>
      </w:r>
    </w:p>
    <w:p w14:paraId="4AE6CDD4" w14:textId="1AD38EAD" w:rsidR="00262897" w:rsidRDefault="00262897" w:rsidP="00EA0ECF">
      <w:pPr>
        <w:pStyle w:val="Paragraph"/>
        <w:numPr>
          <w:ilvl w:val="0"/>
          <w:numId w:val="6"/>
        </w:numPr>
        <w:ind w:left="426"/>
      </w:pPr>
      <w:r>
        <w:t>Explored</w:t>
      </w:r>
    </w:p>
    <w:p w14:paraId="137320ED" w14:textId="77777777" w:rsidR="00262897" w:rsidRDefault="00262897" w:rsidP="00262897">
      <w:pPr>
        <w:pStyle w:val="Paragraph"/>
        <w:ind w:left="426"/>
      </w:pPr>
      <w:r>
        <w:t xml:space="preserve">At this stage, the individual is encouraged to explore the origin or find the cause of the problem. After that, find out which one is the fault, </w:t>
      </w:r>
      <w:proofErr w:type="gramStart"/>
      <w:r>
        <w:t>then</w:t>
      </w:r>
      <w:proofErr w:type="gramEnd"/>
      <w:r>
        <w:t xml:space="preserve"> explore alternative appropriate actions.</w:t>
      </w:r>
    </w:p>
    <w:p w14:paraId="42C2E596" w14:textId="755A54F4" w:rsidR="00262897" w:rsidRDefault="00262897" w:rsidP="00EA0ECF">
      <w:pPr>
        <w:pStyle w:val="Paragraph"/>
        <w:numPr>
          <w:ilvl w:val="0"/>
          <w:numId w:val="6"/>
        </w:numPr>
        <w:ind w:left="426"/>
      </w:pPr>
      <w:r>
        <w:t xml:space="preserve">Analyzed </w:t>
      </w:r>
    </w:p>
    <w:p w14:paraId="49EE7BE4" w14:textId="77777777" w:rsidR="00262897" w:rsidRDefault="00262897" w:rsidP="00262897">
      <w:pPr>
        <w:pStyle w:val="Paragraph"/>
        <w:ind w:left="426"/>
      </w:pPr>
      <w:r>
        <w:t>At this stage, the individual is expected to be able to analyze what evidence causes the individual to be unable to control the problem, evidence that the difficulty must reach other areas of life, as well as evidence why the difficulty must last longer than it should. These facts need to be analyzed to find several factors that support an individual's AQ.</w:t>
      </w:r>
    </w:p>
    <w:p w14:paraId="5D13AFD8" w14:textId="257A1299" w:rsidR="00262897" w:rsidRDefault="00262897" w:rsidP="00EA0ECF">
      <w:pPr>
        <w:pStyle w:val="Paragraph"/>
        <w:numPr>
          <w:ilvl w:val="0"/>
          <w:numId w:val="6"/>
        </w:numPr>
        <w:ind w:left="426"/>
      </w:pPr>
      <w:r>
        <w:t xml:space="preserve">Do </w:t>
      </w:r>
    </w:p>
    <w:p w14:paraId="74174601" w14:textId="574DDF63" w:rsidR="00262897" w:rsidRDefault="00262897" w:rsidP="00262897">
      <w:pPr>
        <w:pStyle w:val="Paragraph"/>
        <w:ind w:left="426"/>
      </w:pPr>
      <w:r>
        <w:t xml:space="preserve">Students are expected to be able to take real action after passing the previous stages. Previously, it was hoped that individuals would be able to obtain additional information in order to control difficult situations, </w:t>
      </w:r>
      <w:proofErr w:type="gramStart"/>
      <w:r>
        <w:t>then</w:t>
      </w:r>
      <w:proofErr w:type="gramEnd"/>
      <w:r>
        <w:t xml:space="preserve"> limit the range of continuity of problems when difficulties occur.</w:t>
      </w:r>
    </w:p>
    <w:p w14:paraId="58ACDF41" w14:textId="77777777" w:rsidR="00DD4CA0" w:rsidRDefault="00DD4CA0" w:rsidP="00262897">
      <w:pPr>
        <w:pStyle w:val="Paragraph"/>
        <w:ind w:left="426"/>
      </w:pPr>
    </w:p>
    <w:p w14:paraId="78C65DA8" w14:textId="77777777" w:rsidR="00DD4CA0" w:rsidRDefault="00DD4CA0" w:rsidP="00DD4CA0">
      <w:pPr>
        <w:pStyle w:val="Paragraph"/>
        <w:ind w:firstLine="567"/>
      </w:pPr>
      <w:proofErr w:type="gramStart"/>
      <w:r>
        <w:t>In this case also added by communicating and creating new schemes.</w:t>
      </w:r>
      <w:proofErr w:type="gramEnd"/>
      <w:r>
        <w:t xml:space="preserve"> The following is an example involving reflective activity. Someone wants to know how to multiply two decimal fractions, say 1</w:t>
      </w:r>
      <w:proofErr w:type="gramStart"/>
      <w:r>
        <w:t>,2</w:t>
      </w:r>
      <w:proofErr w:type="gramEnd"/>
      <w:r>
        <w:t xml:space="preserve"> and 0.57. So we can explain that the decimal point can be omitted first, then multiply 12 and 57 in the usual way and then the decimal point is re-entered by counting the sum of all the digits behind the comma [14].</w:t>
      </w:r>
    </w:p>
    <w:p w14:paraId="7AFDB1AD" w14:textId="6D03F972" w:rsidR="00DD4CA0" w:rsidRDefault="00DD4CA0" w:rsidP="00DD4CA0">
      <w:pPr>
        <w:pStyle w:val="Paragraph"/>
        <w:ind w:firstLine="567"/>
      </w:pPr>
      <w:r>
        <w:t>Another example is that a child may not be able to complete 16 x 25 quickly, but after being given instructions that 16 x 25 can be written as 4 x (4 x 25) = 4 x 100, it is possible to immediately find the answer, which is 400. At the same time, it is hoped that the child will also be able to complete other multiplications such as 24 x 25 quickly, and even complete 25 x 25. If a child can complete all of them, this will show that the child has achieved a simple scheme and not just an answer to a particular question.</w:t>
      </w:r>
    </w:p>
    <w:p w14:paraId="6407BC4D" w14:textId="0DB04E6D" w:rsidR="00DD4CA0" w:rsidRPr="00DD4CA0" w:rsidRDefault="00D87E2A" w:rsidP="00DD4CA0">
      <w:pPr>
        <w:pStyle w:val="Heading1"/>
        <w:rPr>
          <w:rFonts w:asciiTheme="majorBidi" w:hAnsiTheme="majorBidi" w:cstheme="majorBidi"/>
          <w:b w:val="0"/>
          <w:caps w:val="0"/>
          <w:sz w:val="20"/>
        </w:rPr>
      </w:pPr>
      <w:r>
        <w:rPr>
          <w:rFonts w:asciiTheme="majorBidi" w:hAnsiTheme="majorBidi" w:cstheme="majorBidi"/>
        </w:rPr>
        <w:lastRenderedPageBreak/>
        <w:t>CONCLUSION</w:t>
      </w:r>
      <w:r>
        <w:rPr>
          <w:rFonts w:asciiTheme="majorBidi" w:hAnsiTheme="majorBidi" w:cstheme="majorBidi"/>
        </w:rPr>
        <w:br/>
      </w:r>
    </w:p>
    <w:p w14:paraId="1B1ED09C" w14:textId="77777777" w:rsidR="00DD4CA0" w:rsidRDefault="00DD4CA0" w:rsidP="00DD4CA0">
      <w:pPr>
        <w:pStyle w:val="Heading1"/>
        <w:rPr>
          <w:rFonts w:asciiTheme="majorBidi" w:hAnsiTheme="majorBidi" w:cstheme="majorBidi"/>
          <w:b w:val="0"/>
          <w:caps w:val="0"/>
          <w:sz w:val="20"/>
        </w:rPr>
      </w:pPr>
      <w:r w:rsidRPr="00DD4CA0">
        <w:rPr>
          <w:rFonts w:asciiTheme="majorBidi" w:hAnsiTheme="majorBidi" w:cstheme="majorBidi"/>
          <w:b w:val="0"/>
          <w:caps w:val="0"/>
          <w:sz w:val="20"/>
        </w:rPr>
        <w:t>In general, the results of this study describe how to develop students who have low AQ in reflective intelligence. This shows self-awareness for students and teachers in carrying out teaching and learning activities in the classroom. Teachers who pay less attention to their students can also affect students' AQ, so the teacher's role is very important.</w:t>
      </w:r>
    </w:p>
    <w:p w14:paraId="4F4EA3E3" w14:textId="3D7C8271" w:rsidR="000B3A2D" w:rsidRDefault="0016385D" w:rsidP="00531012">
      <w:pPr>
        <w:pStyle w:val="Heading1"/>
        <w:rPr>
          <w:rFonts w:asciiTheme="majorBidi" w:hAnsiTheme="majorBidi" w:cstheme="majorBidi"/>
        </w:rPr>
      </w:pPr>
      <w:r w:rsidRPr="00075EA6">
        <w:rPr>
          <w:rFonts w:asciiTheme="majorBidi" w:hAnsiTheme="majorBidi" w:cstheme="majorBidi"/>
        </w:rPr>
        <w:t>Acknowledgments</w:t>
      </w:r>
      <w:r w:rsidR="00B1000D">
        <w:rPr>
          <w:rFonts w:asciiTheme="majorBidi" w:hAnsiTheme="majorBidi" w:cstheme="majorBidi"/>
        </w:rPr>
        <w:br/>
      </w:r>
    </w:p>
    <w:p w14:paraId="2E82A925" w14:textId="2004C864" w:rsidR="00EA0ECF" w:rsidRPr="00EA0ECF" w:rsidRDefault="00EA0ECF" w:rsidP="00EA0ECF">
      <w:pPr>
        <w:pStyle w:val="Paragraph"/>
        <w:rPr>
          <w:rFonts w:asciiTheme="majorBidi" w:hAnsiTheme="majorBidi" w:cstheme="majorBidi"/>
        </w:rPr>
      </w:pPr>
      <w:r w:rsidRPr="00EA0ECF">
        <w:rPr>
          <w:rFonts w:asciiTheme="majorBidi" w:hAnsiTheme="majorBidi" w:cstheme="majorBidi"/>
        </w:rPr>
        <w:t xml:space="preserve">Great appreciation and gratitude are due to </w:t>
      </w:r>
      <w:proofErr w:type="spellStart"/>
      <w:r w:rsidRPr="00EA0ECF">
        <w:rPr>
          <w:rFonts w:asciiTheme="majorBidi" w:hAnsiTheme="majorBidi" w:cstheme="majorBidi"/>
        </w:rPr>
        <w:t>isimmed</w:t>
      </w:r>
      <w:proofErr w:type="spellEnd"/>
      <w:r w:rsidRPr="00EA0ECF">
        <w:rPr>
          <w:rFonts w:asciiTheme="majorBidi" w:hAnsiTheme="majorBidi" w:cstheme="majorBidi"/>
        </w:rPr>
        <w:t xml:space="preserve"> UNY, that</w:t>
      </w:r>
      <w:r>
        <w:rPr>
          <w:rFonts w:asciiTheme="majorBidi" w:hAnsiTheme="majorBidi" w:cstheme="majorBidi"/>
        </w:rPr>
        <w:t xml:space="preserve"> allowed and provided us a nice </w:t>
      </w:r>
      <w:r w:rsidRPr="00EA0ECF">
        <w:rPr>
          <w:rFonts w:asciiTheme="majorBidi" w:hAnsiTheme="majorBidi" w:cstheme="majorBidi"/>
        </w:rPr>
        <w:t>opportunity to collect research data and can make the good research.</w:t>
      </w:r>
    </w:p>
    <w:p w14:paraId="444F4FF6" w14:textId="77777777" w:rsidR="00EA0ECF" w:rsidRDefault="00EA0ECF" w:rsidP="00613B4D">
      <w:pPr>
        <w:pStyle w:val="Heading1"/>
        <w:rPr>
          <w:rFonts w:asciiTheme="majorBidi" w:hAnsiTheme="majorBidi" w:cstheme="majorBidi"/>
        </w:rPr>
      </w:pPr>
    </w:p>
    <w:p w14:paraId="16F21B4D" w14:textId="158FA3B1"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p>
    <w:p w14:paraId="031CE720" w14:textId="77777777" w:rsidR="00DD4CA0" w:rsidRPr="00DD4CA0" w:rsidRDefault="00DD4CA0" w:rsidP="00DD4CA0">
      <w:pPr>
        <w:widowControl w:val="0"/>
        <w:autoSpaceDE w:val="0"/>
        <w:autoSpaceDN w:val="0"/>
        <w:adjustRightInd w:val="0"/>
        <w:ind w:left="640" w:hanging="640"/>
        <w:rPr>
          <w:noProof/>
          <w:sz w:val="20"/>
        </w:rPr>
      </w:pPr>
      <w:r w:rsidRPr="00DD4CA0">
        <w:rPr>
          <w:sz w:val="20"/>
          <w:lang w:val="en-ID"/>
        </w:rPr>
        <w:fldChar w:fldCharType="begin" w:fldLock="1"/>
      </w:r>
      <w:r w:rsidRPr="00DD4CA0">
        <w:rPr>
          <w:sz w:val="20"/>
          <w:lang w:val="en-ID"/>
        </w:rPr>
        <w:instrText xml:space="preserve">ADDIN Mendeley Bibliography CSL_BIBLIOGRAPHY </w:instrText>
      </w:r>
      <w:r w:rsidRPr="00DD4CA0">
        <w:rPr>
          <w:sz w:val="20"/>
          <w:lang w:val="en-ID"/>
        </w:rPr>
        <w:fldChar w:fldCharType="separate"/>
      </w:r>
      <w:r w:rsidRPr="00DD4CA0">
        <w:rPr>
          <w:noProof/>
          <w:sz w:val="20"/>
        </w:rPr>
        <w:t>[1]</w:t>
      </w:r>
      <w:r w:rsidRPr="00DD4CA0">
        <w:rPr>
          <w:noProof/>
          <w:sz w:val="20"/>
        </w:rPr>
        <w:tab/>
        <w:t xml:space="preserve">L. D. Afri, “Hubungan </w:t>
      </w:r>
      <w:r w:rsidRPr="00DD4CA0">
        <w:rPr>
          <w:i/>
          <w:noProof/>
          <w:sz w:val="20"/>
        </w:rPr>
        <w:t>Adversity Quotient</w:t>
      </w:r>
      <w:r w:rsidRPr="00DD4CA0">
        <w:rPr>
          <w:noProof/>
          <w:sz w:val="20"/>
        </w:rPr>
        <w:t xml:space="preserve"> dengan Kemampuan Pemecahan Masalah Siswa SMP pada Pembelajaran Matematika,” vol. VII, no. 2, pp. 47–53, 2018.</w:t>
      </w:r>
    </w:p>
    <w:p w14:paraId="06DB76C4"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[2]</w:t>
      </w:r>
      <w:r w:rsidRPr="00DD4CA0">
        <w:rPr>
          <w:noProof/>
          <w:sz w:val="20"/>
        </w:rPr>
        <w:tab/>
        <w:t xml:space="preserve">N. Diana, “Mengembangkan Kemampuan Berpikir Kreatif dan Berpikir Logis Mahasiswa dengan </w:t>
      </w:r>
      <w:r w:rsidRPr="00DD4CA0">
        <w:rPr>
          <w:i/>
          <w:noProof/>
          <w:sz w:val="20"/>
        </w:rPr>
        <w:t>Adversity Quotient</w:t>
      </w:r>
      <w:r w:rsidRPr="00DD4CA0">
        <w:rPr>
          <w:noProof/>
          <w:sz w:val="20"/>
        </w:rPr>
        <w:t xml:space="preserve"> dalam Pemecahan Masalah,” pp. 101–112, 2018.</w:t>
      </w:r>
    </w:p>
    <w:p w14:paraId="2C680344"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[3]</w:t>
      </w:r>
      <w:r w:rsidRPr="00DD4CA0">
        <w:rPr>
          <w:noProof/>
          <w:sz w:val="20"/>
        </w:rPr>
        <w:tab/>
        <w:t xml:space="preserve">M. Z. Zubaidah Amir, Risnawati, E. Nurdin, M. P. Azmi, and D. Andrian, “The Increasing of Math </w:t>
      </w:r>
      <w:r w:rsidRPr="00DD4CA0">
        <w:rPr>
          <w:i/>
          <w:noProof/>
          <w:sz w:val="20"/>
        </w:rPr>
        <w:t>Adversity Quotient</w:t>
      </w:r>
      <w:r w:rsidRPr="00DD4CA0">
        <w:rPr>
          <w:noProof/>
          <w:sz w:val="20"/>
        </w:rPr>
        <w:t xml:space="preserve"> in Mathematics Cooperative Learning Through Metacognitive,” </w:t>
      </w:r>
      <w:r w:rsidRPr="00DD4CA0">
        <w:rPr>
          <w:i/>
          <w:iCs/>
          <w:noProof/>
          <w:sz w:val="20"/>
        </w:rPr>
        <w:t>Int. J. Instr.</w:t>
      </w:r>
      <w:r w:rsidRPr="00DD4CA0">
        <w:rPr>
          <w:noProof/>
          <w:sz w:val="20"/>
        </w:rPr>
        <w:t>, vol. 14, no. 4, pp. 841–856, 2021, doi: 10.29333/iji.2021.14448a.</w:t>
      </w:r>
    </w:p>
    <w:p w14:paraId="2D520BCE"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[4]</w:t>
      </w:r>
      <w:r w:rsidRPr="00DD4CA0">
        <w:rPr>
          <w:noProof/>
          <w:sz w:val="20"/>
        </w:rPr>
        <w:tab/>
        <w:t xml:space="preserve">S. M. Adha and E. B. Rahaju, “Matematika Ditinjau Dari Kecerdasan Logis-Matematis,” </w:t>
      </w:r>
      <w:r w:rsidRPr="00DD4CA0">
        <w:rPr>
          <w:i/>
          <w:iCs/>
          <w:noProof/>
          <w:sz w:val="20"/>
        </w:rPr>
        <w:t>J. Penelit. Pendidik. Mat. dan Sains</w:t>
      </w:r>
      <w:r w:rsidRPr="00DD4CA0">
        <w:rPr>
          <w:noProof/>
          <w:sz w:val="20"/>
        </w:rPr>
        <w:t>, vol. 4, no. 2, 2020.</w:t>
      </w:r>
    </w:p>
    <w:p w14:paraId="3F9BACB3"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[5]</w:t>
      </w:r>
      <w:r w:rsidRPr="00DD4CA0">
        <w:rPr>
          <w:noProof/>
          <w:sz w:val="20"/>
        </w:rPr>
        <w:tab/>
        <w:t xml:space="preserve">C. D. Cahyani, A. Suyitno, and E. Pujiastuti, “Studi Literatur : Model Pembelajaran Blended Learning dalam Meningkatkan Kemampuan Berpikir Kreatif dan Rasa Ingin Tahu Siswa dalam Pembelajaran Matematika,” </w:t>
      </w:r>
      <w:r w:rsidRPr="00DD4CA0">
        <w:rPr>
          <w:i/>
          <w:iCs/>
          <w:noProof/>
          <w:sz w:val="20"/>
        </w:rPr>
        <w:t>Prism. Pros. Semin. Nas. Mat.</w:t>
      </w:r>
      <w:r w:rsidRPr="00DD4CA0">
        <w:rPr>
          <w:noProof/>
          <w:sz w:val="20"/>
        </w:rPr>
        <w:t>, vol. 5, pp. 272–281, 2022.</w:t>
      </w:r>
    </w:p>
    <w:p w14:paraId="523D1C77"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[6]</w:t>
      </w:r>
      <w:r w:rsidRPr="00DD4CA0">
        <w:rPr>
          <w:noProof/>
          <w:sz w:val="20"/>
        </w:rPr>
        <w:tab/>
        <w:t xml:space="preserve">W. Hidayat, M. S. Noto, and R. Sariningsih, “The influence of </w:t>
      </w:r>
      <w:r w:rsidRPr="00DD4CA0">
        <w:rPr>
          <w:i/>
          <w:noProof/>
          <w:sz w:val="20"/>
        </w:rPr>
        <w:t>Adversity Quotient</w:t>
      </w:r>
      <w:r w:rsidRPr="00DD4CA0">
        <w:rPr>
          <w:noProof/>
          <w:sz w:val="20"/>
        </w:rPr>
        <w:t xml:space="preserve"> on students’ mathematical understanding ability,” </w:t>
      </w:r>
      <w:r w:rsidRPr="00DD4CA0">
        <w:rPr>
          <w:i/>
          <w:iCs/>
          <w:noProof/>
          <w:sz w:val="20"/>
        </w:rPr>
        <w:t>J. Phys. Conf. Ser.</w:t>
      </w:r>
      <w:r w:rsidRPr="00DD4CA0">
        <w:rPr>
          <w:noProof/>
          <w:sz w:val="20"/>
        </w:rPr>
        <w:t>, no. 3, pp. 1–6, 2019, doi: 10.1088/1742-6596/1157/3/032077.</w:t>
      </w:r>
    </w:p>
    <w:p w14:paraId="0D79E3C4"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[7]</w:t>
      </w:r>
      <w:r w:rsidRPr="00DD4CA0">
        <w:rPr>
          <w:noProof/>
          <w:sz w:val="20"/>
        </w:rPr>
        <w:tab/>
        <w:t xml:space="preserve">L. Qin, Y. Zhou, and W. T. Tanu, “The Analysis of Mathematics </w:t>
      </w:r>
      <w:r w:rsidRPr="00DD4CA0">
        <w:rPr>
          <w:i/>
          <w:noProof/>
          <w:sz w:val="20"/>
        </w:rPr>
        <w:t>Adversity Quotient</w:t>
      </w:r>
      <w:r w:rsidRPr="00DD4CA0">
        <w:rPr>
          <w:noProof/>
          <w:sz w:val="20"/>
        </w:rPr>
        <w:t xml:space="preserve"> of Left Behind Junior High School Students in Rural Areas,” </w:t>
      </w:r>
      <w:r w:rsidRPr="00DD4CA0">
        <w:rPr>
          <w:i/>
          <w:iCs/>
          <w:noProof/>
          <w:sz w:val="20"/>
        </w:rPr>
        <w:t>Open J. Soc. Sci.</w:t>
      </w:r>
      <w:r w:rsidRPr="00DD4CA0">
        <w:rPr>
          <w:noProof/>
          <w:sz w:val="20"/>
        </w:rPr>
        <w:t>, vol. 07, no. 10, pp. 331–342, 2019, doi: 10.4236/jss.2019.710028.</w:t>
      </w:r>
    </w:p>
    <w:p w14:paraId="18238436"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[8]</w:t>
      </w:r>
      <w:r w:rsidRPr="00DD4CA0">
        <w:rPr>
          <w:noProof/>
          <w:sz w:val="20"/>
        </w:rPr>
        <w:tab/>
        <w:t xml:space="preserve">R. Widyastuti, “Proses Berpikir Siswa Dalam Menyelesaikan Masalah Matematika Berdasarkan Teori Polya Ditinjau Dari </w:t>
      </w:r>
      <w:r w:rsidRPr="00DD4CA0">
        <w:rPr>
          <w:i/>
          <w:noProof/>
          <w:sz w:val="20"/>
        </w:rPr>
        <w:t>Adversity Quotient</w:t>
      </w:r>
      <w:r w:rsidRPr="00DD4CA0">
        <w:rPr>
          <w:noProof/>
          <w:sz w:val="20"/>
        </w:rPr>
        <w:t xml:space="preserve"> Tipe Climber,” </w:t>
      </w:r>
      <w:r w:rsidRPr="00DD4CA0">
        <w:rPr>
          <w:i/>
          <w:iCs/>
          <w:noProof/>
          <w:sz w:val="20"/>
        </w:rPr>
        <w:t>Al-Jabar  J. Pendidik. Mat.</w:t>
      </w:r>
      <w:r w:rsidRPr="00DD4CA0">
        <w:rPr>
          <w:noProof/>
          <w:sz w:val="20"/>
        </w:rPr>
        <w:t>, vol. 6, no. 2, pp. 183–194, 2015, doi: 10.24042/ajpm.v6i2.48.</w:t>
      </w:r>
    </w:p>
    <w:p w14:paraId="2593D353"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[9]</w:t>
      </w:r>
      <w:r w:rsidRPr="00DD4CA0">
        <w:rPr>
          <w:noProof/>
          <w:sz w:val="20"/>
        </w:rPr>
        <w:tab/>
        <w:t xml:space="preserve">A. Aras and Buhaerah, </w:t>
      </w:r>
      <w:r w:rsidRPr="00DD4CA0">
        <w:rPr>
          <w:i/>
          <w:iCs/>
          <w:noProof/>
          <w:sz w:val="20"/>
        </w:rPr>
        <w:t>Psikologi Pendidikan MATEMATIKA</w:t>
      </w:r>
      <w:r w:rsidRPr="00DD4CA0">
        <w:rPr>
          <w:noProof/>
          <w:sz w:val="20"/>
        </w:rPr>
        <w:t>. Parepare: IAIN Parepare Nusantara Press, 2020.</w:t>
      </w:r>
    </w:p>
    <w:p w14:paraId="331EEA79"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[10]</w:t>
      </w:r>
      <w:r w:rsidRPr="00DD4CA0">
        <w:rPr>
          <w:noProof/>
          <w:sz w:val="20"/>
        </w:rPr>
        <w:tab/>
        <w:t xml:space="preserve">T. D. Hastuti, D. R. Sari, and Riyadi, “Student profile with high </w:t>
      </w:r>
      <w:r w:rsidRPr="00DD4CA0">
        <w:rPr>
          <w:i/>
          <w:noProof/>
          <w:sz w:val="20"/>
        </w:rPr>
        <w:t>Adversity Quotient</w:t>
      </w:r>
      <w:r w:rsidRPr="00DD4CA0">
        <w:rPr>
          <w:noProof/>
          <w:sz w:val="20"/>
        </w:rPr>
        <w:t xml:space="preserve"> in math learning,” </w:t>
      </w:r>
      <w:r w:rsidRPr="00DD4CA0">
        <w:rPr>
          <w:i/>
          <w:iCs/>
          <w:noProof/>
          <w:sz w:val="20"/>
        </w:rPr>
        <w:t>J. Phys. Conf. Ser.</w:t>
      </w:r>
      <w:r w:rsidRPr="00DD4CA0">
        <w:rPr>
          <w:noProof/>
          <w:sz w:val="20"/>
        </w:rPr>
        <w:t>, 2018, doi: 10.1088/1742-6596/983/1/012131.</w:t>
      </w:r>
    </w:p>
    <w:p w14:paraId="4415FD32"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[11]</w:t>
      </w:r>
      <w:r w:rsidRPr="00DD4CA0">
        <w:rPr>
          <w:noProof/>
          <w:sz w:val="20"/>
        </w:rPr>
        <w:tab/>
        <w:t xml:space="preserve">Habibullah, G. Isti Ratnasari, P. Puspitarani, and Salviana, “Karakteristik Psikologis Siswa dalam Pembelajaran Matematika ditinjau dari Kecerdasan Intuitif dan Reflektif,” </w:t>
      </w:r>
      <w:r w:rsidRPr="00DD4CA0">
        <w:rPr>
          <w:i/>
          <w:iCs/>
          <w:noProof/>
          <w:sz w:val="20"/>
        </w:rPr>
        <w:t>J. Karya Abdi</w:t>
      </w:r>
      <w:r w:rsidRPr="00DD4CA0">
        <w:rPr>
          <w:noProof/>
          <w:sz w:val="20"/>
        </w:rPr>
        <w:t>, vol. 1, no. 01, pp. 1–11, 2020, doi: 10.32520/karyaabdi.v1i01.987.</w:t>
      </w:r>
    </w:p>
    <w:p w14:paraId="1A9F4DD2"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t>[12]</w:t>
      </w:r>
      <w:r w:rsidRPr="00DD4CA0">
        <w:rPr>
          <w:noProof/>
          <w:sz w:val="20"/>
        </w:rPr>
        <w:tab/>
        <w:t xml:space="preserve">H. Nindiasari, Y. Kusumah, U. Sumarmo, and J. Sabandar, “Pendekatan Metakognitif untuk Meningkatkan Kemampuan Berpikir Reflektif Matematis Siswa SMA,” </w:t>
      </w:r>
      <w:r w:rsidRPr="00DD4CA0">
        <w:rPr>
          <w:i/>
          <w:iCs/>
          <w:noProof/>
          <w:sz w:val="20"/>
        </w:rPr>
        <w:t>J. Ilmu Pendidik. dan Pengajaran</w:t>
      </w:r>
      <w:r w:rsidRPr="00DD4CA0">
        <w:rPr>
          <w:noProof/>
          <w:sz w:val="20"/>
        </w:rPr>
        <w:t>, vol. 1, no. 1, 2014.</w:t>
      </w:r>
    </w:p>
    <w:p w14:paraId="6C791EEB" w14:textId="77777777" w:rsidR="00DD4CA0" w:rsidRDefault="00DD4CA0" w:rsidP="00DD4CA0">
      <w:pPr>
        <w:widowControl w:val="0"/>
        <w:autoSpaceDE w:val="0"/>
        <w:autoSpaceDN w:val="0"/>
        <w:adjustRightInd w:val="0"/>
        <w:ind w:left="640" w:hanging="640"/>
        <w:rPr>
          <w:noProof/>
          <w:sz w:val="20"/>
        </w:rPr>
      </w:pPr>
      <w:r w:rsidRPr="00DD4CA0">
        <w:rPr>
          <w:noProof/>
          <w:sz w:val="20"/>
        </w:rPr>
        <w:t>[13]</w:t>
      </w:r>
      <w:r w:rsidRPr="00DD4CA0">
        <w:rPr>
          <w:noProof/>
          <w:sz w:val="20"/>
        </w:rPr>
        <w:tab/>
        <w:t xml:space="preserve">Jaenudin, H. Nindiasari, and A. S. Pamungkas, “Analisis kemampuan berpikir reflektif matematis siswa ditinjau dari gaya belajar,” </w:t>
      </w:r>
      <w:r w:rsidRPr="00DD4CA0">
        <w:rPr>
          <w:i/>
          <w:iCs/>
          <w:noProof/>
          <w:sz w:val="20"/>
        </w:rPr>
        <w:t>Prima J. Pendidik. Mat.</w:t>
      </w:r>
      <w:r w:rsidRPr="00DD4CA0">
        <w:rPr>
          <w:noProof/>
          <w:sz w:val="20"/>
        </w:rPr>
        <w:t>, vol. 1, no. 1, pp. 69–82, 2017, [Online]. Available: http://jurnal.umt.ac.id/index.php/prima/article/view/256/165.</w:t>
      </w:r>
    </w:p>
    <w:p w14:paraId="04EC983C" w14:textId="77777777" w:rsidR="00EA0ECF" w:rsidRDefault="00EA0ECF" w:rsidP="00DD4CA0">
      <w:pPr>
        <w:widowControl w:val="0"/>
        <w:autoSpaceDE w:val="0"/>
        <w:autoSpaceDN w:val="0"/>
        <w:adjustRightInd w:val="0"/>
        <w:ind w:left="640" w:hanging="640"/>
        <w:rPr>
          <w:noProof/>
          <w:sz w:val="20"/>
        </w:rPr>
      </w:pPr>
    </w:p>
    <w:p w14:paraId="0398D92B" w14:textId="77777777" w:rsidR="00EA0ECF" w:rsidRPr="00DD4CA0" w:rsidRDefault="00EA0ECF" w:rsidP="00DD4CA0">
      <w:pPr>
        <w:widowControl w:val="0"/>
        <w:autoSpaceDE w:val="0"/>
        <w:autoSpaceDN w:val="0"/>
        <w:adjustRightInd w:val="0"/>
        <w:ind w:left="640" w:hanging="640"/>
        <w:rPr>
          <w:noProof/>
          <w:sz w:val="20"/>
        </w:rPr>
      </w:pPr>
    </w:p>
    <w:p w14:paraId="7DA40EF5" w14:textId="77777777" w:rsidR="00DD4CA0" w:rsidRPr="00DD4CA0" w:rsidRDefault="00DD4CA0" w:rsidP="00DD4CA0">
      <w:pPr>
        <w:widowControl w:val="0"/>
        <w:autoSpaceDE w:val="0"/>
        <w:autoSpaceDN w:val="0"/>
        <w:adjustRightInd w:val="0"/>
        <w:ind w:left="640" w:hanging="640"/>
        <w:rPr>
          <w:noProof/>
          <w:sz w:val="20"/>
        </w:rPr>
      </w:pPr>
      <w:r w:rsidRPr="00DD4CA0">
        <w:rPr>
          <w:noProof/>
          <w:sz w:val="20"/>
        </w:rPr>
        <w:lastRenderedPageBreak/>
        <w:t>[14]</w:t>
      </w:r>
      <w:r w:rsidRPr="00DD4CA0">
        <w:rPr>
          <w:noProof/>
          <w:sz w:val="20"/>
        </w:rPr>
        <w:tab/>
        <w:t xml:space="preserve">R. R. Skemp, “The Psychology of learning mathematics: Expanded American edition,” </w:t>
      </w:r>
      <w:r w:rsidRPr="00DD4CA0">
        <w:rPr>
          <w:i/>
          <w:iCs/>
          <w:noProof/>
          <w:sz w:val="20"/>
        </w:rPr>
        <w:t>The Psychology of Learning Mathematics: Expanded American Edition</w:t>
      </w:r>
      <w:r w:rsidRPr="00DD4CA0">
        <w:rPr>
          <w:noProof/>
          <w:sz w:val="20"/>
        </w:rPr>
        <w:t>. Lawrence Erlbaum Associates, New York City, pp. 1–218, 1987, doi: 10.4324/9780203396391.</w:t>
      </w:r>
    </w:p>
    <w:p w14:paraId="789FD47C" w14:textId="19DEDB4C" w:rsidR="00DD4CA0" w:rsidRDefault="00DD4CA0" w:rsidP="00DD4CA0">
      <w:pPr>
        <w:pStyle w:val="Paragraph"/>
        <w:rPr>
          <w:rFonts w:asciiTheme="majorBidi" w:hAnsiTheme="majorBidi" w:cstheme="majorBidi"/>
        </w:rPr>
      </w:pPr>
      <w:r w:rsidRPr="00DD4CA0">
        <w:rPr>
          <w:lang w:val="en-ID"/>
        </w:rPr>
        <w:fldChar w:fldCharType="end"/>
      </w:r>
    </w:p>
    <w:sectPr w:rsidR="00DD4CA0"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301E"/>
    <w:multiLevelType w:val="hybridMultilevel"/>
    <w:tmpl w:val="BAE0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713752"/>
    <w:multiLevelType w:val="hybridMultilevel"/>
    <w:tmpl w:val="767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A5422"/>
    <w:multiLevelType w:val="hybridMultilevel"/>
    <w:tmpl w:val="FFC6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6"/>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22B"/>
    <w:rsid w:val="0016782F"/>
    <w:rsid w:val="001937E9"/>
    <w:rsid w:val="001964E5"/>
    <w:rsid w:val="001B263B"/>
    <w:rsid w:val="001B476A"/>
    <w:rsid w:val="001C764F"/>
    <w:rsid w:val="001C7BB3"/>
    <w:rsid w:val="001D469C"/>
    <w:rsid w:val="0021619E"/>
    <w:rsid w:val="0023171B"/>
    <w:rsid w:val="00236BFC"/>
    <w:rsid w:val="00237437"/>
    <w:rsid w:val="002502FD"/>
    <w:rsid w:val="00262897"/>
    <w:rsid w:val="00274622"/>
    <w:rsid w:val="00285D24"/>
    <w:rsid w:val="00290390"/>
    <w:rsid w:val="002915D3"/>
    <w:rsid w:val="002924DB"/>
    <w:rsid w:val="002941DA"/>
    <w:rsid w:val="002B5648"/>
    <w:rsid w:val="002E3C35"/>
    <w:rsid w:val="002E5094"/>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1012"/>
    <w:rsid w:val="0053513F"/>
    <w:rsid w:val="00574405"/>
    <w:rsid w:val="005854B0"/>
    <w:rsid w:val="0058765E"/>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6F37CF"/>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362C1"/>
    <w:rsid w:val="00850E89"/>
    <w:rsid w:val="008930E4"/>
    <w:rsid w:val="00893821"/>
    <w:rsid w:val="008A7B9C"/>
    <w:rsid w:val="008B39FA"/>
    <w:rsid w:val="008B4754"/>
    <w:rsid w:val="008E6A7A"/>
    <w:rsid w:val="008F1038"/>
    <w:rsid w:val="008F7046"/>
    <w:rsid w:val="009005FC"/>
    <w:rsid w:val="00915D76"/>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1353"/>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26F82"/>
    <w:rsid w:val="00C56C77"/>
    <w:rsid w:val="00C84923"/>
    <w:rsid w:val="00CB7B3E"/>
    <w:rsid w:val="00CC739D"/>
    <w:rsid w:val="00D04468"/>
    <w:rsid w:val="00D36257"/>
    <w:rsid w:val="00D4687E"/>
    <w:rsid w:val="00D53A12"/>
    <w:rsid w:val="00D87E2A"/>
    <w:rsid w:val="00DB0C43"/>
    <w:rsid w:val="00DD4CA0"/>
    <w:rsid w:val="00DE3354"/>
    <w:rsid w:val="00DF7DCD"/>
    <w:rsid w:val="00E50B7D"/>
    <w:rsid w:val="00E801A2"/>
    <w:rsid w:val="00E904A1"/>
    <w:rsid w:val="00EA04D0"/>
    <w:rsid w:val="00EA0ECF"/>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uiPriority w:val="99"/>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uiPriority w:val="99"/>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31410-515C-4BDC-8F3F-70976C36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60</TotalTime>
  <Pages>5</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Ari</cp:lastModifiedBy>
  <cp:revision>4</cp:revision>
  <cp:lastPrinted>2011-03-03T08:29:00Z</cp:lastPrinted>
  <dcterms:created xsi:type="dcterms:W3CDTF">2020-12-11T14:06:00Z</dcterms:created>
  <dcterms:modified xsi:type="dcterms:W3CDTF">2022-09-30T16:23:00Z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