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BB80A" w14:textId="25230840" w:rsidR="009A0487" w:rsidRPr="00A528AC" w:rsidRDefault="009E618A">
      <w:pPr>
        <w:pStyle w:val="Title"/>
        <w:rPr>
          <w:lang w:val="en-US"/>
        </w:rPr>
      </w:pPr>
      <w:r w:rsidRPr="00A528AC">
        <w:rPr>
          <w:lang w:val="en-US"/>
        </w:rPr>
        <w:t>Digging deeper:</w:t>
      </w:r>
      <w:r w:rsidR="00CB6F47">
        <w:rPr>
          <w:lang w:val="en-US"/>
        </w:rPr>
        <w:t xml:space="preserve"> Germinating</w:t>
      </w:r>
      <w:r w:rsidRPr="00A528AC">
        <w:rPr>
          <w:lang w:val="en-US"/>
        </w:rPr>
        <w:t xml:space="preserve"> </w:t>
      </w:r>
      <w:r w:rsidR="00CB6F47">
        <w:rPr>
          <w:lang w:val="en-US"/>
        </w:rPr>
        <w:t>s</w:t>
      </w:r>
      <w:r w:rsidRPr="00A528AC">
        <w:rPr>
          <w:lang w:val="en-US"/>
        </w:rPr>
        <w:t>tudents’</w:t>
      </w:r>
      <w:r w:rsidR="00CB6F47">
        <w:rPr>
          <w:lang w:val="en-US"/>
        </w:rPr>
        <w:t xml:space="preserve"> appreciation toward</w:t>
      </w:r>
      <w:r w:rsidRPr="00A528AC">
        <w:rPr>
          <w:lang w:val="en-US"/>
        </w:rPr>
        <w:t xml:space="preserve"> mathematics </w:t>
      </w:r>
      <w:r w:rsidR="004A1D15" w:rsidRPr="00A528AC">
        <w:rPr>
          <w:lang w:val="en-US"/>
        </w:rPr>
        <w:t>through</w:t>
      </w:r>
      <w:r w:rsidRPr="00A528AC">
        <w:rPr>
          <w:lang w:val="en-US"/>
        </w:rPr>
        <w:t xml:space="preserve"> STEAM</w:t>
      </w:r>
    </w:p>
    <w:p w14:paraId="02001DB2" w14:textId="6F12A111" w:rsidR="009A0487" w:rsidRPr="00A528AC" w:rsidRDefault="009E618A">
      <w:pPr>
        <w:pStyle w:val="Authors"/>
        <w:rPr>
          <w:color w:val="FF0000"/>
          <w:lang w:val="en-US"/>
        </w:rPr>
      </w:pPr>
      <w:r w:rsidRPr="00A528AC">
        <w:rPr>
          <w:lang w:val="en-US"/>
        </w:rPr>
        <w:t>Sariyasa</w:t>
      </w:r>
      <w:r w:rsidR="004A1D15" w:rsidRPr="00A528AC">
        <w:rPr>
          <w:vertAlign w:val="superscript"/>
          <w:lang w:val="en-US"/>
        </w:rPr>
        <w:t>1</w:t>
      </w:r>
      <w:r w:rsidRPr="00A528AC">
        <w:rPr>
          <w:lang w:val="en-US"/>
        </w:rPr>
        <w:t xml:space="preserve">, </w:t>
      </w:r>
      <w:r w:rsidR="00DE2F3A" w:rsidRPr="00A528AC">
        <w:rPr>
          <w:lang w:val="en-US"/>
        </w:rPr>
        <w:t xml:space="preserve">R </w:t>
      </w:r>
      <w:proofErr w:type="gramStart"/>
      <w:r w:rsidR="00DE2F3A" w:rsidRPr="00A528AC">
        <w:rPr>
          <w:lang w:val="en-US"/>
        </w:rPr>
        <w:t>A</w:t>
      </w:r>
      <w:proofErr w:type="gramEnd"/>
      <w:r w:rsidR="00DE2F3A" w:rsidRPr="00A528AC">
        <w:rPr>
          <w:lang w:val="en-US"/>
        </w:rPr>
        <w:t xml:space="preserve"> Apsari</w:t>
      </w:r>
      <w:r w:rsidR="004A1D15" w:rsidRPr="00A528AC">
        <w:rPr>
          <w:vertAlign w:val="superscript"/>
          <w:lang w:val="en-US"/>
        </w:rPr>
        <w:t>2</w:t>
      </w:r>
      <w:r w:rsidR="00DE2F3A" w:rsidRPr="00A528AC">
        <w:rPr>
          <w:lang w:val="en-US"/>
        </w:rPr>
        <w:t xml:space="preserve">, </w:t>
      </w:r>
      <w:r w:rsidR="004A1D15" w:rsidRPr="00A528AC">
        <w:rPr>
          <w:lang w:val="en-US"/>
        </w:rPr>
        <w:t>N H Salsabila</w:t>
      </w:r>
      <w:r w:rsidR="004A1D15" w:rsidRPr="00A528AC">
        <w:rPr>
          <w:vertAlign w:val="superscript"/>
          <w:lang w:val="en-US"/>
        </w:rPr>
        <w:t>2</w:t>
      </w:r>
      <w:r w:rsidR="004A1D15" w:rsidRPr="00A528AC">
        <w:rPr>
          <w:lang w:val="en-US"/>
        </w:rPr>
        <w:t>, N P Wulandari</w:t>
      </w:r>
      <w:r w:rsidR="004A1D15" w:rsidRPr="00A528AC">
        <w:rPr>
          <w:vertAlign w:val="superscript"/>
          <w:lang w:val="en-US"/>
        </w:rPr>
        <w:t>2</w:t>
      </w:r>
      <w:r w:rsidR="00C4170D">
        <w:rPr>
          <w:color w:val="000000" w:themeColor="text1"/>
          <w:lang w:val="en-US"/>
        </w:rPr>
        <w:t xml:space="preserve"> and </w:t>
      </w:r>
      <w:r w:rsidR="00C14438">
        <w:rPr>
          <w:color w:val="000000" w:themeColor="text1"/>
          <w:lang w:val="en-US"/>
        </w:rPr>
        <w:t>Junaidi</w:t>
      </w:r>
      <w:r w:rsidR="00C14438">
        <w:rPr>
          <w:color w:val="000000" w:themeColor="text1"/>
          <w:vertAlign w:val="superscript"/>
          <w:lang w:val="en-US"/>
        </w:rPr>
        <w:t>2</w:t>
      </w:r>
    </w:p>
    <w:p w14:paraId="24D43BEF" w14:textId="6B61E27E" w:rsidR="004A1D15" w:rsidRPr="00A528AC" w:rsidRDefault="004A1D15" w:rsidP="004A1D15">
      <w:pPr>
        <w:pStyle w:val="Addresses"/>
        <w:spacing w:after="0"/>
        <w:ind w:left="1498" w:hanging="80"/>
        <w:rPr>
          <w:lang w:val="en-US"/>
        </w:rPr>
      </w:pPr>
      <w:r w:rsidRPr="00A528AC">
        <w:rPr>
          <w:vertAlign w:val="superscript"/>
          <w:lang w:val="en-US"/>
        </w:rPr>
        <w:t>1</w:t>
      </w:r>
      <w:r w:rsidRPr="00A528AC">
        <w:rPr>
          <w:lang w:val="en-US"/>
        </w:rPr>
        <w:t xml:space="preserve">Mathematics </w:t>
      </w:r>
      <w:r w:rsidR="00A528AC">
        <w:rPr>
          <w:lang w:val="en-US"/>
        </w:rPr>
        <w:t>Department</w:t>
      </w:r>
      <w:r w:rsidRPr="00A528AC">
        <w:rPr>
          <w:lang w:val="en-US"/>
        </w:rPr>
        <w:t xml:space="preserve">, Universitas Pendidikan </w:t>
      </w:r>
      <w:proofErr w:type="spellStart"/>
      <w:r w:rsidRPr="00A528AC">
        <w:rPr>
          <w:lang w:val="en-US"/>
        </w:rPr>
        <w:t>Ganesha</w:t>
      </w:r>
      <w:proofErr w:type="spellEnd"/>
      <w:r w:rsidRPr="00A528AC">
        <w:rPr>
          <w:lang w:val="en-US"/>
        </w:rPr>
        <w:t xml:space="preserve">, </w:t>
      </w:r>
      <w:proofErr w:type="spellStart"/>
      <w:r w:rsidRPr="00A528AC">
        <w:rPr>
          <w:lang w:val="en-US"/>
        </w:rPr>
        <w:t>Singaraja</w:t>
      </w:r>
      <w:proofErr w:type="spellEnd"/>
      <w:r w:rsidRPr="00A528AC">
        <w:rPr>
          <w:lang w:val="en-US"/>
        </w:rPr>
        <w:t>, Indonesia</w:t>
      </w:r>
    </w:p>
    <w:p w14:paraId="72626661" w14:textId="651E6627" w:rsidR="004A1D15" w:rsidRPr="00A528AC" w:rsidRDefault="004A1D15" w:rsidP="004A1D15">
      <w:pPr>
        <w:pStyle w:val="Addresses"/>
        <w:spacing w:after="0"/>
        <w:ind w:left="1498" w:hanging="80"/>
        <w:rPr>
          <w:lang w:val="en-US"/>
        </w:rPr>
      </w:pPr>
      <w:r w:rsidRPr="00A528AC">
        <w:rPr>
          <w:vertAlign w:val="superscript"/>
          <w:lang w:val="en-US"/>
        </w:rPr>
        <w:t>2</w:t>
      </w:r>
      <w:r w:rsidRPr="00A528AC">
        <w:rPr>
          <w:lang w:val="en-US"/>
        </w:rPr>
        <w:t xml:space="preserve">Mathematics </w:t>
      </w:r>
      <w:r w:rsidR="00A528AC">
        <w:rPr>
          <w:lang w:val="en-US"/>
        </w:rPr>
        <w:t>and Natural Sciences Education Department</w:t>
      </w:r>
      <w:r w:rsidRPr="00A528AC">
        <w:rPr>
          <w:lang w:val="en-US"/>
        </w:rPr>
        <w:t xml:space="preserve">, Universitas </w:t>
      </w:r>
      <w:proofErr w:type="spellStart"/>
      <w:r w:rsidRPr="00A528AC">
        <w:rPr>
          <w:lang w:val="en-US"/>
        </w:rPr>
        <w:t>Mataram</w:t>
      </w:r>
      <w:proofErr w:type="spellEnd"/>
      <w:r w:rsidRPr="00A528AC">
        <w:rPr>
          <w:lang w:val="en-US"/>
        </w:rPr>
        <w:t xml:space="preserve">, </w:t>
      </w:r>
      <w:proofErr w:type="spellStart"/>
      <w:r w:rsidRPr="00A528AC">
        <w:rPr>
          <w:lang w:val="en-US"/>
        </w:rPr>
        <w:t>Mataram</w:t>
      </w:r>
      <w:proofErr w:type="spellEnd"/>
      <w:r w:rsidRPr="00A528AC">
        <w:rPr>
          <w:lang w:val="en-US"/>
        </w:rPr>
        <w:t>, Indonesia</w:t>
      </w:r>
    </w:p>
    <w:p w14:paraId="1A2B86BF" w14:textId="77777777" w:rsidR="00006EA6" w:rsidRPr="00A528AC" w:rsidRDefault="00006EA6">
      <w:pPr>
        <w:pStyle w:val="E-mail"/>
      </w:pPr>
    </w:p>
    <w:p w14:paraId="12DD1C70" w14:textId="04F82BAD" w:rsidR="009A0487" w:rsidRPr="00A528AC" w:rsidRDefault="004A1D15">
      <w:pPr>
        <w:pStyle w:val="E-mail"/>
      </w:pPr>
      <w:r w:rsidRPr="00A528AC">
        <w:t>ra.apsari@unram.ac.id</w:t>
      </w:r>
    </w:p>
    <w:p w14:paraId="4798C05D" w14:textId="51A2480F" w:rsidR="009A0487" w:rsidRPr="00A528AC" w:rsidRDefault="009A0487">
      <w:pPr>
        <w:pStyle w:val="Abstract"/>
        <w:rPr>
          <w:lang w:val="en-US"/>
        </w:rPr>
      </w:pPr>
      <w:r w:rsidRPr="00A528AC">
        <w:rPr>
          <w:b/>
          <w:lang w:val="en-US"/>
        </w:rPr>
        <w:t>Abstract</w:t>
      </w:r>
      <w:r w:rsidRPr="00A528AC">
        <w:rPr>
          <w:lang w:val="en-US"/>
        </w:rPr>
        <w:t xml:space="preserve">. </w:t>
      </w:r>
      <w:r w:rsidR="00D96D06" w:rsidRPr="00A528AC">
        <w:rPr>
          <w:lang w:val="en-US"/>
        </w:rPr>
        <w:t xml:space="preserve">Due to </w:t>
      </w:r>
      <w:r w:rsidR="00D96D06">
        <w:rPr>
          <w:lang w:val="en-US"/>
        </w:rPr>
        <w:t>tedious</w:t>
      </w:r>
      <w:r w:rsidR="00D96D06" w:rsidRPr="00A528AC">
        <w:rPr>
          <w:lang w:val="en-US"/>
        </w:rPr>
        <w:t xml:space="preserve"> </w:t>
      </w:r>
      <w:r w:rsidR="00D96D06">
        <w:rPr>
          <w:lang w:val="en-US"/>
        </w:rPr>
        <w:t xml:space="preserve">teaching </w:t>
      </w:r>
      <w:r w:rsidR="00D96D06" w:rsidRPr="00A528AC">
        <w:rPr>
          <w:lang w:val="en-US"/>
        </w:rPr>
        <w:t xml:space="preserve">method in </w:t>
      </w:r>
      <w:r w:rsidR="00D96D06">
        <w:rPr>
          <w:lang w:val="en-US"/>
        </w:rPr>
        <w:t>classroom</w:t>
      </w:r>
      <w:r w:rsidR="00D96D06" w:rsidRPr="00A528AC">
        <w:rPr>
          <w:lang w:val="en-US"/>
        </w:rPr>
        <w:t xml:space="preserve">, some previous studies showed how people value mathematics as an exclusive subject. It leads to the lack of awareness that mathematics can be learned from and for different perspectives. This study aims at exploring students’ appreciation of mathematics through its relation towards different field in Science, Technology, Engineering and Art. Together with mathematics, all those four branches established an emerging concern in professional work called STEAM. The participant of the study was 67 first year mathematics education students of a university in West Nusa Tenggara, Indonesia. The data were gathered through a written test </w:t>
      </w:r>
      <w:r w:rsidR="00D96D06">
        <w:rPr>
          <w:lang w:val="en-US"/>
        </w:rPr>
        <w:t>and</w:t>
      </w:r>
      <w:r w:rsidR="00D96D06" w:rsidRPr="00A528AC">
        <w:rPr>
          <w:lang w:val="en-US"/>
        </w:rPr>
        <w:t xml:space="preserve"> </w:t>
      </w:r>
      <w:r w:rsidR="00D96D06">
        <w:rPr>
          <w:lang w:val="en-US"/>
        </w:rPr>
        <w:t>analyzed</w:t>
      </w:r>
      <w:r w:rsidR="00D96D06" w:rsidRPr="00A528AC">
        <w:rPr>
          <w:lang w:val="en-US"/>
        </w:rPr>
        <w:t xml:space="preserve"> using descriptive quantitative method. From the analysis, the students </w:t>
      </w:r>
      <w:r w:rsidR="00D96D06">
        <w:rPr>
          <w:lang w:val="en-US"/>
        </w:rPr>
        <w:t xml:space="preserve">performed a </w:t>
      </w:r>
      <w:r w:rsidR="00D96D06" w:rsidRPr="00A528AC">
        <w:rPr>
          <w:lang w:val="en-US"/>
        </w:rPr>
        <w:t>moderate appreciation of mathematics</w:t>
      </w:r>
      <w:r w:rsidR="00D96D06">
        <w:rPr>
          <w:lang w:val="en-US"/>
        </w:rPr>
        <w:t xml:space="preserve"> in STEAM</w:t>
      </w:r>
      <w:r w:rsidR="00D96D06" w:rsidRPr="00A528AC">
        <w:rPr>
          <w:lang w:val="en-US"/>
        </w:rPr>
        <w:t xml:space="preserve"> (average score 65.94). The result </w:t>
      </w:r>
      <w:r w:rsidR="00D96D06">
        <w:rPr>
          <w:lang w:val="en-US"/>
        </w:rPr>
        <w:t>provides</w:t>
      </w:r>
      <w:r w:rsidR="00D96D06" w:rsidRPr="00A528AC">
        <w:rPr>
          <w:lang w:val="en-US"/>
        </w:rPr>
        <w:t xml:space="preserve"> essential remark for teacher training institution to support the students’ development to be effective mathematics teachers by acknowledging the </w:t>
      </w:r>
      <w:r w:rsidR="00D96D06">
        <w:rPr>
          <w:lang w:val="en-US"/>
        </w:rPr>
        <w:t>application</w:t>
      </w:r>
      <w:r w:rsidR="00D96D06" w:rsidRPr="00A528AC">
        <w:rPr>
          <w:lang w:val="en-US"/>
        </w:rPr>
        <w:t xml:space="preserve"> of mathematics in </w:t>
      </w:r>
      <w:r w:rsidR="00D96D06">
        <w:rPr>
          <w:lang w:val="en-US"/>
        </w:rPr>
        <w:t>various</w:t>
      </w:r>
      <w:r w:rsidR="00D96D06" w:rsidRPr="00A528AC">
        <w:rPr>
          <w:lang w:val="en-US"/>
        </w:rPr>
        <w:t xml:space="preserve"> </w:t>
      </w:r>
      <w:r w:rsidR="00D96D06">
        <w:rPr>
          <w:lang w:val="en-US"/>
        </w:rPr>
        <w:t>domain of knowledge and human’s daily activities</w:t>
      </w:r>
      <w:r w:rsidR="00D96D06" w:rsidRPr="00A528AC">
        <w:rPr>
          <w:lang w:val="en-US"/>
        </w:rPr>
        <w:t>.</w:t>
      </w:r>
    </w:p>
    <w:p w14:paraId="4A189B28" w14:textId="7B72603D" w:rsidR="009A0487" w:rsidRPr="00A528AC" w:rsidRDefault="00AB2ECE">
      <w:pPr>
        <w:pStyle w:val="Section"/>
        <w:rPr>
          <w:lang w:val="en-US"/>
        </w:rPr>
      </w:pPr>
      <w:r>
        <w:rPr>
          <w:lang w:val="en-US"/>
        </w:rPr>
        <w:t>Introduction</w:t>
      </w:r>
    </w:p>
    <w:p w14:paraId="08374ACF" w14:textId="71F11815" w:rsidR="00A27C0A" w:rsidRPr="002D2628" w:rsidRDefault="00282A72" w:rsidP="00CF3AB8">
      <w:pPr>
        <w:pStyle w:val="Bodytext"/>
        <w:rPr>
          <w:color w:val="000000" w:themeColor="text1"/>
        </w:rPr>
      </w:pPr>
      <w:r w:rsidRPr="002D2628">
        <w:rPr>
          <w:color w:val="000000" w:themeColor="text1"/>
        </w:rPr>
        <w:t xml:space="preserve">Previous studies found that children complaint about mathematics for being </w:t>
      </w:r>
      <w:r w:rsidR="001757AF" w:rsidRPr="002D2628">
        <w:rPr>
          <w:color w:val="000000" w:themeColor="text1"/>
        </w:rPr>
        <w:t>not interesting</w:t>
      </w:r>
      <w:r w:rsidRPr="002D2628">
        <w:rPr>
          <w:color w:val="000000" w:themeColor="text1"/>
        </w:rPr>
        <w:t>, difficult to understand and have no connection</w:t>
      </w:r>
      <w:r w:rsidR="001757AF" w:rsidRPr="002D2628">
        <w:rPr>
          <w:color w:val="000000" w:themeColor="text1"/>
        </w:rPr>
        <w:t xml:space="preserve"> with their life</w:t>
      </w:r>
      <w:r w:rsidRPr="002D2628">
        <w:rPr>
          <w:color w:val="000000" w:themeColor="text1"/>
        </w:rPr>
        <w:t xml:space="preserve"> </w:t>
      </w:r>
      <w:r w:rsidRPr="002D2628">
        <w:rPr>
          <w:color w:val="000000" w:themeColor="text1"/>
        </w:rPr>
        <w:fldChar w:fldCharType="begin" w:fldLock="1"/>
      </w:r>
      <w:r w:rsidR="00A27C0A" w:rsidRPr="002D2628">
        <w:rPr>
          <w:color w:val="000000" w:themeColor="text1"/>
        </w:rPr>
        <w:instrText>ADDIN CSL_CITATION {"citationItems":[{"id":"ITEM-1","itemData":{"abstract":"How can early Frenc immersion teachers prevent struggling readers from experiencing persistent reading problems?","author":[{"dropping-particle":"","family":"Colgan","given":"Lynda","non-dropping-particle":"","parse-names":false,"suffix":""}],"container-title":"Student achievement division","id":"ITEM-1","issue":"August","issued":{"date-parts":[["2014"]]},"page":"1-4","title":"Making Math Children Will Love: Building Positive Mathitudes to Improve Student Achievement in Mathematics","type":"article-journal","volume":"14"},"uris":["http://www.mendeley.com/documents/?uuid=d50f70fa-0f1b-488f-b93a-f89461392d4a"]}],"mendeley":{"formattedCitation":"[1]","plainTextFormattedCitation":"[1]","previouslyFormattedCitation":"[1]"},"properties":{"noteIndex":0},"schema":"https://github.com/citation-style-language/schema/raw/master/csl-citation.json"}</w:instrText>
      </w:r>
      <w:r w:rsidRPr="002D2628">
        <w:rPr>
          <w:color w:val="000000" w:themeColor="text1"/>
        </w:rPr>
        <w:fldChar w:fldCharType="separate"/>
      </w:r>
      <w:r w:rsidRPr="002D2628">
        <w:rPr>
          <w:noProof/>
          <w:color w:val="000000" w:themeColor="text1"/>
        </w:rPr>
        <w:t>[1]</w:t>
      </w:r>
      <w:r w:rsidRPr="002D2628">
        <w:rPr>
          <w:color w:val="000000" w:themeColor="text1"/>
        </w:rPr>
        <w:fldChar w:fldCharType="end"/>
      </w:r>
      <w:r w:rsidR="00CF3AB8" w:rsidRPr="002D2628">
        <w:rPr>
          <w:color w:val="000000" w:themeColor="text1"/>
        </w:rPr>
        <w:t xml:space="preserve">, </w:t>
      </w:r>
      <w:r w:rsidR="00CF3AB8" w:rsidRPr="002D2628">
        <w:rPr>
          <w:color w:val="000000" w:themeColor="text1"/>
        </w:rPr>
        <w:fldChar w:fldCharType="begin" w:fldLock="1"/>
      </w:r>
      <w:r w:rsidR="00CF3AB8" w:rsidRPr="002D2628">
        <w:rPr>
          <w:color w:val="000000" w:themeColor="text1"/>
        </w:rPr>
        <w:instrText>ADDIN CSL_CITATION {"citationItems":[{"id":"ITEM-1","itemData":{"DOI":"10.1080/14794800801915814","ISSN":"17540178","abstract":"Improving participation rates in specialist mathematics after the subject ceases to be compulsory at age 16 is part of government policy in England. This article provides independent and recent support for earlier findings concerning reasons for non-participation, based on free response and closed items in a questionnaire with a sample of over 1500 students in 17 schools, close to the moment of choice. The analysis supports findings that perceived difficulty and lack of confidence are important reasons for students not continuing with mathematics, and that perceived dislike and boredom, and lack of relevance, are also factors. There is a close relationship between reasons for non-participation and predicted grade, and a weaker relation to gender. An analysis of the effects of schools, demonstrates that enjoyment is the main factor differentiating schools with high and low participation indices. Building on discussion of these findings, ways of improving participation are briefly suggested. © 2008, Taylor &amp; Francis Group, LLC. All rights reserved.","author":[{"dropping-particle":"","family":"Brown","given":"Margaret","non-dropping-particle":"","parse-names":false,"suffix":""},{"dropping-particle":"","family":"Brown","given":"Peter","non-dropping-particle":"","parse-names":false,"suffix":""},{"dropping-particle":"","family":"Bibby","given":"Tamara","non-dropping-particle":"","parse-names":false,"suffix":""}],"container-title":"Research in Mathematics Education","id":"ITEM-1","issue":"1","issued":{"date-parts":[["2008"]]},"page":"3-18","title":"“I would rather die”: Reasons given by 16-year-olds for not continuing their study of mathematics","type":"article-journal","volume":"10"},"uris":["http://www.mendeley.com/documents/?uuid=9f79e99f-00f2-4891-a369-6449e583b237"]}],"mendeley":{"formattedCitation":"[2]","plainTextFormattedCitation":"[2]","previouslyFormattedCitation":"[2]"},"properties":{"noteIndex":0},"schema":"https://github.com/citation-style-language/schema/raw/master/csl-citation.json"}</w:instrText>
      </w:r>
      <w:r w:rsidR="00CF3AB8" w:rsidRPr="002D2628">
        <w:rPr>
          <w:color w:val="000000" w:themeColor="text1"/>
        </w:rPr>
        <w:fldChar w:fldCharType="separate"/>
      </w:r>
      <w:r w:rsidR="00CF3AB8" w:rsidRPr="002D2628">
        <w:rPr>
          <w:noProof/>
          <w:color w:val="000000" w:themeColor="text1"/>
        </w:rPr>
        <w:t>[2]</w:t>
      </w:r>
      <w:r w:rsidR="00CF3AB8" w:rsidRPr="002D2628">
        <w:rPr>
          <w:color w:val="000000" w:themeColor="text1"/>
        </w:rPr>
        <w:fldChar w:fldCharType="end"/>
      </w:r>
      <w:r w:rsidR="002D2628" w:rsidRPr="002D2628">
        <w:rPr>
          <w:color w:val="000000" w:themeColor="text1"/>
        </w:rPr>
        <w:t xml:space="preserve"> &amp; </w:t>
      </w:r>
      <w:r w:rsidR="002D2628" w:rsidRPr="002D2628">
        <w:rPr>
          <w:color w:val="000000" w:themeColor="text1"/>
        </w:rPr>
        <w:fldChar w:fldCharType="begin" w:fldLock="1"/>
      </w:r>
      <w:r w:rsidR="00FE75F0">
        <w:rPr>
          <w:color w:val="000000" w:themeColor="text1"/>
        </w:rPr>
        <w:instrText>ADDIN CSL_CITATION {"citationItems":[{"id":"ITEM-1","itemData":{"ISBN":"1326-0286, 1326-0286","abstract":"Combating the perception of many adults and children that mathematics is difficult, irrelevant and not for them is a major task for teachers and one that is not easily achieved. Attempts to place mathematics in real-life situations or to use contexts to alleviate the apparent separation of school mathematics and out-of-school mathematics have been only partially successful. If children can experience real mathematics that engages them by connecting with their interests of the moment, and also work with purposeful activities that bring together mathematical skills and knowledge that they have, then there may be a better chance that children will become engaged and experience success in mathematics. In this article, the author reminds the readers what real and relevant mathematics means to children and outlines how teachers can plan purposeful activities and provide relevant contexts in the classroom. (Contains 5 figures.)","author":[{"dropping-particle":"","family":"Sparrow","given":"Len","non-dropping-particle":"","parse-names":false,"suffix":""}],"container-title":"Australian Primary Mathematics Classroom","id":"ITEM-1","issue":"2","issued":{"date-parts":[["2008"]]},"page":"4-8","title":"Real and Relevant Mathematics: Is It Realistic in the Classroom?","type":"article-journal","volume":"13"},"uris":["http://www.mendeley.com/documents/?uuid=771367c0-c8f5-480e-93f9-f318c384b784"]}],"mendeley":{"formattedCitation":"[3]","plainTextFormattedCitation":"[3]","previouslyFormattedCitation":"[3]"},"properties":{"noteIndex":0},"schema":"https://github.com/citation-style-language/schema/raw/master/csl-citation.json"}</w:instrText>
      </w:r>
      <w:r w:rsidR="002D2628" w:rsidRPr="002D2628">
        <w:rPr>
          <w:color w:val="000000" w:themeColor="text1"/>
        </w:rPr>
        <w:fldChar w:fldCharType="separate"/>
      </w:r>
      <w:r w:rsidR="002D2628" w:rsidRPr="002D2628">
        <w:rPr>
          <w:noProof/>
          <w:color w:val="000000" w:themeColor="text1"/>
        </w:rPr>
        <w:t>[3]</w:t>
      </w:r>
      <w:r w:rsidR="002D2628" w:rsidRPr="002D2628">
        <w:rPr>
          <w:color w:val="000000" w:themeColor="text1"/>
        </w:rPr>
        <w:fldChar w:fldCharType="end"/>
      </w:r>
      <w:r w:rsidRPr="002D2628">
        <w:rPr>
          <w:color w:val="000000" w:themeColor="text1"/>
        </w:rPr>
        <w:t>.</w:t>
      </w:r>
      <w:r w:rsidR="005B0CA3" w:rsidRPr="002D2628">
        <w:rPr>
          <w:color w:val="000000" w:themeColor="text1"/>
        </w:rPr>
        <w:t xml:space="preserve"> </w:t>
      </w:r>
      <w:r w:rsidR="00A27C0A" w:rsidRPr="002D2628">
        <w:rPr>
          <w:color w:val="000000" w:themeColor="text1"/>
        </w:rPr>
        <w:t>M</w:t>
      </w:r>
      <w:r w:rsidR="00F10E90" w:rsidRPr="002D2628">
        <w:rPr>
          <w:color w:val="000000" w:themeColor="text1"/>
        </w:rPr>
        <w:t>athematics got the image of tedious subject due to its exclusiveness to be learned</w:t>
      </w:r>
      <w:r w:rsidR="00A27C0A" w:rsidRPr="002D2628">
        <w:rPr>
          <w:color w:val="000000" w:themeColor="text1"/>
        </w:rPr>
        <w:t xml:space="preserve"> </w:t>
      </w:r>
      <w:r w:rsidR="00A27C0A" w:rsidRPr="002D2628">
        <w:rPr>
          <w:color w:val="000000" w:themeColor="text1"/>
        </w:rPr>
        <w:fldChar w:fldCharType="begin" w:fldLock="1"/>
      </w:r>
      <w:r w:rsidR="00FE75F0">
        <w:rPr>
          <w:color w:val="000000" w:themeColor="text1"/>
        </w:rPr>
        <w:instrText>ADDIN CSL_CITATION {"citationItems":[{"id":"ITEM-1","itemData":{"DOI":"10.13140/RG.2.2.18880.12800","abstract":"To evaluate the interaction between 17β-trenbolone (TB) and 17α-ethinylestradiol (EE2) in relevant environmental concentrations, male eelpout Zoarces viviparus were exposed in a flow-through seawater-system for 21days to 5ngl-1 EE2, 5ngl-1 or 20ngl-1 TB or to combinations of both compounds. The effects on hepatosomatic index (HSI), gonadosomatic index (GSI) and gonadal histology were studied. No significant effects on HSI were observed in any treatment; in contrast, decreased GSI was observed in males exposed to EE2 alone or in combination with TB compared to controls (p&lt;0.05). The histology revealed that the males were in the beginning of spermatogenesis. Males from the control group and some from the TB groups showed tubules with cysts containing spermatogonia, spermatocytes and spermatids; however, some testes of males exposed to TB showed slight to moderate interstitial fibrosis. Nevertheless, the most severely affected were males exposed to EE2 showing marked interstitial fibrosis, necrosis of germinal cells and reduced number of spermatocytes and spermatogonia in the cyst. Likewise, increased tubule number and proportionally decreased tubule diameter were observed in the testis of all EE2 exposed groups (p&lt;0.05). Finally, a similar tubule number was observed in males exposed to EE2+20ngl-1 TB compared to control (p&gt;0.05). This study shows that EE2 dramatically disrupts the spermatogenesis and low doses of 17β-trenbolone are unable to effectively counteract the morphological effects of EE2. © 2009 Elsevier Ltd.","author":[{"dropping-particle":"","family":"Gafoor","given":"K.A.","non-dropping-particle":"","parse-names":false,"suffix":""},{"dropping-particle":"","family":"Kurukkan","given":"Abidha","non-dropping-particle":"","parse-names":false,"suffix":""}],"container-title":"Pedagogy of Teacher Education: Trends and Challenges","id":"ITEM-1","issue":"August","issued":{"date-parts":[["2015"]]},"page":"23-27","publisher":"Farook Training College, Kozhikode.","title":"Why High School Students Feel Mathematics Difficult? An Exploration of Affective Beliefs.","type":"paper-conference"},"uris":["http://www.mendeley.com/documents/?uuid=ba996da7-9a44-444a-be9f-a60db7493fd3"]}],"mendeley":{"formattedCitation":"[4]","plainTextFormattedCitation":"[4]","previouslyFormattedCitation":"[4]"},"properties":{"noteIndex":0},"schema":"https://github.com/citation-style-language/schema/raw/master/csl-citation.json"}</w:instrText>
      </w:r>
      <w:r w:rsidR="00A27C0A" w:rsidRPr="002D2628">
        <w:rPr>
          <w:color w:val="000000" w:themeColor="text1"/>
        </w:rPr>
        <w:fldChar w:fldCharType="separate"/>
      </w:r>
      <w:r w:rsidR="002D2628" w:rsidRPr="002D2628">
        <w:rPr>
          <w:noProof/>
          <w:color w:val="000000" w:themeColor="text1"/>
        </w:rPr>
        <w:t>[4]</w:t>
      </w:r>
      <w:r w:rsidR="00A27C0A" w:rsidRPr="002D2628">
        <w:rPr>
          <w:color w:val="000000" w:themeColor="text1"/>
        </w:rPr>
        <w:fldChar w:fldCharType="end"/>
      </w:r>
      <w:r w:rsidR="0006769E" w:rsidRPr="002D2628">
        <w:rPr>
          <w:color w:val="000000" w:themeColor="text1"/>
        </w:rPr>
        <w:t xml:space="preserve">. </w:t>
      </w:r>
      <w:r w:rsidR="00F10E90" w:rsidRPr="002D2628">
        <w:rPr>
          <w:color w:val="000000" w:themeColor="text1"/>
        </w:rPr>
        <w:t>By means, the students were hardly seeing the connection between mathematics and different fields of knowledge or its application in nature or human’s activity. Therefore, mathematics seems only</w:t>
      </w:r>
      <w:r w:rsidR="001223D7" w:rsidRPr="002D2628">
        <w:rPr>
          <w:color w:val="000000" w:themeColor="text1"/>
        </w:rPr>
        <w:t xml:space="preserve"> need to be </w:t>
      </w:r>
      <w:r w:rsidR="00F10E90" w:rsidRPr="002D2628">
        <w:rPr>
          <w:color w:val="000000" w:themeColor="text1"/>
        </w:rPr>
        <w:t>learned by those who want to be mathematician.</w:t>
      </w:r>
      <w:r w:rsidR="00A27C0A" w:rsidRPr="002D2628">
        <w:rPr>
          <w:color w:val="000000" w:themeColor="text1"/>
        </w:rPr>
        <w:t xml:space="preserve"> Nevertheless, if the students find mathematics useful for their prospect</w:t>
      </w:r>
      <w:r w:rsidR="005B4494" w:rsidRPr="002D2628">
        <w:rPr>
          <w:color w:val="000000" w:themeColor="text1"/>
        </w:rPr>
        <w:t>ive</w:t>
      </w:r>
      <w:r w:rsidR="00A27C0A" w:rsidRPr="002D2628">
        <w:rPr>
          <w:color w:val="000000" w:themeColor="text1"/>
        </w:rPr>
        <w:t xml:space="preserve"> career</w:t>
      </w:r>
      <w:r w:rsidR="005B4494" w:rsidRPr="002D2628">
        <w:rPr>
          <w:color w:val="000000" w:themeColor="text1"/>
        </w:rPr>
        <w:t>s</w:t>
      </w:r>
      <w:r w:rsidR="00A27C0A" w:rsidRPr="002D2628">
        <w:rPr>
          <w:color w:val="000000" w:themeColor="text1"/>
        </w:rPr>
        <w:t xml:space="preserve">, they will be willing to learn it further even though they might still consider it as difficult subject </w:t>
      </w:r>
      <w:r w:rsidR="00A27C0A" w:rsidRPr="002D2628">
        <w:rPr>
          <w:color w:val="000000" w:themeColor="text1"/>
        </w:rPr>
        <w:fldChar w:fldCharType="begin" w:fldLock="1"/>
      </w:r>
      <w:r w:rsidR="00FE75F0">
        <w:rPr>
          <w:color w:val="000000" w:themeColor="text1"/>
        </w:rPr>
        <w:instrText>ADDIN CSL_CITATION {"citationItems":[{"id":"ITEM-1","itemData":{"author":[{"dropping-particle":"","family":"Cuff","given":"B M P","non-dropping-particle":"","parse-names":false,"suffix":""}],"id":"ITEM-1","issue":"October","issued":{"date-parts":[["2017"]]},"title":"Perceptions of subject difficulty and subject choices: Are the two linked, and if so, how ?","type":"article-journal"},"uris":["http://www.mendeley.com/documents/?uuid=57c266ec-cf9a-49a4-a508-a1323f369e87"]}],"mendeley":{"formattedCitation":"[5]","plainTextFormattedCitation":"[5]","previouslyFormattedCitation":"[5]"},"properties":{"noteIndex":0},"schema":"https://github.com/citation-style-language/schema/raw/master/csl-citation.json"}</w:instrText>
      </w:r>
      <w:r w:rsidR="00A27C0A" w:rsidRPr="002D2628">
        <w:rPr>
          <w:color w:val="000000" w:themeColor="text1"/>
        </w:rPr>
        <w:fldChar w:fldCharType="separate"/>
      </w:r>
      <w:r w:rsidR="002D2628" w:rsidRPr="002D2628">
        <w:rPr>
          <w:noProof/>
          <w:color w:val="000000" w:themeColor="text1"/>
        </w:rPr>
        <w:t>[5]</w:t>
      </w:r>
      <w:r w:rsidR="00A27C0A" w:rsidRPr="002D2628">
        <w:rPr>
          <w:color w:val="000000" w:themeColor="text1"/>
        </w:rPr>
        <w:fldChar w:fldCharType="end"/>
      </w:r>
      <w:r w:rsidR="00A27C0A" w:rsidRPr="002D2628">
        <w:rPr>
          <w:color w:val="000000" w:themeColor="text1"/>
        </w:rPr>
        <w:t>.</w:t>
      </w:r>
    </w:p>
    <w:p w14:paraId="0C7076CA" w14:textId="77CFBA9C" w:rsidR="00CF3AB8" w:rsidRPr="002D2628" w:rsidRDefault="00CF3AB8" w:rsidP="00CF3AB8">
      <w:pPr>
        <w:pStyle w:val="BodytextIndented"/>
        <w:rPr>
          <w:color w:val="000000" w:themeColor="text1"/>
        </w:rPr>
      </w:pPr>
      <w:r w:rsidRPr="002D2628">
        <w:rPr>
          <w:color w:val="000000" w:themeColor="text1"/>
        </w:rPr>
        <w:t xml:space="preserve">In contrary, from the very beginning, mathematics was emerged due to people’s need to arrange their daily life </w:t>
      </w:r>
      <w:r w:rsidRPr="002D2628">
        <w:rPr>
          <w:color w:val="000000" w:themeColor="text1"/>
        </w:rPr>
        <w:fldChar w:fldCharType="begin" w:fldLock="1"/>
      </w:r>
      <w:r w:rsidR="00FE75F0">
        <w:rPr>
          <w:color w:val="000000" w:themeColor="text1"/>
        </w:rPr>
        <w:instrText>ADDIN CSL_CITATION {"citationItems":[{"id":"ITEM-1","itemData":{"DOI":"10.1007/0-306-47202-3","ISBN":"0306472023","author":[{"dropping-particle":"","family":"Freudenthal","given":"Hans","non-dropping-particle":"","parse-names":false,"suffix":""}],"container-title":"Revisiting Mathematics Education","id":"ITEM-1","issued":{"date-parts":[["2002"]]},"publisher":"Kluwer Academic Publishers","publisher-place":"Dordrecht","title":"Revisiting Mathematics Education","type":"book"},"uris":["http://www.mendeley.com/documents/?uuid=ece73244-184c-4766-8c4d-192fa3d8b289"]}],"mendeley":{"formattedCitation":"[6]","plainTextFormattedCitation":"[6]","previouslyFormattedCitation":"[6]"},"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[6]</w:t>
      </w:r>
      <w:r w:rsidRPr="002D2628">
        <w:rPr>
          <w:color w:val="000000" w:themeColor="text1"/>
        </w:rPr>
        <w:fldChar w:fldCharType="end"/>
      </w:r>
      <w:r w:rsidRPr="002D2628">
        <w:rPr>
          <w:color w:val="000000" w:themeColor="text1"/>
        </w:rPr>
        <w:t xml:space="preserve">. For instance, number was originally developed as the answer to record the number of live stocks, counting days and for goods exchange </w:t>
      </w:r>
      <w:r w:rsidRPr="002D2628">
        <w:rPr>
          <w:color w:val="000000" w:themeColor="text1"/>
        </w:rPr>
        <w:fldChar w:fldCharType="begin" w:fldLock="1"/>
      </w:r>
      <w:r w:rsidR="00FE75F0">
        <w:rPr>
          <w:color w:val="000000" w:themeColor="text1"/>
        </w:rPr>
        <w:instrText>ADDIN CSL_CITATION {"citationItems":[{"id":"ITEM-1","itemData":{"DOI":"10.4324/9781315879345","ISBN":"9781315879345","author":[{"dropping-particle":"","family":"Burton","given":"David","non-dropping-particle":"","parse-names":false,"suffix":""}],"container-title":"The History of Archaeology: An Introduction","edition":"6th","id":"ITEM-1","issued":{"date-parts":[["2007"]]},"number-of-pages":"1-795","publisher":"McGraw−Hill","publisher-place":"New York","title":"The History of Mathematics: An Introduction","type":"book"},"uris":["http://www.mendeley.com/documents/?uuid=7b851635-2397-452a-b4df-d8ce2f1fcc28"]}],"mendeley":{"formattedCitation":"[7]","plainTextFormattedCitation":"[7]","previouslyFormattedCitation":"[7]"},"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[7]</w:t>
      </w:r>
      <w:r w:rsidRPr="002D2628">
        <w:rPr>
          <w:color w:val="000000" w:themeColor="text1"/>
        </w:rPr>
        <w:fldChar w:fldCharType="end"/>
      </w:r>
      <w:r w:rsidRPr="002D2628">
        <w:rPr>
          <w:color w:val="000000" w:themeColor="text1"/>
        </w:rPr>
        <w:t>. It leads to the question, where it turns wrong? How can many people with different ages and education level failed to see the use of mathematics?</w:t>
      </w:r>
    </w:p>
    <w:p w14:paraId="2D053289" w14:textId="4C3DA46A" w:rsidR="009A0487" w:rsidRPr="002D2628" w:rsidRDefault="009A0487" w:rsidP="00E925DD">
      <w:pPr>
        <w:pStyle w:val="Bodytext"/>
        <w:ind w:firstLine="284"/>
        <w:rPr>
          <w:color w:val="000000" w:themeColor="text1"/>
        </w:rPr>
      </w:pPr>
    </w:p>
    <w:p w14:paraId="36074DB0" w14:textId="0FDEF12C" w:rsidR="00E925DD" w:rsidRPr="002D2628" w:rsidRDefault="005E3FD4" w:rsidP="001757AF">
      <w:pPr>
        <w:pStyle w:val="BodytextIndented"/>
        <w:rPr>
          <w:color w:val="000000" w:themeColor="text1"/>
        </w:rPr>
      </w:pPr>
      <w:r w:rsidRPr="002D2628">
        <w:rPr>
          <w:color w:val="000000" w:themeColor="text1"/>
        </w:rPr>
        <w:t xml:space="preserve">To remove the segregated portrait of mathematics, classroom reformation is urgently needed </w:t>
      </w:r>
      <w:r w:rsidR="008B526C" w:rsidRPr="002D2628">
        <w:rPr>
          <w:color w:val="000000" w:themeColor="text1"/>
        </w:rPr>
        <w:fldChar w:fldCharType="begin" w:fldLock="1"/>
      </w:r>
      <w:r w:rsidR="00FE75F0">
        <w:rPr>
          <w:color w:val="000000" w:themeColor="text1"/>
        </w:rPr>
        <w:instrText>ADDIN CSL_CITATION {"citationItems":[{"id":"ITEM-1","itemData":{"DOI":"10.1007/s11858-008-0125-9","ISSN":"18639690","abstract":"This paper reports an experimental study on the development of exemplary curriculum materials for the teaching of fractions in Indonesian primary schools. The study's context is the current reform movement adopting realistic mathematics education (RME) theory, known as Pendidikan Matematika Realistik Indonesia (PMRI), and it looked at the role of design research in supporting the dissemination of PMRI. The study was carried out in two cycles of teaching experiments in two primary schools. The findings of the design research signified the importance of collaboration between mathematics educators and teachers in developing RME curriculum materials. The availability of RME curriculum materials is an important component in the success of the PMRI movement, particularly in supporting students and teachers in activity-based mathematics learning. Most of the students and teachers in the two schools positively appraised teaching and learning with the developed materials. Since the teachers were actively involved in developing the materials, they felt a sense of ownership and recognised that their students' classroom experiences of the materials helped them avoid standard difficulties. That appears to be a particular benefit of the bottom-up approach characteristic of the PMRI movement. © FIZ Karlsruhe 2008.","author":[{"dropping-particle":"","family":"Sembiring","given":"Robert K.","non-dropping-particle":"","parse-names":false,"suffix":""},{"dropping-particle":"","family":"Hadi","given":"Sutarto","non-dropping-particle":"","parse-names":false,"suffix":""},{"dropping-particle":"","family":"Dolk","given":"Maarten","non-dropping-particle":"","parse-names":false,"suffix":""}],"container-title":"ZDM - International Journal on Mathematics Education","id":"ITEM-1","issue":"6","issued":{"date-parts":[["2008"]]},"page":"927-939","title":"Reforming mathematics learning in Indonesian classrooms through RME","type":"article-journal","volume":"40"},"uris":["http://www.mendeley.com/documents/?uuid=b0ac9f30-14f7-4bcf-9681-7575fc92e97e"]}],"mendeley":{"formattedCitation":"[8]","plainTextFormattedCitation":"[8]","previouslyFormattedCitation":"[8]"},"properties":{"noteIndex":0},"schema":"https://github.com/citation-style-language/schema/raw/master/csl-citation.json"}</w:instrText>
      </w:r>
      <w:r w:rsidR="008B526C" w:rsidRPr="002D2628">
        <w:rPr>
          <w:color w:val="000000" w:themeColor="text1"/>
        </w:rPr>
        <w:fldChar w:fldCharType="separate"/>
      </w:r>
      <w:r w:rsidR="002D2628" w:rsidRPr="002D2628">
        <w:rPr>
          <w:noProof/>
          <w:color w:val="000000" w:themeColor="text1"/>
        </w:rPr>
        <w:t>[8]</w:t>
      </w:r>
      <w:r w:rsidR="008B526C" w:rsidRPr="002D2628">
        <w:rPr>
          <w:color w:val="000000" w:themeColor="text1"/>
        </w:rPr>
        <w:fldChar w:fldCharType="end"/>
      </w:r>
      <w:r w:rsidR="00DC5E3B" w:rsidRPr="002D2628">
        <w:rPr>
          <w:color w:val="000000" w:themeColor="text1"/>
        </w:rPr>
        <w:t xml:space="preserve">, </w:t>
      </w:r>
      <w:r w:rsidR="00DC5E3B" w:rsidRPr="002D2628">
        <w:rPr>
          <w:color w:val="000000" w:themeColor="text1"/>
        </w:rPr>
        <w:fldChar w:fldCharType="begin" w:fldLock="1"/>
      </w:r>
      <w:r w:rsidR="00FE75F0">
        <w:rPr>
          <w:color w:val="000000" w:themeColor="text1"/>
        </w:rPr>
        <w:instrText>ADDIN CSL_CITATION {"citationItems":[{"id":"ITEM-1","itemData":{"abstract":"In recent times considerable attention has been devoted to the performance of schools and in particular, of students in literacy and numeracy. As part of a national agenda addressing what is portrayed as a crisis in numeracy, and hence mathematics education, governments have introduced a wide range of reform initiatives to improve performance. Examples include, national testing, a national curriculum and the \"Education Revolution\" just to name a few. Comparative international tests such as TIMSS and PISA contribute to the performative nature of this policy environment which has significantly impacted on the leadership and management of mathematics education reform. The most significant influence has been the reduction of teaching and learning to what can be measured and the numerous, often uncritical, uses of comparative data on school and student performance. In this paper we examine the complexity of mathematics education reform by bringing together the discourses of mathematics education and educational leadership. In doing so, we develop and argue against a prescriptive \"how to\" lead mathematics education reform, in favour of a more sophisticated framework of leadership for mathematics education which embraces both global and local developments in the field. (Contains 1 table and 1 figure.)","author":[{"dropping-particle":"","family":"Eacott","given":"S","non-dropping-particle":"","parse-names":false,"suffix":""},{"dropping-particle":"","family":"Holmes","given":"K","non-dropping-particle":"","parse-names":false,"suffix":""}],"id":"ITEM-1","issued":{"date-parts":[["2010"]]},"page":"84-97","title":"Leading Reform in Mathematics Education: Solving a Complex Equation","type":"article-journal","volume":"12"},"uris":["http://www.mendeley.com/documents/?uuid=413fb1e1-ff9e-4324-bfa9-1f98ee3fd829"]}],"mendeley":{"formattedCitation":"[9]","plainTextFormattedCitation":"[9]","previouslyFormattedCitation":"[9]"},"properties":{"noteIndex":0},"schema":"https://github.com/citation-style-language/schema/raw/master/csl-citation.json"}</w:instrText>
      </w:r>
      <w:r w:rsidR="00DC5E3B" w:rsidRPr="002D2628">
        <w:rPr>
          <w:color w:val="000000" w:themeColor="text1"/>
        </w:rPr>
        <w:fldChar w:fldCharType="separate"/>
      </w:r>
      <w:r w:rsidR="002D2628" w:rsidRPr="002D2628">
        <w:rPr>
          <w:noProof/>
          <w:color w:val="000000" w:themeColor="text1"/>
        </w:rPr>
        <w:t>[9]</w:t>
      </w:r>
      <w:r w:rsidR="00DC5E3B" w:rsidRPr="002D2628">
        <w:rPr>
          <w:color w:val="000000" w:themeColor="text1"/>
        </w:rPr>
        <w:fldChar w:fldCharType="end"/>
      </w:r>
      <w:r w:rsidR="00DC5E3B" w:rsidRPr="002D2628">
        <w:rPr>
          <w:color w:val="000000" w:themeColor="text1"/>
        </w:rPr>
        <w:t xml:space="preserve"> &amp; </w:t>
      </w:r>
      <w:r w:rsidR="00DC5E3B" w:rsidRPr="002D2628">
        <w:rPr>
          <w:color w:val="000000" w:themeColor="text1"/>
        </w:rPr>
        <w:fldChar w:fldCharType="begin" w:fldLock="1"/>
      </w:r>
      <w:r w:rsidR="00FE75F0">
        <w:rPr>
          <w:color w:val="000000" w:themeColor="text1"/>
        </w:rPr>
        <w:instrText>ADDIN CSL_CITATION {"citationItems":[{"id":"ITEM-1","itemData":{"DOI":"10.12973/ejmste/79630","ISSN":"13058223","abstract":"During the last decades, curriculum reform has been implemented in mainland China to emphasize classroom interaction in mathematics teaching and learning. The intention to create more chances for classroom interaction in large-size classrooms has led to the introduction of self-learning guide which allows students to go through the learning contents before the classroom learning. This study investigates the pedagogical tensions emerging in a mainland Chinese mathematics teacher's practices of using self-learning guide to reform classroom questioning. The analytical entry point is the examination of the IRF (Initiation/Response/Follow-up) structures evident in the reform-based mathematics classroom interactions. The results show that, by using various reform-based questioning strategies, students were given adequate opportunities to present and share their mathematical thinking and ideas. The nature of the pedagogical tensions has shifted from imbalance of time allocation for classroom discussion and lecturing to imbalance of opportunities for guided classroom discussion and elaborated classroom discussion.","author":[{"dropping-particle":"","family":"Dong","given":"Lianchun","non-dropping-particle":"","parse-names":false,"suffix":""},{"dropping-particle":"","family":"Seah","given":"Wee Tiong","non-dropping-particle":"","parse-names":false,"suffix":""},{"dropping-particle":"","family":"Clarke","given":"David","non-dropping-particle":"","parse-names":false,"suffix":""}],"container-title":"Eurasia Journal of Mathematics, Science and Technology Education","id":"ITEM-1","issue":"1","issued":{"date-parts":[["2018"]]},"page":"167-181","title":"Pedagogical tensions in teacher's questioning practices in the mathematics classroom: A case in mainland China","type":"article-journal","volume":"14"},"uris":["http://www.mendeley.com/documents/?uuid=96d24597-9735-463e-b5b6-5d89b3480077"]}],"mendeley":{"formattedCitation":"[10]","plainTextFormattedCitation":"[10]","previouslyFormattedCitation":"[10]"},"properties":{"noteIndex":0},"schema":"https://github.com/citation-style-language/schema/raw/master/csl-citation.json"}</w:instrText>
      </w:r>
      <w:r w:rsidR="00DC5E3B" w:rsidRPr="002D2628">
        <w:rPr>
          <w:color w:val="000000" w:themeColor="text1"/>
        </w:rPr>
        <w:fldChar w:fldCharType="separate"/>
      </w:r>
      <w:r w:rsidR="002D2628" w:rsidRPr="002D2628">
        <w:rPr>
          <w:noProof/>
          <w:color w:val="000000" w:themeColor="text1"/>
        </w:rPr>
        <w:t>[10]</w:t>
      </w:r>
      <w:r w:rsidR="00DC5E3B" w:rsidRPr="002D2628">
        <w:rPr>
          <w:color w:val="000000" w:themeColor="text1"/>
        </w:rPr>
        <w:fldChar w:fldCharType="end"/>
      </w:r>
      <w:r w:rsidRPr="002D2628">
        <w:rPr>
          <w:color w:val="000000" w:themeColor="text1"/>
        </w:rPr>
        <w:t xml:space="preserve">. The word reformation calling for the </w:t>
      </w:r>
      <w:r w:rsidR="00340F80" w:rsidRPr="002D2628">
        <w:rPr>
          <w:color w:val="000000" w:themeColor="text1"/>
        </w:rPr>
        <w:t xml:space="preserve">balance identities of mathematics as a computational knowledge, way of knowing, creative medium and its application </w:t>
      </w:r>
      <w:r w:rsidR="00340F80" w:rsidRPr="002D2628">
        <w:rPr>
          <w:color w:val="000000" w:themeColor="text1"/>
        </w:rPr>
        <w:fldChar w:fldCharType="begin" w:fldLock="1"/>
      </w:r>
      <w:r w:rsidR="00FE75F0">
        <w:rPr>
          <w:color w:val="000000" w:themeColor="text1"/>
        </w:rPr>
        <w:instrText>ADDIN CSL_CITATION {"citationItems":[{"id":"ITEM-1","itemData":{"author":[{"dropping-particle":"","family":"Devlin","given":"Keith","non-dropping-particle":"","parse-names":false,"suffix":""}],"container-title":"Learning mathematics for a new century","id":"ITEM-1","issued":{"date-parts":[["2000"]]},"page":"16-27","title":"The four faces of mathematics","type":"chapter"},"uris":["http://www.mendeley.com/documents/?uuid=54e798df-8cde-37a2-afca-875787c8e074"]}],"mendeley":{"formattedCitation":"[11]","plainTextFormattedCitation":"[11]","previouslyFormattedCitation":"[11]"},"properties":{"noteIndex":0},"schema":"https://github.com/citation-style-language/schema/raw/master/csl-citation.json"}</w:instrText>
      </w:r>
      <w:r w:rsidR="00340F80" w:rsidRPr="002D2628">
        <w:rPr>
          <w:color w:val="000000" w:themeColor="text1"/>
        </w:rPr>
        <w:fldChar w:fldCharType="separate"/>
      </w:r>
      <w:r w:rsidR="002D2628" w:rsidRPr="002D2628">
        <w:rPr>
          <w:noProof/>
          <w:color w:val="000000" w:themeColor="text1"/>
        </w:rPr>
        <w:t>[11]</w:t>
      </w:r>
      <w:r w:rsidR="00340F80" w:rsidRPr="002D2628">
        <w:rPr>
          <w:color w:val="000000" w:themeColor="text1"/>
        </w:rPr>
        <w:fldChar w:fldCharType="end"/>
      </w:r>
      <w:r w:rsidR="00340F80" w:rsidRPr="002D2628">
        <w:rPr>
          <w:color w:val="000000" w:themeColor="text1"/>
        </w:rPr>
        <w:t xml:space="preserve">. Those images of mathematics </w:t>
      </w:r>
      <w:r w:rsidR="00340F80" w:rsidRPr="002D2628">
        <w:rPr>
          <w:color w:val="000000" w:themeColor="text1"/>
        </w:rPr>
        <w:lastRenderedPageBreak/>
        <w:t>will</w:t>
      </w:r>
      <w:r w:rsidR="00020671" w:rsidRPr="002D2628">
        <w:rPr>
          <w:color w:val="000000" w:themeColor="text1"/>
        </w:rPr>
        <w:t xml:space="preserve"> </w:t>
      </w:r>
      <w:r w:rsidR="00340F80" w:rsidRPr="002D2628">
        <w:rPr>
          <w:color w:val="000000" w:themeColor="text1"/>
        </w:rPr>
        <w:t xml:space="preserve">encourage the students to learn through engagement, imagination, alignment and nature </w:t>
      </w:r>
      <w:r w:rsidR="00340F80" w:rsidRPr="002D2628">
        <w:rPr>
          <w:color w:val="000000" w:themeColor="text1"/>
        </w:rPr>
        <w:fldChar w:fldCharType="begin" w:fldLock="1"/>
      </w:r>
      <w:r w:rsidR="00FE75F0">
        <w:rPr>
          <w:color w:val="000000" w:themeColor="text1"/>
        </w:rPr>
        <w:instrText>ADDIN CSL_CITATION {"citationItems":[{"id":"ITEM-1","itemData":{"ISSN":"1062-9017","abstract":"One dimension of mathematics learning is developing an identity as a mathematics learner. The social learning theories of Gee (2001) and Wenger (1998) serve as a basis for the discussion four “faces” of identity: engagement, imagination, alignment, and nature. A study conducted with 54 rural high school students, with half enrolled in a mathematics course, provides evidence for how these faces highlight different ways students develop their identity relative to their experiences with classroom mathematics. Using this identity framework several ways that student identities—relative to mathematics learning—can be developed, supported, and maintained by teachers are provided.","author":[{"dropping-particle":"","family":"Anderson","given":"Rick","non-dropping-particle":"","parse-names":false,"suffix":""}],"container-title":"Mathematics Educator","id":"ITEM-1","issue":"1","issued":{"date-parts":[["2007"]]},"page":"7-14","title":"Being a Mathematics Learner: Four Faces of Identity","type":"article-journal","volume":"17"},"uris":["http://www.mendeley.com/documents/?uuid=0c0e5846-f251-39fe-9f1b-b0d2e661d969"]}],"mendeley":{"formattedCitation":"[12]","plainTextFormattedCitation":"[12]","previouslyFormattedCitation":"[12]"},"properties":{"noteIndex":0},"schema":"https://github.com/citation-style-language/schema/raw/master/csl-citation.json"}</w:instrText>
      </w:r>
      <w:r w:rsidR="00340F80" w:rsidRPr="002D2628">
        <w:rPr>
          <w:color w:val="000000" w:themeColor="text1"/>
        </w:rPr>
        <w:fldChar w:fldCharType="separate"/>
      </w:r>
      <w:r w:rsidR="002D2628" w:rsidRPr="002D2628">
        <w:rPr>
          <w:noProof/>
          <w:color w:val="000000" w:themeColor="text1"/>
        </w:rPr>
        <w:t>[12]</w:t>
      </w:r>
      <w:r w:rsidR="00340F80" w:rsidRPr="002D2628">
        <w:rPr>
          <w:color w:val="000000" w:themeColor="text1"/>
        </w:rPr>
        <w:fldChar w:fldCharType="end"/>
      </w:r>
      <w:r w:rsidR="007C79C4" w:rsidRPr="002D2628">
        <w:rPr>
          <w:color w:val="000000" w:themeColor="text1"/>
        </w:rPr>
        <w:t xml:space="preserve"> in which they feel valuable </w:t>
      </w:r>
      <w:r w:rsidR="00497DFA">
        <w:rPr>
          <w:color w:val="000000" w:themeColor="text1"/>
        </w:rPr>
        <w:t xml:space="preserve">and reluctant </w:t>
      </w:r>
      <w:r w:rsidR="007C79C4" w:rsidRPr="002D2628">
        <w:rPr>
          <w:color w:val="000000" w:themeColor="text1"/>
        </w:rPr>
        <w:t xml:space="preserve">to learn mathematics </w:t>
      </w:r>
      <w:r w:rsidR="007C79C4" w:rsidRPr="002D2628">
        <w:rPr>
          <w:color w:val="000000" w:themeColor="text1"/>
        </w:rPr>
        <w:fldChar w:fldCharType="begin" w:fldLock="1"/>
      </w:r>
      <w:r w:rsidR="00FE75F0">
        <w:rPr>
          <w:color w:val="000000" w:themeColor="text1"/>
        </w:rPr>
        <w:instrText>ADDIN CSL_CITATION {"citationItems":[{"id":"ITEM-1","itemData":{"ISSN":"1442-3901","abstract":"This case study explored how students disaffected with their school experience were scaffolded during their participation in a middle-school mathematics classroom. Of particular interest were the level of student engagement in discussion about the mathematics being presented by the teacher and the approach to doing mathematics being displayed by the students. It was found that scaffolding students' participation in middle-school mathematics promoted student engagement in discussion about mathematics and in the doing of mathematics. This was evidenced through increased participation by students in classroom discussions about mathematics, in the making and testing of conjectures related to mathematics tasks, and in the quantifying and modelling of mathematical tasks.","author":[{"dropping-particle":"","family":"Marshman","given":"Margaret","non-dropping-particle":"","parse-names":false,"suffix":""},{"dropping-particle":"","family":"Brown","given":"Raymond","non-dropping-particle":"","parse-names":false,"suffix":""}],"container-title":"Mathematics Teacher Education and Development","id":"ITEM-1","issue":"2","issued":{"date-parts":[["2015"]]},"page":"71-88","title":"Coming to know and do mathematics with disengaged students","type":"article-journal","volume":"16"},"uris":["http://www.mendeley.com/documents/?uuid=cf51f3e6-d3d3-4d96-b7f1-2698afebe810"]}],"mendeley":{"formattedCitation":"[13]","plainTextFormattedCitation":"[13]","previouslyFormattedCitation":"[13]"},"properties":{"noteIndex":0},"schema":"https://github.com/citation-style-language/schema/raw/master/csl-citation.json"}</w:instrText>
      </w:r>
      <w:r w:rsidR="007C79C4" w:rsidRPr="002D2628">
        <w:rPr>
          <w:color w:val="000000" w:themeColor="text1"/>
        </w:rPr>
        <w:fldChar w:fldCharType="separate"/>
      </w:r>
      <w:r w:rsidR="002D2628" w:rsidRPr="002D2628">
        <w:rPr>
          <w:noProof/>
          <w:color w:val="000000" w:themeColor="text1"/>
        </w:rPr>
        <w:t>[13]</w:t>
      </w:r>
      <w:r w:rsidR="007C79C4" w:rsidRPr="002D2628">
        <w:rPr>
          <w:color w:val="000000" w:themeColor="text1"/>
        </w:rPr>
        <w:fldChar w:fldCharType="end"/>
      </w:r>
      <w:r w:rsidR="00340F80" w:rsidRPr="002D2628">
        <w:rPr>
          <w:color w:val="000000" w:themeColor="text1"/>
        </w:rPr>
        <w:t>.</w:t>
      </w:r>
      <w:r w:rsidRPr="002D2628">
        <w:rPr>
          <w:color w:val="000000" w:themeColor="text1"/>
        </w:rPr>
        <w:t xml:space="preserve"> </w:t>
      </w:r>
      <w:r w:rsidR="00DC5E3B" w:rsidRPr="002D2628">
        <w:rPr>
          <w:color w:val="000000" w:themeColor="text1"/>
        </w:rPr>
        <w:t xml:space="preserve">For that, mathematics gains more attention as people start to see their benefits for humankind. In other words, the reformation in mathematics teaching and learning aims at establishing mathematics appreciation in the society. </w:t>
      </w:r>
    </w:p>
    <w:p w14:paraId="0C1E1F3E" w14:textId="5650DC8A" w:rsidR="0006769E" w:rsidRPr="002D2628" w:rsidRDefault="0006769E" w:rsidP="0006769E">
      <w:pPr>
        <w:pStyle w:val="BodytextIndented"/>
        <w:rPr>
          <w:color w:val="000000" w:themeColor="text1"/>
        </w:rPr>
      </w:pPr>
      <w:r w:rsidRPr="002D2628">
        <w:rPr>
          <w:color w:val="000000" w:themeColor="text1"/>
        </w:rPr>
        <w:t xml:space="preserve">Teachers and their teaching method play important role in engaging students in learning. Indeed, one of the factors that influence the interest and success of students in learning mathematics is the teacher. It was found that the lack of adequate teaching materials and methodology contributed to the students failure in mathematics </w:t>
      </w:r>
      <w:r w:rsidRPr="002D2628">
        <w:rPr>
          <w:color w:val="000000" w:themeColor="text1"/>
        </w:rPr>
        <w:fldChar w:fldCharType="begin" w:fldLock="1"/>
      </w:r>
      <w:r w:rsidR="00FE75F0">
        <w:rPr>
          <w:color w:val="000000" w:themeColor="text1"/>
        </w:rPr>
        <w:instrText>ADDIN CSL_CITATION {"citationItems":[{"id":"ITEM-1","itemData":{"abstract":"This study examined the perceived causes of students’ failure in mathematics in junior secondary based on three research questions and objectives. Stratified, purposive and systematic random sampling techniques were used to select 220 respondents from four secondary schools in Ilorin West Local Government Area of Kwara State, Nigeria. An instrument tagged “Perceived Causes of Students’ Failure in Mathematics Questionnaire (PCSFMQ)” was used to elicit data from the respondents. Statistical Package for Social Sciences (SPSS) and Partial Least Square (PLS) were used to analyze the collected data. Specifically, PLS software was used to assess the psychometric properties of the data while SPSS was used to find answer to the research questions. Findings of the study revealed probable causes of students’ failure in mathematics, which include insufficient number of qualified teachers in mathematics, lack of teaching aids/ instructional materials, frequent transfer of mathematics teachers from one school to another, poor socio-economic background of the student, poor teaching methodology. The findings also indicate that inappropriate period allocated for mathematics, as well as overpopulation of students in classroom caused students’ failure in mathematics. Based on the findings, it is suggested that educational managers need to avoid mass failure in mathematics by ensuring that adequate mathematics teachers are available in their schools at all times so that students can be taught mathematics at all levels. Also, managers should ensure decongestion of classroom so as to enhance effective teaching and learning in mathematics. Recommendations were made and future research directions were suggested.","author":[{"dropping-particle":"","family":"Suleiman","given":"Yusuf","non-dropping-particle":"","parse-names":false,"suffix":""},{"dropping-particle":"","family":"Hammed","given":"Araba","non-dropping-particle":"","parse-names":false,"suffix":""}],"container-title":"International Journal of Educational Studies in Mathematics (IJESIM)","id":"ITEM-1","issue":"1","issued":{"date-parts":[["2019"]]},"page":"19-33","title":"Perceived Causes of Students ’ Failure in Mathematics in Kwara State Junior Secondary Schools : Implication for Educational Managers","type":"article-journal","volume":"6"},"uris":["http://www.mendeley.com/documents/?uuid=162da628-fa10-4b32-ac84-fb07ce623a09"]}],"mendeley":{"formattedCitation":"[14]","plainTextFormattedCitation":"[14]","previouslyFormattedCitation":"[14]"},"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[14]</w:t>
      </w:r>
      <w:r w:rsidRPr="002D2628">
        <w:rPr>
          <w:color w:val="000000" w:themeColor="text1"/>
        </w:rPr>
        <w:fldChar w:fldCharType="end"/>
      </w:r>
      <w:r w:rsidRPr="002D2628">
        <w:rPr>
          <w:color w:val="000000" w:themeColor="text1"/>
        </w:rPr>
        <w:t xml:space="preserve"> &amp; </w:t>
      </w:r>
      <w:r w:rsidRPr="002D2628">
        <w:rPr>
          <w:color w:val="000000" w:themeColor="text1"/>
        </w:rPr>
        <w:fldChar w:fldCharType="begin" w:fldLock="1"/>
      </w:r>
      <w:r w:rsidR="00FE75F0">
        <w:rPr>
          <w:color w:val="000000" w:themeColor="text1"/>
        </w:rPr>
        <w:instrText>ADDIN CSL_CITATION {"citationItems":[{"id":"ITEM-1","itemData":{"author":[{"dropping-particle":"","family":"Basturk","given":"Savas","non-dropping-particle":"","parse-names":false,"suffix":""}],"container-title":"European Journal of Science and Mathematics Education","id":"ITEM-1","issue":"3","issued":{"date-parts":[["2016"]]},"page":"365-379","title":"Secondary School Mathematics Student Teachers' Causal Attribution for Success and Failure in Mathematics","type":"article-journal","volume":"4"},"uris":["http://www.mendeley.com/documents/?uuid=73d289ed-6260-495d-b81f-8f56b0eb3799"]}],"mendeley":{"formattedCitation":"[15]","plainTextFormattedCitation":"[15]","previouslyFormattedCitation":"[15]"},"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[15]</w:t>
      </w:r>
      <w:r w:rsidRPr="002D2628">
        <w:rPr>
          <w:color w:val="000000" w:themeColor="text1"/>
        </w:rPr>
        <w:fldChar w:fldCharType="end"/>
      </w:r>
      <w:r w:rsidRPr="002D2628">
        <w:rPr>
          <w:color w:val="000000" w:themeColor="text1"/>
        </w:rPr>
        <w:t xml:space="preserve">. Therefore, if the </w:t>
      </w:r>
      <w:r w:rsidR="00DC5E3B" w:rsidRPr="002D2628">
        <w:rPr>
          <w:color w:val="000000" w:themeColor="text1"/>
        </w:rPr>
        <w:t>target is to provide</w:t>
      </w:r>
      <w:r w:rsidRPr="002D2628">
        <w:rPr>
          <w:color w:val="000000" w:themeColor="text1"/>
        </w:rPr>
        <w:t xml:space="preserve"> an attractive yet meaningful lesson for students, we need to prepare a creative and effective mathematics teacher to plan, conduct and assess the overall lesson. Nowadays, there are a number of concern and attempt to enhance the teachers’ creativity in developing a meaningful mathematics lesson so that through their classes the students will be able to see the benefits of learning mathematics </w:t>
      </w:r>
      <w:r w:rsidRPr="002D2628">
        <w:rPr>
          <w:color w:val="000000" w:themeColor="text1"/>
        </w:rPr>
        <w:fldChar w:fldCharType="begin" w:fldLock="1"/>
      </w:r>
      <w:r w:rsidR="00FE75F0">
        <w:rPr>
          <w:color w:val="000000" w:themeColor="text1"/>
        </w:rPr>
        <w:instrText>ADDIN CSL_CITATION {"citationItems":[{"id":"ITEM-1","itemData":{"abstract":"Creativity plays an important role in mathematics learning, so teachers must provide students with appropriate learning opportunities. This means using tasks, in particular those with multiple solutions and/or multiple resolutions, that usually require creative thinking and it could be a possible way to promote creativity in students. In this paper, we identify some traits of creativity in elementary pre-service teachers through tasks productions used during math classes.","author":[{"dropping-particle":"","family":"Vale","given":"Isabel","non-dropping-particle":"","parse-names":false,"suffix":""},{"dropping-particle":"","family":"Barbosa","given":"Ana","non-dropping-particle":"","parse-names":false,"suffix":""}],"id":"ITEM-1","issue":"July","issued":{"date-parts":[["2015"]]},"page":"101-109","title":"Mathematics Creativity in Elementary Teacher Training","type":"article-journal","volume":"10"},"uris":["http://www.mendeley.com/documents/?uuid=7662d23d-dfd8-43cc-a202-1eee10c77d29"]}],"mendeley":{"formattedCitation":"[16]","plainTextFormattedCitation":"[16]","previouslyFormattedCitation":"[16]"},"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[16]</w:t>
      </w:r>
      <w:r w:rsidRPr="002D2628">
        <w:rPr>
          <w:color w:val="000000" w:themeColor="text1"/>
        </w:rPr>
        <w:fldChar w:fldCharType="end"/>
      </w:r>
      <w:r w:rsidRPr="002D2628">
        <w:rPr>
          <w:color w:val="000000" w:themeColor="text1"/>
        </w:rPr>
        <w:t xml:space="preserve">, </w:t>
      </w:r>
      <w:r w:rsidRPr="002D2628">
        <w:rPr>
          <w:color w:val="000000" w:themeColor="text1"/>
        </w:rPr>
        <w:fldChar w:fldCharType="begin" w:fldLock="1"/>
      </w:r>
      <w:r w:rsidR="00FE75F0">
        <w:rPr>
          <w:color w:val="000000" w:themeColor="text1"/>
        </w:rPr>
        <w:instrText>ADDIN CSL_CITATION {"citationItems":[{"id":"ITEM-1","itemData":{"author":[{"dropping-particle":"","family":"Panaoura","given":"Georgia","non-dropping-particle":"","parse-names":false,"suffix":""}],"id":"ITEM-1","issue":"June","issued":{"date-parts":[["2014"]]},"title":"IUMPST: The Journal. Vol 4 (Curriculum), June 2014 [www.k-12prep.math.ttu.edu] ISSN 2165-7874","type":"article-journal","volume":"4"},"uris":["http://www.mendeley.com/documents/?uuid=86bda561-863f-49ee-a89f-c82ce39495e2"]}],"mendeley":{"formattedCitation":"[17]","plainTextFormattedCitation":"[17]","previouslyFormattedCitation":"[17]"},"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[17]</w:t>
      </w:r>
      <w:r w:rsidRPr="002D2628">
        <w:rPr>
          <w:color w:val="000000" w:themeColor="text1"/>
        </w:rPr>
        <w:fldChar w:fldCharType="end"/>
      </w:r>
      <w:r w:rsidR="00CF3AB8" w:rsidRPr="002D2628">
        <w:rPr>
          <w:color w:val="000000" w:themeColor="text1"/>
        </w:rPr>
        <w:t>,</w:t>
      </w:r>
      <w:r w:rsidRPr="002D2628">
        <w:rPr>
          <w:color w:val="000000" w:themeColor="text1"/>
        </w:rPr>
        <w:t xml:space="preserve"> </w:t>
      </w:r>
      <w:r w:rsidRPr="002D2628">
        <w:rPr>
          <w:color w:val="000000" w:themeColor="text1"/>
        </w:rPr>
        <w:fldChar w:fldCharType="begin" w:fldLock="1"/>
      </w:r>
      <w:r w:rsidR="00FE75F0">
        <w:rPr>
          <w:color w:val="000000" w:themeColor="text1"/>
        </w:rPr>
        <w:instrText>ADDIN CSL_CITATION {"citationItems":[{"id":"ITEM-1","itemData":{"DOI":"10.3390/su11061730","ISSN":"20711050","abstract":"This study examines preservice teachers' perspectives of creativity and character education in mathematics through a university-based teacher education program. We developed a curricular unit on creative character education in a mathematics methods course and investigated participants' (n = 56) emerging perspectives of teaching creativity and character by the integration of content and process in mathematics. Data were collected through pre- and post-questionnaires and transcribed course discussion and presentation sessions. A quantitative analysis of the questionnaires through a t-test confirmed key changes in participants' perspectives, while the qualitative context of data illustrates the participants' emergent views on creative character education in mathematics. Overall, findings suggest that a mathematics teacher education curriculum integrating mathematical creativity and character education has the potential to prepare future educators to implement pedagogy that bridges between process and content in school mathematics for the next generation of learners.","author":[{"dropping-particle":"","family":"Kim","given":"Dong Joong","non-dropping-particle":"","parse-names":false,"suffix":""},{"dropping-particle":"","family":"Bae","given":"Sung Chul","non-dropping-particle":"","parse-names":false,"suffix":""},{"dropping-particle":"","family":"Choi","given":"Sang Ho","non-dropping-particle":"","parse-names":false,"suffix":""},{"dropping-particle":"","family":"Kim","given":"Hee Jeong","non-dropping-particle":"","parse-names":false,"suffix":""},{"dropping-particle":"","family":"Lim","given":"Woong","non-dropping-particle":"","parse-names":false,"suffix":""}],"container-title":"Sustainability (Switzerland)","id":"ITEM-1","issue":"6","issued":{"date-parts":[["2019"]]},"page":"1-16","title":"Creative character education in mathematics for prospective teachers","type":"article-journal","volume":"11"},"uris":["http://www.mendeley.com/documents/?uuid=f4541268-0d86-4d12-9a76-6146c3302290"]}],"mendeley":{"formattedCitation":"[18]","plainTextFormattedCitation":"[18]","previouslyFormattedCitation":"[18]"},"properties":{"noteIndex":0},"schema":"https://github.com/citation-style-language/schema/raw/master/csl-citation.json"}</w:instrText>
      </w:r>
      <w:r w:rsidRPr="002D2628">
        <w:rPr>
          <w:color w:val="000000" w:themeColor="text1"/>
        </w:rPr>
        <w:fldChar w:fldCharType="separate"/>
      </w:r>
      <w:r w:rsidR="002D2628" w:rsidRPr="002D2628">
        <w:rPr>
          <w:noProof/>
          <w:color w:val="000000" w:themeColor="text1"/>
        </w:rPr>
        <w:t>[18]</w:t>
      </w:r>
      <w:r w:rsidRPr="002D2628">
        <w:rPr>
          <w:color w:val="000000" w:themeColor="text1"/>
        </w:rPr>
        <w:fldChar w:fldCharType="end"/>
      </w:r>
      <w:r w:rsidR="00CF3AB8" w:rsidRPr="002D2628">
        <w:rPr>
          <w:color w:val="000000" w:themeColor="text1"/>
        </w:rPr>
        <w:t xml:space="preserve"> &amp; </w:t>
      </w:r>
      <w:r w:rsidR="00CF3AB8" w:rsidRPr="002D2628">
        <w:rPr>
          <w:color w:val="000000" w:themeColor="text1"/>
        </w:rPr>
        <w:fldChar w:fldCharType="begin" w:fldLock="1"/>
      </w:r>
      <w:r w:rsidR="00FE75F0">
        <w:rPr>
          <w:color w:val="000000" w:themeColor="text1"/>
        </w:rPr>
        <w:instrText>ADDIN CSL_CITATION {"citationItems":[{"id":"ITEM-1","itemData":{"DOI":"10.12973/eurasia.2017.00690a","ISSN":"13058223","abstract":"There has been a worldwide decline in interest and achievement in mathematics in young people. Despite the extensive benefits of physical activity, the majority of children are not sufficiently active. Schools have the potential to arrest both concerns through innovative teaching that challenges and complements traditional approaches. The aim of this paper is to report student and teacher perceptions of the Encouraging Activity to Stimulate Young Minds program, a school-based physical activity integration intervention designed to enhance learning and engagement in mathematics and increase physical activity levels in children using movement-based learning experiences. Four classroom teachers were interviewed and 66 students participated in focus groups following the 6-week intervention. The program provided positive experiences for teachers and students, both in terms of enjoyment and engagement, while ensuring high quality learning experiences. Embedding movement-based learning across mathematics, had a significant positive effect on children's enjoyment and engagement without compromising the quality of learning.","author":[{"dropping-particle":"","family":"Riley","given":"Nicholas","non-dropping-particle":"","parse-names":false,"suffix":""},{"dropping-particle":"","family":"Lubans","given":"David","non-dropping-particle":"","parse-names":false,"suffix":""},{"dropping-particle":"","family":"Holmes","given":"Kathryn","non-dropping-particle":"","parse-names":false,"suffix":""},{"dropping-particle":"","family":"Hansen","given":"Vibeke","non-dropping-particle":"","parse-names":false,"suffix":""},{"dropping-particle":"","family":"Gore","given":"Jennifer","non-dropping-particle":"","parse-names":false,"suffix":""},{"dropping-particle":"","family":"Morgan","given":"Philip","non-dropping-particle":"","parse-names":false,"suffix":""}],"container-title":"Eurasia Journal of Mathematics, Science and Technology Education","id":"ITEM-1","issue":"6","issued":{"date-parts":[["2017"]]},"page":"1653-1673","title":"Movement-based mathematics: Enjoyment and engagement without compromising learning through the EASY minds program","type":"article-journal","volume":"13"},"uris":["http://www.mendeley.com/documents/?uuid=637e7a93-bd1b-4820-8c5e-78fb7f0fc17f"]}],"mendeley":{"formattedCitation":"[19]","plainTextFormattedCitation":"[19]","previouslyFormattedCitation":"[19]"},"properties":{"noteIndex":0},"schema":"https://github.com/citation-style-language/schema/raw/master/csl-citation.json"}</w:instrText>
      </w:r>
      <w:r w:rsidR="00CF3AB8" w:rsidRPr="002D2628">
        <w:rPr>
          <w:color w:val="000000" w:themeColor="text1"/>
        </w:rPr>
        <w:fldChar w:fldCharType="separate"/>
      </w:r>
      <w:r w:rsidR="002D2628" w:rsidRPr="002D2628">
        <w:rPr>
          <w:noProof/>
          <w:color w:val="000000" w:themeColor="text1"/>
        </w:rPr>
        <w:t>[19]</w:t>
      </w:r>
      <w:r w:rsidR="00CF3AB8" w:rsidRPr="002D2628">
        <w:rPr>
          <w:color w:val="000000" w:themeColor="text1"/>
        </w:rPr>
        <w:fldChar w:fldCharType="end"/>
      </w:r>
      <w:r w:rsidRPr="002D2628">
        <w:rPr>
          <w:color w:val="000000" w:themeColor="text1"/>
        </w:rPr>
        <w:t>.</w:t>
      </w:r>
    </w:p>
    <w:p w14:paraId="58E2D426" w14:textId="44542405" w:rsidR="000B241C" w:rsidRDefault="0006769E" w:rsidP="001757AF">
      <w:pPr>
        <w:pStyle w:val="BodytextIndented"/>
      </w:pPr>
      <w:r w:rsidRPr="002D2628">
        <w:rPr>
          <w:color w:val="000000" w:themeColor="text1"/>
        </w:rPr>
        <w:t xml:space="preserve">Giving a professional development </w:t>
      </w:r>
      <w:r>
        <w:t>for in service teachers is necessary but not enough. T</w:t>
      </w:r>
      <w:r w:rsidR="001757AF">
        <w:t xml:space="preserve">he movement </w:t>
      </w:r>
      <w:r w:rsidR="000B241C">
        <w:t xml:space="preserve">should </w:t>
      </w:r>
      <w:r>
        <w:t xml:space="preserve">also </w:t>
      </w:r>
      <w:r w:rsidR="000B241C">
        <w:t xml:space="preserve">be started </w:t>
      </w:r>
      <w:r w:rsidR="001757AF">
        <w:t xml:space="preserve">from </w:t>
      </w:r>
      <w:r w:rsidR="000B241C">
        <w:t xml:space="preserve">the education process to be a teacher or in a </w:t>
      </w:r>
      <w:r w:rsidR="001757AF">
        <w:t>teacher training institution</w:t>
      </w:r>
      <w:r>
        <w:t xml:space="preserve"> since we need to prepare teacher as early as possible</w:t>
      </w:r>
      <w:r w:rsidR="001757AF">
        <w:t xml:space="preserve">. </w:t>
      </w:r>
      <w:r>
        <w:t>However, b</w:t>
      </w:r>
      <w:r w:rsidR="001757AF">
        <w:t xml:space="preserve">efore talking </w:t>
      </w:r>
      <w:r>
        <w:t xml:space="preserve">further </w:t>
      </w:r>
      <w:r w:rsidR="001757AF">
        <w:t xml:space="preserve">about the plan to increase mathematics appreciation of the </w:t>
      </w:r>
      <w:r>
        <w:t>students</w:t>
      </w:r>
      <w:r w:rsidR="001757AF">
        <w:t xml:space="preserve">, we need to figure out what was it in </w:t>
      </w:r>
      <w:r>
        <w:t>the prospective mathematics teachers’</w:t>
      </w:r>
      <w:r w:rsidR="001757AF">
        <w:t xml:space="preserve"> head when they heard the </w:t>
      </w:r>
      <w:r>
        <w:t>combination</w:t>
      </w:r>
      <w:r w:rsidR="001757AF">
        <w:t xml:space="preserve"> of mathematics and </w:t>
      </w:r>
      <w:r>
        <w:t>other branches of knowledge.</w:t>
      </w:r>
    </w:p>
    <w:p w14:paraId="38B3E676" w14:textId="6F144C6E" w:rsidR="004E2C00" w:rsidRDefault="000B241C" w:rsidP="004E2C00">
      <w:pPr>
        <w:pStyle w:val="BodytextIndented"/>
      </w:pPr>
      <w:r>
        <w:t>Recently, a new and promising field has been raising. It is the integration of Science, Technology, Engineering and Mathematics (STEM). S</w:t>
      </w:r>
      <w:r w:rsidR="004E2C00">
        <w:t xml:space="preserve">ometimes, </w:t>
      </w:r>
      <w:r>
        <w:t xml:space="preserve">Art </w:t>
      </w:r>
      <w:r w:rsidR="004E2C00">
        <w:t xml:space="preserve">is also inserted </w:t>
      </w:r>
      <w:r>
        <w:t xml:space="preserve">there and make the combination more beautiful with STEAM. </w:t>
      </w:r>
      <w:r w:rsidR="005F3E88">
        <w:t xml:space="preserve">The notion of the STEAM stands for the collaboration of those involved knowledge to solve problem or create new things together, not apart as it used to be </w:t>
      </w:r>
      <w:r w:rsidR="005F3E88">
        <w:fldChar w:fldCharType="begin" w:fldLock="1"/>
      </w:r>
      <w:r w:rsidR="00FE75F0">
        <w:instrText>ADDIN CSL_CITATION {"citationItems":[{"id":"ITEM-1","itemData":{"author":[{"dropping-particle":"","family":"Early Childhood National Centers","given":"","non-dropping-particle":"","parse-names":false,"suffix":""}],"container-title":"National Center on Early childhood development","id":"ITEM-1","issued":{"date-parts":[["2019"]]},"page":"1-33","title":"Understanding STEAM and How Children Use It","type":"article-journal"},"uris":["http://www.mendeley.com/documents/?uuid=9af03d04-e2f5-4f75-b890-e357ac106220"]}],"mendeley":{"formattedCitation":"[20]","plainTextFormattedCitation":"[20]","previouslyFormattedCitation":"[20]"},"properties":{"noteIndex":0},"schema":"https://github.com/citation-style-language/schema/raw/master/csl-citation.json"}</w:instrText>
      </w:r>
      <w:r w:rsidR="005F3E88">
        <w:fldChar w:fldCharType="separate"/>
      </w:r>
      <w:r w:rsidR="002D2628" w:rsidRPr="002D2628">
        <w:rPr>
          <w:noProof/>
        </w:rPr>
        <w:t>[20]</w:t>
      </w:r>
      <w:r w:rsidR="005F3E88">
        <w:fldChar w:fldCharType="end"/>
      </w:r>
      <w:r w:rsidR="005F3E88">
        <w:t xml:space="preserve">. </w:t>
      </w:r>
      <w:r>
        <w:t xml:space="preserve">Not only be used in industry and research laboratory, it is also </w:t>
      </w:r>
      <w:r w:rsidR="004E2C00">
        <w:t xml:space="preserve">applied </w:t>
      </w:r>
      <w:r>
        <w:t>in the classroom</w:t>
      </w:r>
      <w:r w:rsidR="000D74C1">
        <w:t>.</w:t>
      </w:r>
      <w:r w:rsidR="005F3E88">
        <w:t xml:space="preserve"> Research suggests the implementation of STEAM in every educational level from early childhood to university </w:t>
      </w:r>
      <w:r w:rsidR="005F3E88">
        <w:fldChar w:fldCharType="begin" w:fldLock="1"/>
      </w:r>
      <w:r w:rsidR="00FE75F0">
        <w:instrText>ADDIN CSL_CITATION {"citationItems":[{"id":"ITEM-1","itemData":{"DOI":"10.12973/eurasia.2016.1539a","ISSN":"13058223","abstract":"The purpose of this research was to develop a STEAM program in the context of teaching and learning a traditional Korean instrument and implement it in a high school class to determine the program's effectiveness. The STEAM program was developed through a continuous consultation process between a development team and external experts, including an \"artisan of Korean music.\" This program was implemented for six weeks in an 11th grade science class, which consisted of twenty-six students. The twenty-six students who participated in this research study engaged in semi-structured interviews to determine how the students became aware of the STEAM program and verify the applicability of the program. The results are as follows: students recognized the meaning and necessity of STEAM education as a problem-solving procedure that resulted in increased STEAM literacy and a development of concepts through sharing opinions. Most students indicated that they would frequently make use of the knowledge they learned in the STEAM program in their science class because it allowed them to have a better understanding of the problem-solving process. Therefore, STEAM programs in science class are apt to contribute to STEAM literacy through the integration of science, technology and art as well as develop creative problem-solving abilities by introducing new ideas.","author":[{"dropping-particle":"","family":"Kim","given":"Hyoungbum","non-dropping-particle":"","parse-names":false,"suffix":""},{"dropping-particle":"","family":"Chae","given":"Dong Hyun","non-dropping-particle":"","parse-names":false,"suffix":""}],"container-title":"Eurasia Journal of Mathematics, Science and Technology Education","id":"ITEM-1","issue":"7","issued":{"date-parts":[["2016"]]},"page":"1925-1936","title":"The development and application of a STEAM programbased on traditional Korean culture","type":"article-journal","volume":"12"},"uris":["http://www.mendeley.com/documents/?uuid=cf85a53d-80ed-4ab5-83c2-7c1fa679ce0f"]}],"mendeley":{"formattedCitation":"[21]","plainTextFormattedCitation":"[21]","previouslyFormattedCitation":"[21]"},"properties":{"noteIndex":0},"schema":"https://github.com/citation-style-language/schema/raw/master/csl-citation.json"}</w:instrText>
      </w:r>
      <w:r w:rsidR="005F3E88">
        <w:fldChar w:fldCharType="separate"/>
      </w:r>
      <w:r w:rsidR="002D2628" w:rsidRPr="002D2628">
        <w:rPr>
          <w:noProof/>
        </w:rPr>
        <w:t>[21]</w:t>
      </w:r>
      <w:r w:rsidR="005F3E88">
        <w:fldChar w:fldCharType="end"/>
      </w:r>
      <w:r w:rsidR="005F3E88">
        <w:t xml:space="preserve">, </w:t>
      </w:r>
      <w:r w:rsidR="005F3E88">
        <w:fldChar w:fldCharType="begin" w:fldLock="1"/>
      </w:r>
      <w:r w:rsidR="00FE75F0">
        <w:instrText>ADDIN CSL_CITATION {"citationItems":[{"id":"ITEM-1","itemData":{"DOI":"10.20897/ejsteme/3878","ISSN":"2468-4368","abstract":"STEAM (Science, Technology, Engineering, Art, and Math) education has received growing attention over the past decade, primarily within the middle and high school levels. This article focuses on the need for STEAM education at the early childhood level. Preschool children have a natural disposition toward science with their sense of curiosity and creativity. This ethnographic research involved professional development for 50 in-service preschool teachers in an urban high-needs area of the northeastern United States. The researcher explored how providing hands-on professional development, consistent support, and rich resources for STEAM lesson implementation into the early childhood curriculum would impact the dispositions, self-efficacy, and rate of implementation for teachers. The study also involved observation of the reception of STEAM instruction by preschool children. Data was collected through pre and post surveys, teacher interviews, and field observations. Findings revealed an increase in positive dispositions and self-efficacy of preschool teachers, however, the rate of implementation of STEAM lessons by the teachers was initially limited. The reception of the STEAM lessons by these high-needs preschool children was phenomenal with high levels of engagement and cooperation. More research needs to be done in the area of STEAM implementation in the PK-12 classrooms to incorporate engineering education.","author":[{"dropping-particle":"","family":"DeJarnette","given":"Nancy K.","non-dropping-particle":"","parse-names":false,"suffix":""}],"container-title":"European Journal of STEM Education","id":"ITEM-1","issue":"3","issued":{"date-parts":[["2018"]]},"page":"1-9","title":"Implementing STEAM in the Early Childhood Classroom","type":"article-journal","volume":"3"},"uris":["http://www.mendeley.com/documents/?uuid=d2b415d4-863d-49f3-80d1-4e6ba52e9798"]}],"mendeley":{"formattedCitation":"[22]","plainTextFormattedCitation":"[22]","previouslyFormattedCitation":"[22]"},"properties":{"noteIndex":0},"schema":"https://github.com/citation-style-language/schema/raw/master/csl-citation.json"}</w:instrText>
      </w:r>
      <w:r w:rsidR="005F3E88">
        <w:fldChar w:fldCharType="separate"/>
      </w:r>
      <w:r w:rsidR="002D2628" w:rsidRPr="002D2628">
        <w:rPr>
          <w:noProof/>
        </w:rPr>
        <w:t>[22]</w:t>
      </w:r>
      <w:r w:rsidR="005F3E88">
        <w:fldChar w:fldCharType="end"/>
      </w:r>
      <w:r w:rsidR="005F3E88">
        <w:t xml:space="preserve"> &amp; </w:t>
      </w:r>
      <w:r w:rsidR="005F3E88">
        <w:fldChar w:fldCharType="begin" w:fldLock="1"/>
      </w:r>
      <w:r w:rsidR="00FE75F0">
        <w:instrText>ADDIN CSL_CITATION {"citationItems":[{"id":"ITEM-1","itemData":{"DOI":"10.2991/ichess-16.2016.48","abstract":"The article base on the perspective of the STEAM education, to analyzed connections of the course system and construction of practice, it is pursued to build to innovative talents cultivation system with combine the art and science, to satisfaction society development demand.","author":[{"dropping-particle":"","family":"Zhang","given":"Yuan","non-dropping-particle":"","parse-names":false,"suffix":""},{"dropping-particle":"","family":"Zhang","given":"Jing","non-dropping-particle":"","parse-names":false,"suffix":""}],"id":"ITEM-1","issue":"Ichess","issued":{"date-parts":[["2016"]]},"page":"223-226","title":"Based on the STEAM Education Mode to Training of Interdisciplinary Talents","type":"article-journal"},"uris":["http://www.mendeley.com/documents/?uuid=f0d108dd-f0ab-4515-b38d-64e384bb64a2"]}],"mendeley":{"formattedCitation":"[23]","plainTextFormattedCitation":"[23]","previouslyFormattedCitation":"[23]"},"properties":{"noteIndex":0},"schema":"https://github.com/citation-style-language/schema/raw/master/csl-citation.json"}</w:instrText>
      </w:r>
      <w:r w:rsidR="005F3E88">
        <w:fldChar w:fldCharType="separate"/>
      </w:r>
      <w:r w:rsidR="002D2628" w:rsidRPr="002D2628">
        <w:rPr>
          <w:noProof/>
        </w:rPr>
        <w:t>[23]</w:t>
      </w:r>
      <w:r w:rsidR="005F3E88">
        <w:fldChar w:fldCharType="end"/>
      </w:r>
      <w:r w:rsidR="005F3E88">
        <w:t xml:space="preserve">. </w:t>
      </w:r>
      <w:r w:rsidR="000D74C1">
        <w:t xml:space="preserve">Now, the question is </w:t>
      </w:r>
      <w:r w:rsidR="00C949F5">
        <w:t>how far the ideas of</w:t>
      </w:r>
      <w:r w:rsidR="005B4494">
        <w:t xml:space="preserve"> </w:t>
      </w:r>
      <w:r w:rsidR="0007479A">
        <w:t xml:space="preserve">the relation between fields in </w:t>
      </w:r>
      <w:r w:rsidR="000D74C1">
        <w:t xml:space="preserve">STEAM </w:t>
      </w:r>
      <w:r w:rsidR="004E2C00">
        <w:t xml:space="preserve">can be acknowledged by the </w:t>
      </w:r>
      <w:r w:rsidR="0006769E">
        <w:t>prospective teacher</w:t>
      </w:r>
      <w:r w:rsidR="008B526C">
        <w:t>s</w:t>
      </w:r>
      <w:r w:rsidR="004E2C00">
        <w:t>?</w:t>
      </w:r>
      <w:r w:rsidR="00FE75F0">
        <w:t xml:space="preserve"> It is important since according to the study the obstacle in preparing STEM related class is due to teachers inability to find its real life application </w:t>
      </w:r>
      <w:r w:rsidR="00FE75F0">
        <w:fldChar w:fldCharType="begin" w:fldLock="1"/>
      </w:r>
      <w:r w:rsidR="00497DFA">
        <w:instrText>ADDIN CSL_CITATION {"citationItems":[{"id":"ITEM-1","itemData":{"DOI":"10.1088/1742-6596/895/1/012030","ISSN":"17426596","abstract":"STEM approach has been widely applied in developed and developing countries. In Indonesia, the STEM approach has not been widely used. Application of STEM approach in each country is different according to the needs of the State itself. This study aims to describe the process of learning mathematics with STEM approach in Indonesia which includes the readiness of teachers before the learning process, implementation of learning, evaluation of learning and to describe the obstacles experienced by teachers during the learning process with STEM approach in Indonesia. This research is descriptive qualitative research. The subject of the research is the mathematics teacher. The technique used in taking the subject is purposive sampling. Methods of data collection is by observation and interview. Technique to validate data with time triangulation. Data analysis techniques used consist of data reduction, data presentation, and conclusion. The results of this study are the learning process of mathematics with STEM approach includes preparatory aspects before learning, learning implementation aspect consisting of preliminary, core and closing stage, and evaluation aspect. The obstacles experienced by teachers in applying STEM approach to learning mathematics is looking for real life and material practice on a material.","author":[{"dropping-particle":"","family":"Milaturrahmah","given":"N.","non-dropping-particle":"","parse-names":false,"suffix":""},{"dropping-particle":"","family":"Mardiyana","given":"M.","non-dropping-particle":"","parse-names":false,"suffix":""},{"dropping-particle":"","family":"Pramudya","given":"I.","non-dropping-particle":"","parse-names":false,"suffix":""}],"container-title":"Journal of Physics: Conference Series","id":"ITEM-1","issue":"1","issued":{"date-parts":[["2017"]]},"title":"Mathematics Learning Process with Science, Technology, Engineering, Mathematics (STEM) Approach in Indonesia","type":"article-journal","volume":"895"},"uris":["http://www.mendeley.com/documents/?uuid=3393e619-4aac-4c03-9af8-3e3b96170716"]}],"mendeley":{"formattedCitation":"[24]","plainTextFormattedCitation":"[24]","previouslyFormattedCitation":"[24]"},"properties":{"noteIndex":0},"schema":"https://github.com/citation-style-language/schema/raw/master/csl-citation.json"}</w:instrText>
      </w:r>
      <w:r w:rsidR="00FE75F0">
        <w:fldChar w:fldCharType="separate"/>
      </w:r>
      <w:r w:rsidR="00FE75F0" w:rsidRPr="00FE75F0">
        <w:rPr>
          <w:noProof/>
        </w:rPr>
        <w:t>[24]</w:t>
      </w:r>
      <w:r w:rsidR="00FE75F0">
        <w:fldChar w:fldCharType="end"/>
      </w:r>
      <w:r w:rsidR="00FE75F0">
        <w:t>.</w:t>
      </w:r>
    </w:p>
    <w:p w14:paraId="35FEC27C" w14:textId="77777777" w:rsidR="008B526C" w:rsidRDefault="004E2C00" w:rsidP="00650CAF">
      <w:pPr>
        <w:pStyle w:val="BodytextIndented"/>
      </w:pPr>
      <w:r>
        <w:t>Due to the limitation of the study, we solely will focus on the mathematics appreciation as resulted on its collaboration with other fields in STEAM. As the long-time goal to promote a meaningful mathematics learning, we conducted this study by targeting the students who just graduate from high school and have a plan to be mathematics educator.</w:t>
      </w:r>
      <w:r w:rsidR="008B526C">
        <w:t xml:space="preserve"> First year students were selected since they have no experience in taking any advance course in education. Therefore, their responses will be authentic, taking from background, practices or involvement with STEAM in their environment.</w:t>
      </w:r>
    </w:p>
    <w:p w14:paraId="3B7085EA" w14:textId="0C4108E4" w:rsidR="009A0487" w:rsidRPr="00A528AC" w:rsidRDefault="00650CAF" w:rsidP="00650CAF">
      <w:pPr>
        <w:pStyle w:val="BodytextIndented"/>
      </w:pPr>
      <w:r>
        <w:t>F</w:t>
      </w:r>
      <w:r w:rsidR="00F10E90">
        <w:t>ollowing</w:t>
      </w:r>
      <w:r w:rsidR="008B526C">
        <w:t xml:space="preserve"> </w:t>
      </w:r>
      <w:r w:rsidR="00F10E90">
        <w:t xml:space="preserve">the aforementioned background this study aims at exploring the prospective mathematics </w:t>
      </w:r>
      <w:r w:rsidR="000D74C1">
        <w:t>teachers’</w:t>
      </w:r>
      <w:r w:rsidR="00F10E90">
        <w:t xml:space="preserve"> appreciation toward mathematics</w:t>
      </w:r>
      <w:r w:rsidR="004E2C00">
        <w:t xml:space="preserve"> through STEAM</w:t>
      </w:r>
      <w:r w:rsidR="00F10E90">
        <w:t>.</w:t>
      </w:r>
      <w:r w:rsidR="004E2C00">
        <w:t xml:space="preserve"> </w:t>
      </w:r>
      <w:r w:rsidR="00F10E90">
        <w:t>Th</w:t>
      </w:r>
      <w:r w:rsidR="00891194">
        <w:t xml:space="preserve">e result of this </w:t>
      </w:r>
      <w:r w:rsidR="00F10E90">
        <w:t xml:space="preserve">study is important </w:t>
      </w:r>
      <w:r w:rsidR="00891194">
        <w:t xml:space="preserve">since it can provide </w:t>
      </w:r>
      <w:r w:rsidR="00F10E90">
        <w:t xml:space="preserve">input </w:t>
      </w:r>
      <w:r w:rsidR="00891194">
        <w:t>for</w:t>
      </w:r>
      <w:r w:rsidR="00F10E90">
        <w:t xml:space="preserve"> teacher training institution to choose the best learning route that will be supporting the mathematics education students to be effective mathematics teachers.</w:t>
      </w:r>
    </w:p>
    <w:p w14:paraId="25A81F6E" w14:textId="42EC170D" w:rsidR="00282A72" w:rsidRPr="00282A72" w:rsidRDefault="00AB2ECE" w:rsidP="00282A72">
      <w:pPr>
        <w:pStyle w:val="Section"/>
        <w:rPr>
          <w:lang w:val="en-US"/>
        </w:rPr>
      </w:pPr>
      <w:r>
        <w:rPr>
          <w:lang w:val="en-US"/>
        </w:rPr>
        <w:t>Method</w:t>
      </w:r>
    </w:p>
    <w:p w14:paraId="0D3777B0" w14:textId="0DEC126D" w:rsidR="005315A1" w:rsidRDefault="00AB2ECE">
      <w:pPr>
        <w:pStyle w:val="Bodytext"/>
      </w:pPr>
      <w:r>
        <w:t>We employed survey as</w:t>
      </w:r>
      <w:r w:rsidR="005012C5">
        <w:t xml:space="preserve"> the</w:t>
      </w:r>
      <w:r>
        <w:t xml:space="preserve"> method </w:t>
      </w:r>
      <w:r w:rsidR="005012C5">
        <w:t>since</w:t>
      </w:r>
      <w:r>
        <w:t xml:space="preserve"> the </w:t>
      </w:r>
      <w:r w:rsidR="005012C5">
        <w:t>purpose</w:t>
      </w:r>
      <w:r>
        <w:t xml:space="preserve"> of the study was to figure out how the students appreciate mathematics with respect to its collaboration in Science, Technology, Engineering and Art. Therefore, a written test in which the participants should write their ideas related to the phenomenon/event/nature/product or something similar for every given condition.</w:t>
      </w:r>
    </w:p>
    <w:p w14:paraId="0E59CCD0" w14:textId="77777777" w:rsidR="007B3E91" w:rsidRDefault="00AB2ECE" w:rsidP="005315A1">
      <w:pPr>
        <w:pStyle w:val="Bodytext"/>
        <w:ind w:firstLine="284"/>
      </w:pPr>
      <w:r>
        <w:t>In total, we asked 11 condition consists of the combination of (1) Mathematics and Science, (2) Mathematics and Engineering, (3) Mathematics and Technology, (4) Mathematics and Art, (5) Mathematics, Science  and Engineering, (6) Mathematics, Science and Technology, (7) Mathematics, Science and Art, (8) Mathematics, Engineering and Technology, (9) Mathematics, Engineering and Art, (10) Mathematics, Technology and Art, and (11) Mathematics, Science, Engineering, Technology and Art. The data were convert</w:t>
      </w:r>
      <w:r w:rsidR="005315A1">
        <w:t xml:space="preserve">ed </w:t>
      </w:r>
      <w:r>
        <w:t>to binary score, 1 if its correct, 0 if it does not.</w:t>
      </w:r>
    </w:p>
    <w:p w14:paraId="75F6AF03" w14:textId="1E9FEAC1" w:rsidR="00AB2ECE" w:rsidRDefault="007B3E91" w:rsidP="005315A1">
      <w:pPr>
        <w:pStyle w:val="Bodytext"/>
        <w:ind w:firstLine="284"/>
      </w:pPr>
      <w:r>
        <w:lastRenderedPageBreak/>
        <w:t>Afterwards, the collected data</w:t>
      </w:r>
      <w:r w:rsidR="005315A1">
        <w:t xml:space="preserve"> analyzed descriptively using quantitative method.</w:t>
      </w:r>
      <w:r>
        <w:t xml:space="preserve"> We calculated the mean, standard deviation and confidence interval of the students’ responses in general and for each item.</w:t>
      </w:r>
    </w:p>
    <w:p w14:paraId="500CEEB6" w14:textId="1C2E5A08" w:rsidR="005012C5" w:rsidRPr="005012C5" w:rsidRDefault="005012C5" w:rsidP="005012C5">
      <w:pPr>
        <w:pStyle w:val="BodytextIndented"/>
      </w:pPr>
      <w:r>
        <w:t>The participants of the study were 67 first year students of mathematics education study program in a university located in West Nusa Tenggara, Indonesia. First year students were selected because they just finished their high school and had experienced of using mathematics in different field of study. Also, they were not experienced in education related topic course yet. Therefore, their responses will be genuine and reflect their personal circumstances.</w:t>
      </w:r>
    </w:p>
    <w:p w14:paraId="682779A0" w14:textId="77777777" w:rsidR="005315A1" w:rsidRPr="005315A1" w:rsidRDefault="005315A1" w:rsidP="005315A1">
      <w:pPr>
        <w:pStyle w:val="BodytextIndented"/>
      </w:pPr>
    </w:p>
    <w:p w14:paraId="1E379C46" w14:textId="67BEA6C8" w:rsidR="00AB2ECE" w:rsidRDefault="00AB2ECE" w:rsidP="00AB2ECE">
      <w:pPr>
        <w:pStyle w:val="Section"/>
        <w:rPr>
          <w:lang w:val="en-US"/>
        </w:rPr>
      </w:pPr>
      <w:r>
        <w:rPr>
          <w:lang w:val="en-US"/>
        </w:rPr>
        <w:t>Results and Discussion</w:t>
      </w:r>
    </w:p>
    <w:p w14:paraId="181137BA" w14:textId="17A365F2" w:rsidR="005012C5" w:rsidRDefault="00DD50E7" w:rsidP="00515191">
      <w:pPr>
        <w:pStyle w:val="Bodytext"/>
      </w:pPr>
      <w:r>
        <w:t>From the gathered data we found that students were having various ideas of how mathematics related to the different fields in STEAM. It can be seen from their sample responses where ideas were emerged based on their personal experiences. In general, the quantitative result of the study can be observed in Table 1.</w:t>
      </w:r>
    </w:p>
    <w:p w14:paraId="2C9A46AC" w14:textId="77777777" w:rsidR="00DD50E7" w:rsidRDefault="00DD50E7" w:rsidP="00DD50E7">
      <w:pPr>
        <w:pStyle w:val="BodytextIndented"/>
        <w:ind w:firstLine="0"/>
      </w:pPr>
    </w:p>
    <w:p w14:paraId="23D58B9C" w14:textId="65F203A9" w:rsidR="00DD50E7" w:rsidRPr="00DD50E7" w:rsidRDefault="00DD50E7" w:rsidP="00515191">
      <w:pPr>
        <w:pStyle w:val="BodytextIndented"/>
        <w:spacing w:line="360" w:lineRule="auto"/>
        <w:ind w:firstLine="0"/>
        <w:jc w:val="center"/>
      </w:pPr>
      <w:r w:rsidRPr="00244412">
        <w:rPr>
          <w:b/>
          <w:bCs/>
        </w:rPr>
        <w:t>Table 1</w:t>
      </w:r>
      <w:r>
        <w:t>. Students’ Appreciation toward Mathematics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1"/>
      </w:tblGrid>
      <w:tr w:rsidR="00DD50E7" w14:paraId="6BA70B6F" w14:textId="77777777" w:rsidTr="00DD50E7">
        <w:trPr>
          <w:jc w:val="center"/>
        </w:trPr>
        <w:tc>
          <w:tcPr>
            <w:tcW w:w="2093" w:type="dxa"/>
            <w:tcBorders>
              <w:top w:val="single" w:sz="4" w:space="0" w:color="auto"/>
              <w:bottom w:val="single" w:sz="4" w:space="0" w:color="auto"/>
            </w:tcBorders>
          </w:tcPr>
          <w:p w14:paraId="726FFF3B" w14:textId="42449CF1" w:rsidR="00DD50E7" w:rsidRDefault="00DD50E7" w:rsidP="0032282D">
            <w:pPr>
              <w:pStyle w:val="BodytextIndented"/>
              <w:ind w:firstLine="0"/>
            </w:pPr>
            <w:r>
              <w:t>Data</w:t>
            </w:r>
          </w:p>
        </w:tc>
        <w:tc>
          <w:tcPr>
            <w:tcW w:w="851" w:type="dxa"/>
            <w:tcBorders>
              <w:top w:val="single" w:sz="4" w:space="0" w:color="auto"/>
              <w:bottom w:val="single" w:sz="4" w:space="0" w:color="auto"/>
            </w:tcBorders>
          </w:tcPr>
          <w:p w14:paraId="785EE5E9" w14:textId="4DFCC2B8" w:rsidR="00DD50E7" w:rsidRDefault="00DD50E7" w:rsidP="0032282D">
            <w:pPr>
              <w:pStyle w:val="BodytextIndented"/>
              <w:ind w:firstLine="0"/>
            </w:pPr>
            <w:r>
              <w:t>Value</w:t>
            </w:r>
          </w:p>
        </w:tc>
      </w:tr>
      <w:tr w:rsidR="00DD50E7" w14:paraId="256BEC5D" w14:textId="77777777" w:rsidTr="00DD50E7">
        <w:trPr>
          <w:jc w:val="center"/>
        </w:trPr>
        <w:tc>
          <w:tcPr>
            <w:tcW w:w="2093" w:type="dxa"/>
            <w:tcBorders>
              <w:top w:val="single" w:sz="4" w:space="0" w:color="auto"/>
            </w:tcBorders>
          </w:tcPr>
          <w:p w14:paraId="6DE74D47" w14:textId="604F45B8" w:rsidR="00DD50E7" w:rsidRDefault="00DD50E7" w:rsidP="0032282D">
            <w:pPr>
              <w:pStyle w:val="BodytextIndented"/>
              <w:ind w:firstLine="0"/>
            </w:pPr>
            <w:r>
              <w:t>Mean</w:t>
            </w:r>
          </w:p>
        </w:tc>
        <w:tc>
          <w:tcPr>
            <w:tcW w:w="851" w:type="dxa"/>
            <w:tcBorders>
              <w:top w:val="single" w:sz="4" w:space="0" w:color="auto"/>
            </w:tcBorders>
          </w:tcPr>
          <w:p w14:paraId="721186C3" w14:textId="6327AE3B" w:rsidR="00DD50E7" w:rsidRDefault="00DD50E7" w:rsidP="0032282D">
            <w:pPr>
              <w:pStyle w:val="BodytextIndented"/>
              <w:ind w:firstLine="0"/>
            </w:pPr>
            <w:r>
              <w:t>0.6594</w:t>
            </w:r>
          </w:p>
        </w:tc>
      </w:tr>
      <w:tr w:rsidR="00DD50E7" w14:paraId="6375B748" w14:textId="77777777" w:rsidTr="00DD50E7">
        <w:trPr>
          <w:jc w:val="center"/>
        </w:trPr>
        <w:tc>
          <w:tcPr>
            <w:tcW w:w="2093" w:type="dxa"/>
          </w:tcPr>
          <w:p w14:paraId="385779A3" w14:textId="2109F598" w:rsidR="00DD50E7" w:rsidRDefault="00DD50E7" w:rsidP="0032282D">
            <w:pPr>
              <w:pStyle w:val="BodytextIndented"/>
              <w:ind w:firstLine="0"/>
            </w:pPr>
            <w:r>
              <w:t>Standard Deviation</w:t>
            </w:r>
          </w:p>
        </w:tc>
        <w:tc>
          <w:tcPr>
            <w:tcW w:w="851" w:type="dxa"/>
          </w:tcPr>
          <w:p w14:paraId="169168FF" w14:textId="159C440C" w:rsidR="00DD50E7" w:rsidRDefault="00DD50E7" w:rsidP="0032282D">
            <w:pPr>
              <w:pStyle w:val="BodytextIndented"/>
              <w:ind w:firstLine="0"/>
            </w:pPr>
            <w:r>
              <w:t>0.2294</w:t>
            </w:r>
          </w:p>
        </w:tc>
      </w:tr>
      <w:tr w:rsidR="00DD50E7" w14:paraId="018E6FEA" w14:textId="77777777" w:rsidTr="00DD50E7">
        <w:trPr>
          <w:jc w:val="center"/>
        </w:trPr>
        <w:tc>
          <w:tcPr>
            <w:tcW w:w="2093" w:type="dxa"/>
          </w:tcPr>
          <w:p w14:paraId="36052B49" w14:textId="70318767" w:rsidR="00DD50E7" w:rsidRPr="0032282D" w:rsidRDefault="00DD50E7" w:rsidP="0032282D">
            <w:pPr>
              <w:pStyle w:val="BodytextIndented"/>
              <w:ind w:firstLine="0"/>
            </w:pPr>
            <w:r>
              <w:t>Number of Sample</w:t>
            </w:r>
          </w:p>
        </w:tc>
        <w:tc>
          <w:tcPr>
            <w:tcW w:w="851" w:type="dxa"/>
          </w:tcPr>
          <w:p w14:paraId="4818FC28" w14:textId="28CBA36F" w:rsidR="00DD50E7" w:rsidRDefault="00DD50E7" w:rsidP="0032282D">
            <w:pPr>
              <w:pStyle w:val="BodytextIndented"/>
              <w:ind w:firstLine="0"/>
            </w:pPr>
            <w:r>
              <w:t>67</w:t>
            </w:r>
          </w:p>
        </w:tc>
      </w:tr>
      <w:tr w:rsidR="00DD50E7" w14:paraId="51CFD44B" w14:textId="77777777" w:rsidTr="00DD50E7">
        <w:trPr>
          <w:jc w:val="center"/>
        </w:trPr>
        <w:tc>
          <w:tcPr>
            <w:tcW w:w="2093" w:type="dxa"/>
            <w:tcBorders>
              <w:bottom w:val="single" w:sz="4" w:space="0" w:color="auto"/>
            </w:tcBorders>
          </w:tcPr>
          <w:p w14:paraId="50680E44" w14:textId="2053D80D" w:rsidR="00DD50E7" w:rsidRDefault="00DD50E7" w:rsidP="0032282D">
            <w:pPr>
              <w:pStyle w:val="BodytextIndented"/>
              <w:ind w:firstLine="0"/>
            </w:pPr>
            <w:r>
              <w:t>Confidence Interval</w:t>
            </w:r>
          </w:p>
        </w:tc>
        <w:tc>
          <w:tcPr>
            <w:tcW w:w="851" w:type="dxa"/>
            <w:tcBorders>
              <w:bottom w:val="single" w:sz="4" w:space="0" w:color="auto"/>
            </w:tcBorders>
          </w:tcPr>
          <w:p w14:paraId="4694B425" w14:textId="63E22855" w:rsidR="00DD50E7" w:rsidRDefault="00DD50E7" w:rsidP="0032282D">
            <w:pPr>
              <w:pStyle w:val="BodytextIndented"/>
              <w:ind w:firstLine="0"/>
            </w:pPr>
            <w:r>
              <w:t>95%</w:t>
            </w:r>
          </w:p>
        </w:tc>
      </w:tr>
    </w:tbl>
    <w:p w14:paraId="5BF7101C" w14:textId="3D6D2B1E" w:rsidR="0032282D" w:rsidRDefault="0032282D" w:rsidP="0032282D">
      <w:pPr>
        <w:pStyle w:val="BodytextIndented"/>
        <w:ind w:firstLine="0"/>
      </w:pPr>
    </w:p>
    <w:p w14:paraId="34B34343" w14:textId="5E760748" w:rsidR="00515191" w:rsidRDefault="00515191" w:rsidP="00FE75F0">
      <w:pPr>
        <w:pStyle w:val="BodytextIndented"/>
      </w:pPr>
      <w:r>
        <w:t xml:space="preserve">The mean in Table 1 showed how the </w:t>
      </w:r>
      <w:r w:rsidR="002D2628">
        <w:t>participants</w:t>
      </w:r>
      <w:r>
        <w:t xml:space="preserve"> </w:t>
      </w:r>
      <w:r w:rsidR="002D2628">
        <w:t xml:space="preserve">can be </w:t>
      </w:r>
      <w:r>
        <w:t>considered to have moderate appreciation in mathematics and its relation towards STEAM.</w:t>
      </w:r>
      <w:r w:rsidR="00FE75F0">
        <w:t xml:space="preserve"> </w:t>
      </w:r>
      <w:r w:rsidR="007B3E91">
        <w:t>Furthermore, from the analysis it was found that using 95% confidence interval, we can generalize that the true population mean will be around 0.6034 and 0.7153.</w:t>
      </w:r>
    </w:p>
    <w:p w14:paraId="02DC3D93" w14:textId="5AEED251" w:rsidR="00515191" w:rsidRDefault="00515191" w:rsidP="00515191">
      <w:pPr>
        <w:pStyle w:val="BodytextIndented"/>
      </w:pPr>
      <w:r>
        <w:t>Looking deeper to the different combination of mathematics and different fields in STEAM, students showed different level of appreciation. It means, the event or product as the combination of mathematics and certain fields were more easily be seen by the students compared to the rest. Consider the following Figure 1</w:t>
      </w:r>
      <w:r w:rsidR="00244412">
        <w:t xml:space="preserve"> (S = Science, T = Technology, E = Engineering, A = Art, M = Mathematics).</w:t>
      </w:r>
    </w:p>
    <w:p w14:paraId="282C10C1" w14:textId="3D8B7D60" w:rsidR="00515191" w:rsidRDefault="00515191" w:rsidP="00515191">
      <w:pPr>
        <w:pStyle w:val="BodytextIndented"/>
      </w:pPr>
    </w:p>
    <w:p w14:paraId="2B55ADBC" w14:textId="10F6C151" w:rsidR="00515191" w:rsidRDefault="00515191" w:rsidP="00515191">
      <w:pPr>
        <w:pStyle w:val="BodytextIndented"/>
      </w:pPr>
    </w:p>
    <w:p w14:paraId="656306DB" w14:textId="3F060584" w:rsidR="00515191" w:rsidRDefault="00244412" w:rsidP="00515191">
      <w:pPr>
        <w:pStyle w:val="BodytextIndented"/>
        <w:ind w:firstLine="0"/>
        <w:jc w:val="center"/>
      </w:pPr>
      <w:r>
        <w:rPr>
          <w:noProof/>
        </w:rPr>
        <mc:AlternateContent>
          <mc:Choice Requires="wpg">
            <w:drawing>
              <wp:anchor distT="0" distB="0" distL="114300" distR="114300" simplePos="0" relativeHeight="251679744" behindDoc="0" locked="0" layoutInCell="1" allowOverlap="1" wp14:anchorId="650E6022" wp14:editId="4E157859">
                <wp:simplePos x="0" y="0"/>
                <wp:positionH relativeFrom="column">
                  <wp:posOffset>115570</wp:posOffset>
                </wp:positionH>
                <wp:positionV relativeFrom="paragraph">
                  <wp:posOffset>1525905</wp:posOffset>
                </wp:positionV>
                <wp:extent cx="5718747" cy="232347"/>
                <wp:effectExtent l="0" t="0" r="0" b="0"/>
                <wp:wrapNone/>
                <wp:docPr id="13" name="Group 13"/>
                <wp:cNvGraphicFramePr/>
                <a:graphic xmlns:a="http://schemas.openxmlformats.org/drawingml/2006/main">
                  <a:graphicData uri="http://schemas.microsoft.com/office/word/2010/wordprocessingGroup">
                    <wpg:wgp>
                      <wpg:cNvGrpSpPr/>
                      <wpg:grpSpPr>
                        <a:xfrm>
                          <a:off x="0" y="0"/>
                          <a:ext cx="5718747" cy="232347"/>
                          <a:chOff x="0" y="0"/>
                          <a:chExt cx="5718747" cy="232347"/>
                        </a:xfrm>
                      </wpg:grpSpPr>
                      <wps:wsp>
                        <wps:cNvPr id="1" name="Text Box 1"/>
                        <wps:cNvSpPr txBox="1"/>
                        <wps:spPr>
                          <a:xfrm>
                            <a:off x="0" y="0"/>
                            <a:ext cx="524656" cy="232347"/>
                          </a:xfrm>
                          <a:prstGeom prst="rect">
                            <a:avLst/>
                          </a:prstGeom>
                          <a:noFill/>
                          <a:ln w="6350">
                            <a:noFill/>
                          </a:ln>
                        </wps:spPr>
                        <wps:txbx>
                          <w:txbxContent>
                            <w:p w14:paraId="500F2B03" w14:textId="54BD8746" w:rsidR="00F10E90" w:rsidRPr="00244412" w:rsidRDefault="00F10E90" w:rsidP="006F357B">
                              <w:pPr>
                                <w:jc w:val="center"/>
                                <w:rPr>
                                  <w:sz w:val="16"/>
                                  <w:szCs w:val="16"/>
                                </w:rPr>
                              </w:pPr>
                              <w:r w:rsidRPr="00244412">
                                <w:rPr>
                                  <w:sz w:val="16"/>
                                  <w:szCs w:val="16"/>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24656" y="0"/>
                            <a:ext cx="524656" cy="232347"/>
                          </a:xfrm>
                          <a:prstGeom prst="rect">
                            <a:avLst/>
                          </a:prstGeom>
                          <a:noFill/>
                          <a:ln w="6350">
                            <a:noFill/>
                          </a:ln>
                        </wps:spPr>
                        <wps:txbx>
                          <w:txbxContent>
                            <w:p w14:paraId="34AB62B6" w14:textId="61A223FF" w:rsidR="00F10E90" w:rsidRPr="00244412" w:rsidRDefault="00F10E90" w:rsidP="006F357B">
                              <w:pPr>
                                <w:jc w:val="center"/>
                                <w:rPr>
                                  <w:sz w:val="16"/>
                                  <w:szCs w:val="16"/>
                                </w:rPr>
                              </w:pPr>
                              <w:r w:rsidRPr="00244412">
                                <w:rPr>
                                  <w:sz w:val="16"/>
                                  <w:szCs w:val="16"/>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004341" y="0"/>
                            <a:ext cx="524656" cy="232347"/>
                          </a:xfrm>
                          <a:prstGeom prst="rect">
                            <a:avLst/>
                          </a:prstGeom>
                          <a:noFill/>
                          <a:ln w="6350">
                            <a:noFill/>
                          </a:ln>
                        </wps:spPr>
                        <wps:txbx>
                          <w:txbxContent>
                            <w:p w14:paraId="017C01E3" w14:textId="14B028A5" w:rsidR="00F10E90" w:rsidRPr="00244412" w:rsidRDefault="00F10E90" w:rsidP="006F357B">
                              <w:pPr>
                                <w:jc w:val="center"/>
                                <w:rPr>
                                  <w:sz w:val="16"/>
                                  <w:szCs w:val="16"/>
                                </w:rPr>
                              </w:pPr>
                              <w:r w:rsidRPr="00244412">
                                <w:rPr>
                                  <w:sz w:val="16"/>
                                  <w:szCs w:val="16"/>
                                </w:rPr>
                                <w:t>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486941" y="0"/>
                            <a:ext cx="524656" cy="232347"/>
                          </a:xfrm>
                          <a:prstGeom prst="rect">
                            <a:avLst/>
                          </a:prstGeom>
                          <a:noFill/>
                          <a:ln w="6350">
                            <a:noFill/>
                          </a:ln>
                        </wps:spPr>
                        <wps:txbx>
                          <w:txbxContent>
                            <w:p w14:paraId="52FC4C26" w14:textId="562951CE" w:rsidR="00F10E90" w:rsidRPr="00244412" w:rsidRDefault="00F10E90" w:rsidP="006F357B">
                              <w:pPr>
                                <w:jc w:val="center"/>
                                <w:rPr>
                                  <w:sz w:val="16"/>
                                  <w:szCs w:val="16"/>
                                </w:rPr>
                              </w:pPr>
                              <w:r w:rsidRPr="00244412">
                                <w:rPr>
                                  <w:sz w:val="16"/>
                                  <w:szCs w:val="16"/>
                                </w:rPr>
                                <w: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954551" y="0"/>
                            <a:ext cx="637082" cy="231775"/>
                          </a:xfrm>
                          <a:prstGeom prst="rect">
                            <a:avLst/>
                          </a:prstGeom>
                          <a:noFill/>
                          <a:ln w="6350">
                            <a:noFill/>
                          </a:ln>
                        </wps:spPr>
                        <wps:txbx>
                          <w:txbxContent>
                            <w:p w14:paraId="1F0E5B92" w14:textId="6921D870" w:rsidR="00F10E90" w:rsidRPr="00244412" w:rsidRDefault="00F10E90" w:rsidP="006F357B">
                              <w:pPr>
                                <w:jc w:val="center"/>
                                <w:rPr>
                                  <w:sz w:val="16"/>
                                  <w:szCs w:val="16"/>
                                </w:rPr>
                              </w:pPr>
                              <w:r w:rsidRPr="00244412">
                                <w:rPr>
                                  <w:sz w:val="16"/>
                                  <w:szCs w:val="16"/>
                                </w:rPr>
                                <w:t>M-S-E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420912" y="0"/>
                            <a:ext cx="637082" cy="231775"/>
                          </a:xfrm>
                          <a:prstGeom prst="rect">
                            <a:avLst/>
                          </a:prstGeom>
                          <a:noFill/>
                          <a:ln w="6350">
                            <a:noFill/>
                          </a:ln>
                        </wps:spPr>
                        <wps:txbx>
                          <w:txbxContent>
                            <w:p w14:paraId="2F783852" w14:textId="4685C152" w:rsidR="00F10E90" w:rsidRPr="00244412" w:rsidRDefault="00F10E90" w:rsidP="006F357B">
                              <w:pPr>
                                <w:jc w:val="center"/>
                                <w:rPr>
                                  <w:sz w:val="16"/>
                                  <w:szCs w:val="16"/>
                                </w:rPr>
                              </w:pPr>
                              <w:r w:rsidRPr="00244412">
                                <w:rPr>
                                  <w:sz w:val="16"/>
                                  <w:szCs w:val="16"/>
                                </w:rPr>
                                <w:t>M-S-T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933492" y="0"/>
                            <a:ext cx="674557" cy="231775"/>
                          </a:xfrm>
                          <a:prstGeom prst="rect">
                            <a:avLst/>
                          </a:prstGeom>
                          <a:noFill/>
                          <a:ln w="6350">
                            <a:noFill/>
                          </a:ln>
                        </wps:spPr>
                        <wps:txbx>
                          <w:txbxContent>
                            <w:p w14:paraId="1C20DB1C" w14:textId="183610FF" w:rsidR="00F10E90" w:rsidRPr="00244412" w:rsidRDefault="00F10E90" w:rsidP="006F357B">
                              <w:pPr>
                                <w:jc w:val="center"/>
                                <w:rPr>
                                  <w:sz w:val="16"/>
                                  <w:szCs w:val="16"/>
                                </w:rPr>
                              </w:pPr>
                              <w:r w:rsidRPr="00244412">
                                <w:rPr>
                                  <w:sz w:val="16"/>
                                  <w:szCs w:val="16"/>
                                </w:rPr>
                                <w:t>M-S-A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447738" y="0"/>
                            <a:ext cx="637082" cy="231775"/>
                          </a:xfrm>
                          <a:prstGeom prst="rect">
                            <a:avLst/>
                          </a:prstGeom>
                          <a:noFill/>
                          <a:ln w="6350">
                            <a:noFill/>
                          </a:ln>
                        </wps:spPr>
                        <wps:txbx>
                          <w:txbxContent>
                            <w:p w14:paraId="64D63173" w14:textId="27B853B0" w:rsidR="00F10E90" w:rsidRPr="00244412" w:rsidRDefault="00F10E90" w:rsidP="006F357B">
                              <w:pPr>
                                <w:jc w:val="center"/>
                                <w:rPr>
                                  <w:sz w:val="16"/>
                                  <w:szCs w:val="16"/>
                                </w:rPr>
                              </w:pPr>
                              <w:r w:rsidRPr="00244412">
                                <w:rPr>
                                  <w:sz w:val="16"/>
                                  <w:szCs w:val="16"/>
                                </w:rPr>
                                <w:t>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927423" y="0"/>
                            <a:ext cx="674558" cy="231775"/>
                          </a:xfrm>
                          <a:prstGeom prst="rect">
                            <a:avLst/>
                          </a:prstGeom>
                          <a:noFill/>
                          <a:ln w="6350">
                            <a:noFill/>
                          </a:ln>
                        </wps:spPr>
                        <wps:txbx>
                          <w:txbxContent>
                            <w:p w14:paraId="5C06402E" w14:textId="776BFBBC" w:rsidR="00F10E90" w:rsidRPr="00244412" w:rsidRDefault="00F10E90" w:rsidP="006F357B">
                              <w:pPr>
                                <w:jc w:val="center"/>
                                <w:rPr>
                                  <w:sz w:val="16"/>
                                  <w:szCs w:val="16"/>
                                </w:rPr>
                              </w:pPr>
                              <w:r w:rsidRPr="00244412">
                                <w:rPr>
                                  <w:sz w:val="16"/>
                                  <w:szCs w:val="16"/>
                                </w:rPr>
                                <w:t>M-E-A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467069" y="0"/>
                            <a:ext cx="554636" cy="231775"/>
                          </a:xfrm>
                          <a:prstGeom prst="rect">
                            <a:avLst/>
                          </a:prstGeom>
                          <a:noFill/>
                          <a:ln w="6350">
                            <a:noFill/>
                          </a:ln>
                        </wps:spPr>
                        <wps:txbx>
                          <w:txbxContent>
                            <w:p w14:paraId="26792D44" w14:textId="4E07C591" w:rsidR="00F10E90" w:rsidRPr="00244412" w:rsidRDefault="00F10E90" w:rsidP="006F357B">
                              <w:pPr>
                                <w:jc w:val="center"/>
                                <w:rPr>
                                  <w:sz w:val="16"/>
                                  <w:szCs w:val="16"/>
                                </w:rPr>
                              </w:pPr>
                              <w:r w:rsidRPr="00244412">
                                <w:rPr>
                                  <w:sz w:val="16"/>
                                  <w:szCs w:val="16"/>
                                </w:rPr>
                                <w:t>M-T-A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89357" y="0"/>
                            <a:ext cx="929390" cy="231775"/>
                          </a:xfrm>
                          <a:prstGeom prst="rect">
                            <a:avLst/>
                          </a:prstGeom>
                          <a:noFill/>
                          <a:ln w="6350">
                            <a:noFill/>
                          </a:ln>
                        </wps:spPr>
                        <wps:txbx>
                          <w:txbxContent>
                            <w:p w14:paraId="43B8076E" w14:textId="2F79967D" w:rsidR="00F10E90" w:rsidRPr="00244412" w:rsidRDefault="00F10E90" w:rsidP="006F357B">
                              <w:pPr>
                                <w:jc w:val="center"/>
                                <w:rPr>
                                  <w:sz w:val="16"/>
                                  <w:szCs w:val="16"/>
                                </w:rPr>
                              </w:pPr>
                              <w:r w:rsidRPr="00244412">
                                <w:rPr>
                                  <w:sz w:val="16"/>
                                  <w:szCs w:val="16"/>
                                </w:rPr>
                                <w:t>M-S-E-T-A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0E6022" id="Group 13" o:spid="_x0000_s1026" style="position:absolute;left:0;text-align:left;margin-left:9.1pt;margin-top:120.15pt;width:450.3pt;height:18.3pt;z-index:251679744" coordsize="57187,2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">
                <v:shapetype id="_x0000_t202" coordsize="21600,21600" o:spt="202" path="m,l,21600r21600,l21600,xe">
                  <v:stroke joinstyle="miter"/>
                  <v:path gradientshapeok="t" o:connecttype="rect"/>
                </v:shapetype>
                <v:shape id="Text Box 1" o:spid="_x0000_s1027" type="#_x0000_t202" style="position:absolute;width:5246;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14:paraId="500F2B03" w14:textId="54BD8746" w:rsidR="00F10E90" w:rsidRPr="00244412" w:rsidRDefault="00F10E90" w:rsidP="006F357B">
                        <w:pPr>
                          <w:jc w:val="center"/>
                          <w:rPr>
                            <w:sz w:val="16"/>
                            <w:szCs w:val="16"/>
                          </w:rPr>
                        </w:pPr>
                        <w:r w:rsidRPr="00244412">
                          <w:rPr>
                            <w:sz w:val="16"/>
                            <w:szCs w:val="16"/>
                          </w:rPr>
                          <w:t>M-S</w:t>
                        </w:r>
                      </w:p>
                    </w:txbxContent>
                  </v:textbox>
                </v:shape>
                <v:shape id="Text Box 3" o:spid="_x0000_s1028" type="#_x0000_t202" style="position:absolute;left:5246;width:5247;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34AB62B6" w14:textId="61A223FF" w:rsidR="00F10E90" w:rsidRPr="00244412" w:rsidRDefault="00F10E90" w:rsidP="006F357B">
                        <w:pPr>
                          <w:jc w:val="center"/>
                          <w:rPr>
                            <w:sz w:val="16"/>
                            <w:szCs w:val="16"/>
                          </w:rPr>
                        </w:pPr>
                        <w:r w:rsidRPr="00244412">
                          <w:rPr>
                            <w:sz w:val="16"/>
                            <w:szCs w:val="16"/>
                          </w:rPr>
                          <w:t>M-E</w:t>
                        </w:r>
                      </w:p>
                    </w:txbxContent>
                  </v:textbox>
                </v:shape>
                <v:shape id="Text Box 4" o:spid="_x0000_s1029" type="#_x0000_t202" style="position:absolute;left:10043;width:5246;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017C01E3" w14:textId="14B028A5" w:rsidR="00F10E90" w:rsidRPr="00244412" w:rsidRDefault="00F10E90" w:rsidP="006F357B">
                        <w:pPr>
                          <w:jc w:val="center"/>
                          <w:rPr>
                            <w:sz w:val="16"/>
                            <w:szCs w:val="16"/>
                          </w:rPr>
                        </w:pPr>
                        <w:r w:rsidRPr="00244412">
                          <w:rPr>
                            <w:sz w:val="16"/>
                            <w:szCs w:val="16"/>
                          </w:rPr>
                          <w:t>M-T</w:t>
                        </w:r>
                      </w:p>
                    </w:txbxContent>
                  </v:textbox>
                </v:shape>
                <v:shape id="Text Box 5" o:spid="_x0000_s1030" type="#_x0000_t202" style="position:absolute;left:14869;width:5246;height:2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52FC4C26" w14:textId="562951CE" w:rsidR="00F10E90" w:rsidRPr="00244412" w:rsidRDefault="00F10E90" w:rsidP="006F357B">
                        <w:pPr>
                          <w:jc w:val="center"/>
                          <w:rPr>
                            <w:sz w:val="16"/>
                            <w:szCs w:val="16"/>
                          </w:rPr>
                        </w:pPr>
                        <w:r w:rsidRPr="00244412">
                          <w:rPr>
                            <w:sz w:val="16"/>
                            <w:szCs w:val="16"/>
                          </w:rPr>
                          <w:t>M-A</w:t>
                        </w:r>
                      </w:p>
                    </w:txbxContent>
                  </v:textbox>
                </v:shape>
                <v:shape id="Text Box 6" o:spid="_x0000_s1031" type="#_x0000_t202" style="position:absolute;left:19545;width:6371;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F0E5B92" w14:textId="6921D870" w:rsidR="00F10E90" w:rsidRPr="00244412" w:rsidRDefault="00F10E90" w:rsidP="006F357B">
                        <w:pPr>
                          <w:jc w:val="center"/>
                          <w:rPr>
                            <w:sz w:val="16"/>
                            <w:szCs w:val="16"/>
                          </w:rPr>
                        </w:pPr>
                        <w:r w:rsidRPr="00244412">
                          <w:rPr>
                            <w:sz w:val="16"/>
                            <w:szCs w:val="16"/>
                          </w:rPr>
                          <w:t>M-S-E</w:t>
                        </w:r>
                      </w:p>
                    </w:txbxContent>
                  </v:textbox>
                </v:shape>
                <v:shape id="Text Box 7" o:spid="_x0000_s1032" type="#_x0000_t202" style="position:absolute;left:24209;width:6370;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2F783852" w14:textId="4685C152" w:rsidR="00F10E90" w:rsidRPr="00244412" w:rsidRDefault="00F10E90" w:rsidP="006F357B">
                        <w:pPr>
                          <w:jc w:val="center"/>
                          <w:rPr>
                            <w:sz w:val="16"/>
                            <w:szCs w:val="16"/>
                          </w:rPr>
                        </w:pPr>
                        <w:r w:rsidRPr="00244412">
                          <w:rPr>
                            <w:sz w:val="16"/>
                            <w:szCs w:val="16"/>
                          </w:rPr>
                          <w:t>M-S-T</w:t>
                        </w:r>
                      </w:p>
                    </w:txbxContent>
                  </v:textbox>
                </v:shape>
                <v:shape id="Text Box 8" o:spid="_x0000_s1033" type="#_x0000_t202" style="position:absolute;left:29334;width:6746;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1C20DB1C" w14:textId="183610FF" w:rsidR="00F10E90" w:rsidRPr="00244412" w:rsidRDefault="00F10E90" w:rsidP="006F357B">
                        <w:pPr>
                          <w:jc w:val="center"/>
                          <w:rPr>
                            <w:sz w:val="16"/>
                            <w:szCs w:val="16"/>
                          </w:rPr>
                        </w:pPr>
                        <w:r w:rsidRPr="00244412">
                          <w:rPr>
                            <w:sz w:val="16"/>
                            <w:szCs w:val="16"/>
                          </w:rPr>
                          <w:t>M-S-A</w:t>
                        </w:r>
                      </w:p>
                    </w:txbxContent>
                  </v:textbox>
                </v:shape>
                <v:shape id="Text Box 9" o:spid="_x0000_s1034" type="#_x0000_t202" style="position:absolute;left:34477;width:6371;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64D63173" w14:textId="27B853B0" w:rsidR="00F10E90" w:rsidRPr="00244412" w:rsidRDefault="00F10E90" w:rsidP="006F357B">
                        <w:pPr>
                          <w:jc w:val="center"/>
                          <w:rPr>
                            <w:sz w:val="16"/>
                            <w:szCs w:val="16"/>
                          </w:rPr>
                        </w:pPr>
                        <w:r w:rsidRPr="00244412">
                          <w:rPr>
                            <w:sz w:val="16"/>
                            <w:szCs w:val="16"/>
                          </w:rPr>
                          <w:t>M-E-T</w:t>
                        </w:r>
                      </w:p>
                    </w:txbxContent>
                  </v:textbox>
                </v:shape>
                <v:shape id="Text Box 10" o:spid="_x0000_s1035" type="#_x0000_t202" style="position:absolute;left:39274;width:6745;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C06402E" w14:textId="776BFBBC" w:rsidR="00F10E90" w:rsidRPr="00244412" w:rsidRDefault="00F10E90" w:rsidP="006F357B">
                        <w:pPr>
                          <w:jc w:val="center"/>
                          <w:rPr>
                            <w:sz w:val="16"/>
                            <w:szCs w:val="16"/>
                          </w:rPr>
                        </w:pPr>
                        <w:r w:rsidRPr="00244412">
                          <w:rPr>
                            <w:sz w:val="16"/>
                            <w:szCs w:val="16"/>
                          </w:rPr>
                          <w:t>M-E-A</w:t>
                        </w:r>
                      </w:p>
                    </w:txbxContent>
                  </v:textbox>
                </v:shape>
                <v:shape id="Text Box 11" o:spid="_x0000_s1036" type="#_x0000_t202" style="position:absolute;left:44670;width:5547;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26792D44" w14:textId="4E07C591" w:rsidR="00F10E90" w:rsidRPr="00244412" w:rsidRDefault="00F10E90" w:rsidP="006F357B">
                        <w:pPr>
                          <w:jc w:val="center"/>
                          <w:rPr>
                            <w:sz w:val="16"/>
                            <w:szCs w:val="16"/>
                          </w:rPr>
                        </w:pPr>
                        <w:r w:rsidRPr="00244412">
                          <w:rPr>
                            <w:sz w:val="16"/>
                            <w:szCs w:val="16"/>
                          </w:rPr>
                          <w:t>M-T-A</w:t>
                        </w:r>
                      </w:p>
                    </w:txbxContent>
                  </v:textbox>
                </v:shape>
                <v:shape id="Text Box 12" o:spid="_x0000_s1037" type="#_x0000_t202" style="position:absolute;left:47893;width:9294;height:2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43B8076E" w14:textId="2F79967D" w:rsidR="00F10E90" w:rsidRPr="00244412" w:rsidRDefault="00F10E90" w:rsidP="006F357B">
                        <w:pPr>
                          <w:jc w:val="center"/>
                          <w:rPr>
                            <w:sz w:val="16"/>
                            <w:szCs w:val="16"/>
                          </w:rPr>
                        </w:pPr>
                        <w:r w:rsidRPr="00244412">
                          <w:rPr>
                            <w:sz w:val="16"/>
                            <w:szCs w:val="16"/>
                          </w:rPr>
                          <w:t>M-S-E-T-A</w:t>
                        </w:r>
                      </w:p>
                    </w:txbxContent>
                  </v:textbox>
                </v:shape>
              </v:group>
            </w:pict>
          </mc:Fallback>
        </mc:AlternateContent>
      </w:r>
      <w:r w:rsidR="00515191">
        <w:rPr>
          <w:noProof/>
        </w:rPr>
        <w:drawing>
          <wp:inline distT="0" distB="0" distL="0" distR="0" wp14:anchorId="2564DA3D" wp14:editId="1490CCB3">
            <wp:extent cx="5741035" cy="1686394"/>
            <wp:effectExtent l="0" t="0" r="1206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873E94" w14:textId="1DCB6CF0" w:rsidR="00515191" w:rsidRDefault="00515191" w:rsidP="00515191">
      <w:pPr>
        <w:pStyle w:val="BodytextIndented"/>
      </w:pPr>
    </w:p>
    <w:p w14:paraId="5B9437B8" w14:textId="39395B09" w:rsidR="00515191" w:rsidRDefault="00244412" w:rsidP="00244412">
      <w:pPr>
        <w:pStyle w:val="BodytextIndented"/>
        <w:ind w:firstLine="0"/>
        <w:jc w:val="center"/>
      </w:pPr>
      <w:r w:rsidRPr="00244412">
        <w:rPr>
          <w:b/>
          <w:bCs/>
        </w:rPr>
        <w:t>Figure 1</w:t>
      </w:r>
      <w:r>
        <w:t xml:space="preserve">. Comparison of </w:t>
      </w:r>
      <w:r w:rsidR="00E925DD">
        <w:t xml:space="preserve">students’ mathematics appreciation in different </w:t>
      </w:r>
      <w:r>
        <w:t xml:space="preserve">STEAM field </w:t>
      </w:r>
    </w:p>
    <w:p w14:paraId="231E63D3" w14:textId="3E61D874" w:rsidR="00917C38" w:rsidRDefault="00FE75F0" w:rsidP="00FE75F0">
      <w:pPr>
        <w:pStyle w:val="BodytextIndented"/>
      </w:pPr>
      <w:r>
        <w:t>W</w:t>
      </w:r>
      <w:r w:rsidR="00515191">
        <w:t xml:space="preserve">e also </w:t>
      </w:r>
      <w:r w:rsidR="0092433C">
        <w:t>tested</w:t>
      </w:r>
      <w:r w:rsidR="00515191">
        <w:t xml:space="preserve"> the</w:t>
      </w:r>
      <w:r w:rsidR="0092433C">
        <w:t xml:space="preserve"> </w:t>
      </w:r>
      <w:r w:rsidR="00515191">
        <w:t xml:space="preserve">Standard Deviation and </w:t>
      </w:r>
      <w:r w:rsidR="0092433C">
        <w:t>evaluated</w:t>
      </w:r>
      <w:r w:rsidR="00515191">
        <w:t xml:space="preserve"> t</w:t>
      </w:r>
      <w:r w:rsidR="0092433C">
        <w:t>he mean of population in</w:t>
      </w:r>
      <w:r w:rsidR="00515191">
        <w:t xml:space="preserve"> Confidence Interval</w:t>
      </w:r>
      <w:r w:rsidR="0092433C">
        <w:t xml:space="preserve"> of 95%</w:t>
      </w:r>
      <w:r w:rsidR="00515191">
        <w:t xml:space="preserve"> from the obtained data in each item code category as can be seen in the following Table 2.</w:t>
      </w:r>
    </w:p>
    <w:p w14:paraId="55A522D1" w14:textId="77777777" w:rsidR="00244412" w:rsidRDefault="00244412" w:rsidP="00244412">
      <w:pPr>
        <w:pStyle w:val="BodytextIndented"/>
        <w:spacing w:line="360" w:lineRule="auto"/>
        <w:ind w:firstLine="0"/>
      </w:pPr>
    </w:p>
    <w:p w14:paraId="3A52567E" w14:textId="6EDE83E3" w:rsidR="00033DA3" w:rsidRDefault="00244412" w:rsidP="00244412">
      <w:pPr>
        <w:pStyle w:val="BodytextIndented"/>
        <w:spacing w:line="360" w:lineRule="auto"/>
        <w:ind w:firstLine="0"/>
        <w:jc w:val="center"/>
      </w:pPr>
      <w:r w:rsidRPr="00244412">
        <w:rPr>
          <w:b/>
          <w:bCs/>
        </w:rPr>
        <w:lastRenderedPageBreak/>
        <w:t>Table 2</w:t>
      </w:r>
      <w:r>
        <w:t xml:space="preserve">. Students’ Appreciation toward Mathematics within each STEAM </w:t>
      </w:r>
      <w:r w:rsidR="00006B6A">
        <w:t>Strands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276"/>
        <w:gridCol w:w="992"/>
        <w:gridCol w:w="2844"/>
      </w:tblGrid>
      <w:tr w:rsidR="00D4334A" w:rsidRPr="00917C38" w14:paraId="6F7CD60E" w14:textId="77777777" w:rsidTr="00244412">
        <w:trPr>
          <w:jc w:val="center"/>
        </w:trPr>
        <w:tc>
          <w:tcPr>
            <w:tcW w:w="1683" w:type="dxa"/>
            <w:tcBorders>
              <w:top w:val="single" w:sz="4" w:space="0" w:color="auto"/>
              <w:bottom w:val="single" w:sz="4" w:space="0" w:color="auto"/>
            </w:tcBorders>
          </w:tcPr>
          <w:p w14:paraId="1A704789" w14:textId="7B941453" w:rsidR="00D4334A" w:rsidRPr="00917C38" w:rsidRDefault="00D4334A" w:rsidP="00917C38">
            <w:pPr>
              <w:pStyle w:val="BodytextIndented"/>
              <w:ind w:firstLine="0"/>
              <w:rPr>
                <w:b/>
                <w:bCs/>
              </w:rPr>
            </w:pPr>
            <w:r w:rsidRPr="00917C38">
              <w:rPr>
                <w:b/>
                <w:bCs/>
              </w:rPr>
              <w:t>Item Code</w:t>
            </w:r>
          </w:p>
        </w:tc>
        <w:tc>
          <w:tcPr>
            <w:tcW w:w="1276" w:type="dxa"/>
            <w:tcBorders>
              <w:top w:val="single" w:sz="4" w:space="0" w:color="auto"/>
              <w:bottom w:val="single" w:sz="4" w:space="0" w:color="auto"/>
            </w:tcBorders>
          </w:tcPr>
          <w:p w14:paraId="60750186" w14:textId="1C261D44" w:rsidR="00D4334A" w:rsidRPr="00917C38" w:rsidRDefault="00D4334A" w:rsidP="0032282D">
            <w:pPr>
              <w:pStyle w:val="BodytextIndented"/>
              <w:ind w:firstLine="0"/>
              <w:rPr>
                <w:b/>
                <w:bCs/>
              </w:rPr>
            </w:pPr>
            <w:r w:rsidRPr="00917C38">
              <w:rPr>
                <w:b/>
                <w:bCs/>
              </w:rPr>
              <w:t>Mean</w:t>
            </w:r>
          </w:p>
        </w:tc>
        <w:tc>
          <w:tcPr>
            <w:tcW w:w="992" w:type="dxa"/>
            <w:tcBorders>
              <w:top w:val="single" w:sz="4" w:space="0" w:color="auto"/>
              <w:bottom w:val="single" w:sz="4" w:space="0" w:color="auto"/>
            </w:tcBorders>
          </w:tcPr>
          <w:p w14:paraId="03C858B6" w14:textId="3B13528B" w:rsidR="00D4334A" w:rsidRPr="00917C38" w:rsidRDefault="00D4334A" w:rsidP="0032282D">
            <w:pPr>
              <w:pStyle w:val="BodytextIndented"/>
              <w:ind w:firstLine="0"/>
              <w:rPr>
                <w:b/>
                <w:bCs/>
              </w:rPr>
            </w:pPr>
            <w:r w:rsidRPr="00917C38">
              <w:rPr>
                <w:b/>
                <w:bCs/>
              </w:rPr>
              <w:t>SD</w:t>
            </w:r>
          </w:p>
        </w:tc>
        <w:tc>
          <w:tcPr>
            <w:tcW w:w="2844" w:type="dxa"/>
            <w:tcBorders>
              <w:top w:val="single" w:sz="4" w:space="0" w:color="auto"/>
              <w:bottom w:val="single" w:sz="4" w:space="0" w:color="auto"/>
            </w:tcBorders>
          </w:tcPr>
          <w:p w14:paraId="37FFE83A" w14:textId="2CBB21BC" w:rsidR="00D4334A" w:rsidRPr="00917C38" w:rsidRDefault="0092433C" w:rsidP="0092433C">
            <w:pPr>
              <w:pStyle w:val="BodytextIndented"/>
              <w:ind w:firstLine="0"/>
              <w:jc w:val="left"/>
              <w:rPr>
                <w:b/>
                <w:bCs/>
              </w:rPr>
            </w:pPr>
            <w:r>
              <w:rPr>
                <w:b/>
                <w:bCs/>
              </w:rPr>
              <w:t xml:space="preserve">Approximation Mean in </w:t>
            </w:r>
            <w:r w:rsidR="00D4334A" w:rsidRPr="00917C38">
              <w:rPr>
                <w:b/>
                <w:bCs/>
              </w:rPr>
              <w:t>Confidence Interval (95%)</w:t>
            </w:r>
          </w:p>
        </w:tc>
      </w:tr>
      <w:tr w:rsidR="00D4334A" w14:paraId="22F34CC9" w14:textId="77777777" w:rsidTr="00244412">
        <w:trPr>
          <w:jc w:val="center"/>
        </w:trPr>
        <w:tc>
          <w:tcPr>
            <w:tcW w:w="1683" w:type="dxa"/>
            <w:tcBorders>
              <w:top w:val="single" w:sz="4" w:space="0" w:color="auto"/>
            </w:tcBorders>
          </w:tcPr>
          <w:p w14:paraId="232CC0E3" w14:textId="33A205CB" w:rsidR="00D4334A" w:rsidRDefault="00D4334A" w:rsidP="00D4334A">
            <w:pPr>
              <w:pStyle w:val="BodytextIndented"/>
              <w:ind w:firstLine="0"/>
            </w:pPr>
            <w:r>
              <w:t>M</w:t>
            </w:r>
            <w:r w:rsidR="00CB6F47">
              <w:t xml:space="preserve"> </w:t>
            </w:r>
            <w:r>
              <w:t>&amp;</w:t>
            </w:r>
            <w:r w:rsidR="00CB6F47">
              <w:t xml:space="preserve"> </w:t>
            </w:r>
            <w:r>
              <w:t>S</w:t>
            </w:r>
          </w:p>
        </w:tc>
        <w:tc>
          <w:tcPr>
            <w:tcW w:w="1276" w:type="dxa"/>
            <w:tcBorders>
              <w:top w:val="single" w:sz="4" w:space="0" w:color="auto"/>
            </w:tcBorders>
          </w:tcPr>
          <w:p w14:paraId="06F08A3A" w14:textId="3E34CCDC" w:rsidR="00D4334A" w:rsidRDefault="00917C38" w:rsidP="00917C38">
            <w:pPr>
              <w:pStyle w:val="BodytextIndented"/>
              <w:ind w:firstLine="0"/>
              <w:jc w:val="left"/>
            </w:pPr>
            <w:r>
              <w:t>0.8358</w:t>
            </w:r>
          </w:p>
        </w:tc>
        <w:tc>
          <w:tcPr>
            <w:tcW w:w="992" w:type="dxa"/>
            <w:tcBorders>
              <w:top w:val="single" w:sz="4" w:space="0" w:color="auto"/>
            </w:tcBorders>
          </w:tcPr>
          <w:p w14:paraId="54F38AAB" w14:textId="19708A18" w:rsidR="00D4334A" w:rsidRPr="00D4334A" w:rsidRDefault="00D4334A" w:rsidP="00D4334A">
            <w:pPr>
              <w:pStyle w:val="BodytextIndented"/>
              <w:ind w:firstLine="0"/>
              <w:rPr>
                <w:b/>
                <w:bCs/>
              </w:rPr>
            </w:pPr>
            <w:r>
              <w:t>0.373</w:t>
            </w:r>
          </w:p>
        </w:tc>
        <w:tc>
          <w:tcPr>
            <w:tcW w:w="2844" w:type="dxa"/>
            <w:tcBorders>
              <w:top w:val="single" w:sz="4" w:space="0" w:color="auto"/>
            </w:tcBorders>
          </w:tcPr>
          <w:p w14:paraId="1E1B936C" w14:textId="0CD64FFD" w:rsidR="00D4334A" w:rsidRDefault="00917C38" w:rsidP="00D4334A">
            <w:pPr>
              <w:pStyle w:val="BodytextIndented"/>
              <w:ind w:firstLine="0"/>
            </w:pPr>
            <w:r>
              <w:t>0.7448 – 0.9269</w:t>
            </w:r>
          </w:p>
        </w:tc>
      </w:tr>
      <w:tr w:rsidR="00D4334A" w14:paraId="275A6572" w14:textId="77777777" w:rsidTr="00244412">
        <w:trPr>
          <w:jc w:val="center"/>
        </w:trPr>
        <w:tc>
          <w:tcPr>
            <w:tcW w:w="1683" w:type="dxa"/>
          </w:tcPr>
          <w:p w14:paraId="6AD5777C" w14:textId="47C13885" w:rsidR="00D4334A" w:rsidRDefault="00D4334A" w:rsidP="00D4334A">
            <w:pPr>
              <w:pStyle w:val="BodytextIndented"/>
              <w:ind w:firstLine="0"/>
            </w:pPr>
            <w:r>
              <w:t>M</w:t>
            </w:r>
            <w:r w:rsidR="00CB6F47">
              <w:t xml:space="preserve"> </w:t>
            </w:r>
            <w:r>
              <w:t>&amp;</w:t>
            </w:r>
            <w:r w:rsidR="00CB6F47">
              <w:t xml:space="preserve"> </w:t>
            </w:r>
            <w:r>
              <w:t>E</w:t>
            </w:r>
          </w:p>
        </w:tc>
        <w:tc>
          <w:tcPr>
            <w:tcW w:w="1276" w:type="dxa"/>
          </w:tcPr>
          <w:p w14:paraId="1A55C04B" w14:textId="4699072C" w:rsidR="00D4334A" w:rsidRDefault="00917C38" w:rsidP="00917C38">
            <w:pPr>
              <w:pStyle w:val="BodytextIndented"/>
              <w:ind w:firstLine="0"/>
              <w:jc w:val="left"/>
            </w:pPr>
            <w:r>
              <w:t>0.9104</w:t>
            </w:r>
          </w:p>
        </w:tc>
        <w:tc>
          <w:tcPr>
            <w:tcW w:w="992" w:type="dxa"/>
          </w:tcPr>
          <w:p w14:paraId="66BEB49E" w14:textId="0D6E7B4F" w:rsidR="00D4334A" w:rsidRDefault="00D4334A" w:rsidP="00D4334A">
            <w:pPr>
              <w:pStyle w:val="BodytextIndented"/>
              <w:ind w:firstLine="0"/>
            </w:pPr>
            <w:r>
              <w:t>0.2877</w:t>
            </w:r>
          </w:p>
        </w:tc>
        <w:tc>
          <w:tcPr>
            <w:tcW w:w="2844" w:type="dxa"/>
          </w:tcPr>
          <w:p w14:paraId="3D23F428" w14:textId="6ED325E3" w:rsidR="00D4334A" w:rsidRDefault="00917C38" w:rsidP="00D4334A">
            <w:pPr>
              <w:pStyle w:val="BodytextIndented"/>
              <w:ind w:firstLine="0"/>
            </w:pPr>
            <w:r>
              <w:t>0.8403 – 0.9806</w:t>
            </w:r>
          </w:p>
        </w:tc>
      </w:tr>
      <w:tr w:rsidR="00D4334A" w14:paraId="5CCCE395" w14:textId="77777777" w:rsidTr="00244412">
        <w:trPr>
          <w:jc w:val="center"/>
        </w:trPr>
        <w:tc>
          <w:tcPr>
            <w:tcW w:w="1683" w:type="dxa"/>
          </w:tcPr>
          <w:p w14:paraId="51F281C2" w14:textId="18371607" w:rsidR="00D4334A" w:rsidRDefault="00D4334A" w:rsidP="00D4334A">
            <w:pPr>
              <w:pStyle w:val="BodytextIndented"/>
              <w:ind w:firstLine="0"/>
            </w:pPr>
            <w:r>
              <w:t>M</w:t>
            </w:r>
            <w:r w:rsidR="00CB6F47">
              <w:t xml:space="preserve"> </w:t>
            </w:r>
            <w:r>
              <w:t>&amp;</w:t>
            </w:r>
            <w:r w:rsidR="00CB6F47">
              <w:t xml:space="preserve"> </w:t>
            </w:r>
            <w:r>
              <w:t>T</w:t>
            </w:r>
          </w:p>
        </w:tc>
        <w:tc>
          <w:tcPr>
            <w:tcW w:w="1276" w:type="dxa"/>
          </w:tcPr>
          <w:p w14:paraId="5F68C3EB" w14:textId="23F7250E" w:rsidR="00D4334A" w:rsidRDefault="00917C38" w:rsidP="00917C38">
            <w:pPr>
              <w:pStyle w:val="BodytextIndented"/>
              <w:ind w:firstLine="0"/>
              <w:jc w:val="left"/>
            </w:pPr>
            <w:r>
              <w:t>0.9403</w:t>
            </w:r>
          </w:p>
        </w:tc>
        <w:tc>
          <w:tcPr>
            <w:tcW w:w="992" w:type="dxa"/>
          </w:tcPr>
          <w:p w14:paraId="51310369" w14:textId="627D4F34" w:rsidR="00D4334A" w:rsidRDefault="00D4334A" w:rsidP="00D4334A">
            <w:pPr>
              <w:pStyle w:val="BodytextIndented"/>
              <w:ind w:firstLine="0"/>
            </w:pPr>
            <w:r>
              <w:t>0.2387</w:t>
            </w:r>
          </w:p>
        </w:tc>
        <w:tc>
          <w:tcPr>
            <w:tcW w:w="2844" w:type="dxa"/>
          </w:tcPr>
          <w:p w14:paraId="605CA258" w14:textId="045865F0" w:rsidR="00D4334A" w:rsidRDefault="00917C38" w:rsidP="00D4334A">
            <w:pPr>
              <w:pStyle w:val="BodytextIndented"/>
              <w:ind w:firstLine="0"/>
            </w:pPr>
            <w:r>
              <w:t>0.8821 – 0.9985</w:t>
            </w:r>
          </w:p>
        </w:tc>
      </w:tr>
      <w:tr w:rsidR="00D4334A" w14:paraId="4AD616EC" w14:textId="77777777" w:rsidTr="00244412">
        <w:trPr>
          <w:jc w:val="center"/>
        </w:trPr>
        <w:tc>
          <w:tcPr>
            <w:tcW w:w="1683" w:type="dxa"/>
          </w:tcPr>
          <w:p w14:paraId="3B43AE42" w14:textId="11050343" w:rsidR="00D4334A" w:rsidRDefault="00D4334A" w:rsidP="00D4334A">
            <w:pPr>
              <w:pStyle w:val="BodytextIndented"/>
              <w:ind w:firstLine="0"/>
            </w:pPr>
            <w:r>
              <w:t>M</w:t>
            </w:r>
            <w:r w:rsidR="00CB6F47">
              <w:t xml:space="preserve"> </w:t>
            </w:r>
            <w:r>
              <w:t>&amp;</w:t>
            </w:r>
            <w:r w:rsidR="00CB6F47">
              <w:t xml:space="preserve"> </w:t>
            </w:r>
            <w:r>
              <w:t>A</w:t>
            </w:r>
          </w:p>
        </w:tc>
        <w:tc>
          <w:tcPr>
            <w:tcW w:w="1276" w:type="dxa"/>
          </w:tcPr>
          <w:p w14:paraId="2E80FFBB" w14:textId="37A7EC90" w:rsidR="00D4334A" w:rsidRDefault="00917C38" w:rsidP="00917C38">
            <w:pPr>
              <w:pStyle w:val="BodytextIndented"/>
              <w:ind w:firstLine="0"/>
              <w:jc w:val="left"/>
            </w:pPr>
            <w:r>
              <w:t>0.8806</w:t>
            </w:r>
          </w:p>
        </w:tc>
        <w:tc>
          <w:tcPr>
            <w:tcW w:w="992" w:type="dxa"/>
          </w:tcPr>
          <w:p w14:paraId="25DF7609" w14:textId="7C545EFF" w:rsidR="00D4334A" w:rsidRDefault="00D4334A" w:rsidP="00D4334A">
            <w:pPr>
              <w:pStyle w:val="BodytextIndented"/>
              <w:ind w:firstLine="0"/>
            </w:pPr>
            <w:r>
              <w:t>0.3267</w:t>
            </w:r>
          </w:p>
        </w:tc>
        <w:tc>
          <w:tcPr>
            <w:tcW w:w="2844" w:type="dxa"/>
          </w:tcPr>
          <w:p w14:paraId="08C00D97" w14:textId="0FE3A01D" w:rsidR="00D4334A" w:rsidRDefault="00917C38" w:rsidP="00D4334A">
            <w:pPr>
              <w:pStyle w:val="BodytextIndented"/>
              <w:ind w:firstLine="0"/>
            </w:pPr>
            <w:r>
              <w:t>0.8009 – 0.9603</w:t>
            </w:r>
          </w:p>
        </w:tc>
      </w:tr>
      <w:tr w:rsidR="00D4334A" w14:paraId="2F382CB9" w14:textId="77777777" w:rsidTr="00244412">
        <w:trPr>
          <w:jc w:val="center"/>
        </w:trPr>
        <w:tc>
          <w:tcPr>
            <w:tcW w:w="1683" w:type="dxa"/>
          </w:tcPr>
          <w:p w14:paraId="123A3700" w14:textId="5727E7BE" w:rsidR="00D4334A" w:rsidRDefault="00D4334A" w:rsidP="00D4334A">
            <w:pPr>
              <w:pStyle w:val="BodytextIndented"/>
              <w:ind w:firstLine="0"/>
            </w:pPr>
            <w:r>
              <w:t>M, S &amp; E</w:t>
            </w:r>
          </w:p>
        </w:tc>
        <w:tc>
          <w:tcPr>
            <w:tcW w:w="1276" w:type="dxa"/>
          </w:tcPr>
          <w:p w14:paraId="5E5CB79E" w14:textId="14351F3B" w:rsidR="00D4334A" w:rsidRDefault="00917C38" w:rsidP="00917C38">
            <w:pPr>
              <w:pStyle w:val="BodytextIndented"/>
              <w:ind w:firstLine="0"/>
              <w:jc w:val="left"/>
            </w:pPr>
            <w:r>
              <w:t>0.6866</w:t>
            </w:r>
          </w:p>
        </w:tc>
        <w:tc>
          <w:tcPr>
            <w:tcW w:w="992" w:type="dxa"/>
          </w:tcPr>
          <w:p w14:paraId="25FD0037" w14:textId="4BCD460F" w:rsidR="00D4334A" w:rsidRDefault="00D4334A" w:rsidP="00D4334A">
            <w:pPr>
              <w:pStyle w:val="BodytextIndented"/>
              <w:ind w:firstLine="0"/>
            </w:pPr>
            <w:r>
              <w:t>0.4674</w:t>
            </w:r>
          </w:p>
        </w:tc>
        <w:tc>
          <w:tcPr>
            <w:tcW w:w="2844" w:type="dxa"/>
          </w:tcPr>
          <w:p w14:paraId="75FE1352" w14:textId="34ACA9C5" w:rsidR="00D4334A" w:rsidRDefault="00917C38" w:rsidP="00D4334A">
            <w:pPr>
              <w:pStyle w:val="BodytextIndented"/>
              <w:ind w:firstLine="0"/>
            </w:pPr>
            <w:r>
              <w:t>0.5726 – 0.8006</w:t>
            </w:r>
          </w:p>
        </w:tc>
      </w:tr>
      <w:tr w:rsidR="00D4334A" w14:paraId="117CA13A" w14:textId="77777777" w:rsidTr="00244412">
        <w:trPr>
          <w:jc w:val="center"/>
        </w:trPr>
        <w:tc>
          <w:tcPr>
            <w:tcW w:w="1683" w:type="dxa"/>
          </w:tcPr>
          <w:p w14:paraId="19187978" w14:textId="57BD9EA5" w:rsidR="00D4334A" w:rsidRDefault="00D4334A" w:rsidP="00D4334A">
            <w:pPr>
              <w:pStyle w:val="BodytextIndented"/>
              <w:ind w:firstLine="0"/>
            </w:pPr>
            <w:r>
              <w:t>M, S &amp; T</w:t>
            </w:r>
          </w:p>
        </w:tc>
        <w:tc>
          <w:tcPr>
            <w:tcW w:w="1276" w:type="dxa"/>
          </w:tcPr>
          <w:p w14:paraId="5AF8B647" w14:textId="13BD2123" w:rsidR="00D4334A" w:rsidRDefault="00917C38" w:rsidP="00917C38">
            <w:pPr>
              <w:pStyle w:val="BodytextIndented"/>
              <w:ind w:firstLine="0"/>
              <w:jc w:val="left"/>
            </w:pPr>
            <w:r>
              <w:t>0.5672</w:t>
            </w:r>
          </w:p>
        </w:tc>
        <w:tc>
          <w:tcPr>
            <w:tcW w:w="992" w:type="dxa"/>
          </w:tcPr>
          <w:p w14:paraId="127598CA" w14:textId="1D059D2B" w:rsidR="00D4334A" w:rsidRDefault="00D4334A" w:rsidP="00D4334A">
            <w:pPr>
              <w:pStyle w:val="BodytextIndented"/>
              <w:ind w:firstLine="0"/>
            </w:pPr>
            <w:r>
              <w:t>0.4992</w:t>
            </w:r>
          </w:p>
        </w:tc>
        <w:tc>
          <w:tcPr>
            <w:tcW w:w="2844" w:type="dxa"/>
          </w:tcPr>
          <w:p w14:paraId="44732C70" w14:textId="462E5C34" w:rsidR="00D4334A" w:rsidRDefault="00917C38" w:rsidP="00917C38">
            <w:pPr>
              <w:pStyle w:val="BodytextIndented"/>
              <w:tabs>
                <w:tab w:val="left" w:pos="543"/>
              </w:tabs>
              <w:ind w:firstLine="0"/>
              <w:jc w:val="left"/>
            </w:pPr>
            <w:r>
              <w:t>0.4454 – 0.6889</w:t>
            </w:r>
          </w:p>
        </w:tc>
      </w:tr>
      <w:tr w:rsidR="00D4334A" w14:paraId="35928E74" w14:textId="77777777" w:rsidTr="00244412">
        <w:trPr>
          <w:jc w:val="center"/>
        </w:trPr>
        <w:tc>
          <w:tcPr>
            <w:tcW w:w="1683" w:type="dxa"/>
          </w:tcPr>
          <w:p w14:paraId="7541EE0E" w14:textId="53464FFE" w:rsidR="00D4334A" w:rsidRDefault="00D4334A" w:rsidP="00D4334A">
            <w:pPr>
              <w:pStyle w:val="BodytextIndented"/>
              <w:ind w:firstLine="0"/>
            </w:pPr>
            <w:r>
              <w:t>M, S &amp; A</w:t>
            </w:r>
          </w:p>
        </w:tc>
        <w:tc>
          <w:tcPr>
            <w:tcW w:w="1276" w:type="dxa"/>
          </w:tcPr>
          <w:p w14:paraId="7D5693EE" w14:textId="271114FC" w:rsidR="00D4334A" w:rsidRDefault="00917C38" w:rsidP="00917C38">
            <w:pPr>
              <w:pStyle w:val="BodytextIndented"/>
              <w:ind w:firstLine="0"/>
              <w:jc w:val="left"/>
            </w:pPr>
            <w:r>
              <w:t>0.3433</w:t>
            </w:r>
          </w:p>
        </w:tc>
        <w:tc>
          <w:tcPr>
            <w:tcW w:w="992" w:type="dxa"/>
          </w:tcPr>
          <w:p w14:paraId="7D76139C" w14:textId="7B6B4DCA" w:rsidR="00D4334A" w:rsidRDefault="00D4334A" w:rsidP="00D4334A">
            <w:pPr>
              <w:pStyle w:val="BodytextIndented"/>
              <w:ind w:firstLine="0"/>
            </w:pPr>
            <w:r>
              <w:t>0.4784</w:t>
            </w:r>
          </w:p>
        </w:tc>
        <w:tc>
          <w:tcPr>
            <w:tcW w:w="2844" w:type="dxa"/>
          </w:tcPr>
          <w:p w14:paraId="35DB3525" w14:textId="22548128" w:rsidR="00D4334A" w:rsidRDefault="00917C38" w:rsidP="00D4334A">
            <w:pPr>
              <w:pStyle w:val="BodytextIndented"/>
              <w:ind w:firstLine="0"/>
            </w:pPr>
            <w:r>
              <w:t>0.2266 – 0.46</w:t>
            </w:r>
          </w:p>
        </w:tc>
      </w:tr>
      <w:tr w:rsidR="00D4334A" w14:paraId="0998C246" w14:textId="77777777" w:rsidTr="00244412">
        <w:trPr>
          <w:jc w:val="center"/>
        </w:trPr>
        <w:tc>
          <w:tcPr>
            <w:tcW w:w="1683" w:type="dxa"/>
          </w:tcPr>
          <w:p w14:paraId="1681DEB7" w14:textId="4AB006B8" w:rsidR="00D4334A" w:rsidRDefault="00D4334A" w:rsidP="00D4334A">
            <w:pPr>
              <w:pStyle w:val="BodytextIndented"/>
              <w:ind w:firstLine="0"/>
            </w:pPr>
            <w:r>
              <w:t>M, E &amp; T</w:t>
            </w:r>
          </w:p>
        </w:tc>
        <w:tc>
          <w:tcPr>
            <w:tcW w:w="1276" w:type="dxa"/>
          </w:tcPr>
          <w:p w14:paraId="0F49DDF0" w14:textId="1E6B0BE8" w:rsidR="00D4334A" w:rsidRDefault="00917C38" w:rsidP="00917C38">
            <w:pPr>
              <w:pStyle w:val="BodytextIndented"/>
              <w:ind w:firstLine="0"/>
              <w:jc w:val="left"/>
            </w:pPr>
            <w:r>
              <w:t>0.6866</w:t>
            </w:r>
          </w:p>
        </w:tc>
        <w:tc>
          <w:tcPr>
            <w:tcW w:w="992" w:type="dxa"/>
          </w:tcPr>
          <w:p w14:paraId="1FD3F04B" w14:textId="5E94300C" w:rsidR="00D4334A" w:rsidRDefault="00D4334A" w:rsidP="00D4334A">
            <w:pPr>
              <w:pStyle w:val="BodytextIndented"/>
              <w:ind w:firstLine="0"/>
            </w:pPr>
            <w:r>
              <w:t>0.4674</w:t>
            </w:r>
          </w:p>
        </w:tc>
        <w:tc>
          <w:tcPr>
            <w:tcW w:w="2844" w:type="dxa"/>
          </w:tcPr>
          <w:p w14:paraId="20B63840" w14:textId="1E87BBFC" w:rsidR="00D4334A" w:rsidRDefault="00917C38" w:rsidP="00D4334A">
            <w:pPr>
              <w:pStyle w:val="BodytextIndented"/>
              <w:ind w:firstLine="0"/>
            </w:pPr>
            <w:r>
              <w:t>0.5726 – 0.8006</w:t>
            </w:r>
          </w:p>
        </w:tc>
      </w:tr>
      <w:tr w:rsidR="00D4334A" w14:paraId="329FC08D" w14:textId="77777777" w:rsidTr="00244412">
        <w:trPr>
          <w:jc w:val="center"/>
        </w:trPr>
        <w:tc>
          <w:tcPr>
            <w:tcW w:w="1683" w:type="dxa"/>
          </w:tcPr>
          <w:p w14:paraId="3BC61AAF" w14:textId="0BB4BAEC" w:rsidR="00D4334A" w:rsidRDefault="00D4334A" w:rsidP="00D4334A">
            <w:pPr>
              <w:pStyle w:val="BodytextIndented"/>
              <w:ind w:firstLine="0"/>
            </w:pPr>
            <w:r>
              <w:t>M, E &amp; A</w:t>
            </w:r>
          </w:p>
        </w:tc>
        <w:tc>
          <w:tcPr>
            <w:tcW w:w="1276" w:type="dxa"/>
          </w:tcPr>
          <w:p w14:paraId="39FA7754" w14:textId="66E5F00B" w:rsidR="00D4334A" w:rsidRDefault="00917C38" w:rsidP="00917C38">
            <w:pPr>
              <w:pStyle w:val="BodytextIndented"/>
              <w:ind w:firstLine="0"/>
              <w:jc w:val="left"/>
            </w:pPr>
            <w:r>
              <w:t>0.5075</w:t>
            </w:r>
          </w:p>
        </w:tc>
        <w:tc>
          <w:tcPr>
            <w:tcW w:w="992" w:type="dxa"/>
          </w:tcPr>
          <w:p w14:paraId="58C09D7E" w14:textId="76042B53" w:rsidR="00D4334A" w:rsidRDefault="00D4334A" w:rsidP="00D4334A">
            <w:pPr>
              <w:pStyle w:val="BodytextIndented"/>
              <w:ind w:firstLine="0"/>
            </w:pPr>
            <w:r>
              <w:t>0.5037</w:t>
            </w:r>
          </w:p>
        </w:tc>
        <w:tc>
          <w:tcPr>
            <w:tcW w:w="2844" w:type="dxa"/>
          </w:tcPr>
          <w:p w14:paraId="7066CBA7" w14:textId="5DB40AEE" w:rsidR="00D4334A" w:rsidRDefault="00917C38" w:rsidP="00D4334A">
            <w:pPr>
              <w:pStyle w:val="BodytextIndented"/>
              <w:ind w:firstLine="0"/>
            </w:pPr>
            <w:r>
              <w:t>0.3846 – 0.6303</w:t>
            </w:r>
          </w:p>
        </w:tc>
      </w:tr>
      <w:tr w:rsidR="00D4334A" w14:paraId="28E3E7B7" w14:textId="77777777" w:rsidTr="00244412">
        <w:trPr>
          <w:jc w:val="center"/>
        </w:trPr>
        <w:tc>
          <w:tcPr>
            <w:tcW w:w="1683" w:type="dxa"/>
          </w:tcPr>
          <w:p w14:paraId="18CE39F8" w14:textId="02999CAC" w:rsidR="00D4334A" w:rsidRDefault="00D4334A" w:rsidP="00D4334A">
            <w:pPr>
              <w:pStyle w:val="BodytextIndented"/>
              <w:ind w:firstLine="0"/>
            </w:pPr>
            <w:r>
              <w:t>M, T &amp; A</w:t>
            </w:r>
          </w:p>
        </w:tc>
        <w:tc>
          <w:tcPr>
            <w:tcW w:w="1276" w:type="dxa"/>
          </w:tcPr>
          <w:p w14:paraId="3A92A9F3" w14:textId="5A09AB4B" w:rsidR="00D4334A" w:rsidRDefault="00917C38" w:rsidP="00917C38">
            <w:pPr>
              <w:pStyle w:val="BodytextIndented"/>
              <w:ind w:firstLine="0"/>
              <w:jc w:val="left"/>
            </w:pPr>
            <w:r>
              <w:t>0.5821</w:t>
            </w:r>
          </w:p>
        </w:tc>
        <w:tc>
          <w:tcPr>
            <w:tcW w:w="992" w:type="dxa"/>
          </w:tcPr>
          <w:p w14:paraId="278E945D" w14:textId="18FF0FBB" w:rsidR="00D4334A" w:rsidRDefault="00D4334A" w:rsidP="00D4334A">
            <w:pPr>
              <w:pStyle w:val="BodytextIndented"/>
              <w:ind w:firstLine="0"/>
            </w:pPr>
            <w:r>
              <w:t>0.4969</w:t>
            </w:r>
          </w:p>
        </w:tc>
        <w:tc>
          <w:tcPr>
            <w:tcW w:w="2844" w:type="dxa"/>
          </w:tcPr>
          <w:p w14:paraId="23DE7965" w14:textId="23CE7617" w:rsidR="00D4334A" w:rsidRDefault="00917C38" w:rsidP="00D4334A">
            <w:pPr>
              <w:pStyle w:val="BodytextIndented"/>
              <w:ind w:firstLine="0"/>
            </w:pPr>
            <w:r>
              <w:t>0.4609 – 0.7033</w:t>
            </w:r>
          </w:p>
        </w:tc>
      </w:tr>
      <w:tr w:rsidR="00D4334A" w14:paraId="723261CD" w14:textId="77777777" w:rsidTr="00244412">
        <w:trPr>
          <w:jc w:val="center"/>
        </w:trPr>
        <w:tc>
          <w:tcPr>
            <w:tcW w:w="1683" w:type="dxa"/>
            <w:tcBorders>
              <w:bottom w:val="single" w:sz="4" w:space="0" w:color="auto"/>
            </w:tcBorders>
          </w:tcPr>
          <w:p w14:paraId="43DE332B" w14:textId="13C6C485" w:rsidR="00D4334A" w:rsidRDefault="00D4334A" w:rsidP="00D4334A">
            <w:pPr>
              <w:pStyle w:val="BodytextIndented"/>
              <w:ind w:firstLine="0"/>
            </w:pPr>
            <w:r>
              <w:t>M, S, E</w:t>
            </w:r>
            <w:r w:rsidR="00CB6F47">
              <w:t>, T &amp; A</w:t>
            </w:r>
          </w:p>
        </w:tc>
        <w:tc>
          <w:tcPr>
            <w:tcW w:w="1276" w:type="dxa"/>
            <w:tcBorders>
              <w:bottom w:val="single" w:sz="4" w:space="0" w:color="auto"/>
            </w:tcBorders>
          </w:tcPr>
          <w:p w14:paraId="3E5DCA4B" w14:textId="79B2AA95" w:rsidR="00D4334A" w:rsidRDefault="00917C38" w:rsidP="00917C38">
            <w:pPr>
              <w:pStyle w:val="BodytextIndented"/>
              <w:ind w:firstLine="0"/>
              <w:jc w:val="left"/>
            </w:pPr>
            <w:r>
              <w:t>0.3134</w:t>
            </w:r>
          </w:p>
        </w:tc>
        <w:tc>
          <w:tcPr>
            <w:tcW w:w="992" w:type="dxa"/>
            <w:tcBorders>
              <w:bottom w:val="single" w:sz="4" w:space="0" w:color="auto"/>
            </w:tcBorders>
          </w:tcPr>
          <w:p w14:paraId="2F2678A3" w14:textId="0C0B4716" w:rsidR="00D4334A" w:rsidRDefault="00D4334A" w:rsidP="00D4334A">
            <w:pPr>
              <w:pStyle w:val="BodytextIndented"/>
              <w:ind w:firstLine="0"/>
            </w:pPr>
            <w:r>
              <w:t>0.4673</w:t>
            </w:r>
          </w:p>
        </w:tc>
        <w:tc>
          <w:tcPr>
            <w:tcW w:w="2844" w:type="dxa"/>
            <w:tcBorders>
              <w:bottom w:val="single" w:sz="4" w:space="0" w:color="auto"/>
            </w:tcBorders>
          </w:tcPr>
          <w:p w14:paraId="71EED370" w14:textId="0011CE92" w:rsidR="00D4334A" w:rsidRDefault="00917C38" w:rsidP="00D4334A">
            <w:pPr>
              <w:pStyle w:val="BodytextIndented"/>
              <w:ind w:firstLine="0"/>
            </w:pPr>
            <w:r>
              <w:t>0.1994 – 0.4274</w:t>
            </w:r>
          </w:p>
        </w:tc>
      </w:tr>
    </w:tbl>
    <w:p w14:paraId="39679266" w14:textId="77777777" w:rsidR="00CB6F47" w:rsidRDefault="00CB6F47" w:rsidP="0032282D">
      <w:pPr>
        <w:pStyle w:val="BodytextIndented"/>
        <w:ind w:firstLine="0"/>
      </w:pPr>
    </w:p>
    <w:p w14:paraId="78C7EF94" w14:textId="06FD1DF8" w:rsidR="005A07D4" w:rsidRDefault="00CB6F47" w:rsidP="008D7F1F">
      <w:pPr>
        <w:pStyle w:val="BodytextIndented"/>
      </w:pPr>
      <w:r>
        <w:t xml:space="preserve">The </w:t>
      </w:r>
      <w:r w:rsidR="00FE75F0">
        <w:t xml:space="preserve">Figure 1 and Table 2 </w:t>
      </w:r>
      <w:r>
        <w:t xml:space="preserve">showed that the participants were mostly able to find the relation between </w:t>
      </w:r>
      <w:r w:rsidR="00FE75F0">
        <w:t>M</w:t>
      </w:r>
      <w:r>
        <w:t xml:space="preserve">athematics and </w:t>
      </w:r>
      <w:r w:rsidR="00FE75F0">
        <w:t>T</w:t>
      </w:r>
      <w:r>
        <w:t xml:space="preserve">echnology followed by </w:t>
      </w:r>
      <w:r w:rsidR="00FE75F0">
        <w:t>Mathematics</w:t>
      </w:r>
      <w:r>
        <w:t xml:space="preserve"> and </w:t>
      </w:r>
      <w:r w:rsidR="00FE75F0">
        <w:t>E</w:t>
      </w:r>
      <w:r>
        <w:t>ngineering. But hardly figure the combination between Mathematics, Science and Art. The lowest score was obtained in the combination of those all in Mathematics, Science, Engineering, Technology and Art.</w:t>
      </w:r>
    </w:p>
    <w:p w14:paraId="05085845" w14:textId="77777777" w:rsidR="00020671" w:rsidRDefault="005A07D4" w:rsidP="008D7F1F">
      <w:pPr>
        <w:pStyle w:val="BodytextIndented"/>
        <w:rPr>
          <w:color w:val="000000" w:themeColor="text1"/>
        </w:rPr>
      </w:pPr>
      <w:r>
        <w:t>Generally, in most of the combination - besides those two who scored around 0.3, the students were successfully found the combination of mathematics with different fields of knowledge in term of their usefulness in daily life or natural phenomenon.</w:t>
      </w:r>
      <w:r w:rsidRPr="00F257F5">
        <w:rPr>
          <w:color w:val="000000" w:themeColor="text1"/>
        </w:rPr>
        <w:t xml:space="preserve"> It means, the students were having enough experiences</w:t>
      </w:r>
      <w:r w:rsidR="0024372E" w:rsidRPr="00F257F5">
        <w:rPr>
          <w:color w:val="000000" w:themeColor="text1"/>
        </w:rPr>
        <w:t xml:space="preserve"> to appreciate mathematics.</w:t>
      </w:r>
    </w:p>
    <w:p w14:paraId="4E174CC2" w14:textId="4554FC83" w:rsidR="00835AC7" w:rsidRPr="008D7F1F" w:rsidRDefault="0024372E" w:rsidP="008D7F1F">
      <w:pPr>
        <w:pStyle w:val="BodytextIndented"/>
        <w:rPr>
          <w:color w:val="FF0000"/>
        </w:rPr>
      </w:pPr>
      <w:r w:rsidRPr="00F257F5">
        <w:rPr>
          <w:color w:val="000000" w:themeColor="text1"/>
        </w:rPr>
        <w:t>A closer look at students’ responses showed that this appreciation likely emerged from their personal experiences with their environment and information they got from movies, television or social media.</w:t>
      </w:r>
      <w:r w:rsidR="00020671">
        <w:rPr>
          <w:color w:val="000000" w:themeColor="text1"/>
        </w:rPr>
        <w:t xml:space="preserve"> </w:t>
      </w:r>
      <w:r w:rsidRPr="00F257F5">
        <w:rPr>
          <w:color w:val="000000" w:themeColor="text1"/>
        </w:rPr>
        <w:t>It can be seen from some example of their responses which are making robot</w:t>
      </w:r>
      <w:r w:rsidR="004C56B8" w:rsidRPr="00F257F5">
        <w:rPr>
          <w:color w:val="000000" w:themeColor="text1"/>
        </w:rPr>
        <w:t>/software/machine,</w:t>
      </w:r>
      <w:r w:rsidR="00F257F5" w:rsidRPr="00F257F5">
        <w:rPr>
          <w:color w:val="000000" w:themeColor="text1"/>
        </w:rPr>
        <w:t xml:space="preserve"> </w:t>
      </w:r>
      <w:r w:rsidR="004C56B8" w:rsidRPr="00F257F5">
        <w:rPr>
          <w:color w:val="000000" w:themeColor="text1"/>
        </w:rPr>
        <w:t xml:space="preserve">forecasting of </w:t>
      </w:r>
      <w:r w:rsidRPr="00F257F5">
        <w:rPr>
          <w:color w:val="000000" w:themeColor="text1"/>
        </w:rPr>
        <w:t>weather/ earthquake</w:t>
      </w:r>
      <w:r w:rsidR="004C56B8" w:rsidRPr="00F257F5">
        <w:rPr>
          <w:color w:val="000000" w:themeColor="text1"/>
        </w:rPr>
        <w:t>/volcanic eruptions</w:t>
      </w:r>
      <w:r w:rsidR="00F257F5" w:rsidRPr="00F257F5">
        <w:rPr>
          <w:color w:val="000000" w:themeColor="text1"/>
        </w:rPr>
        <w:t>,</w:t>
      </w:r>
      <w:r w:rsidR="004C56B8" w:rsidRPr="00F257F5">
        <w:rPr>
          <w:color w:val="000000" w:themeColor="text1"/>
        </w:rPr>
        <w:t xml:space="preserve"> </w:t>
      </w:r>
      <w:r w:rsidR="00F257F5" w:rsidRPr="00F257F5">
        <w:rPr>
          <w:color w:val="000000" w:themeColor="text1"/>
        </w:rPr>
        <w:t xml:space="preserve">golden ratio and other techniques in </w:t>
      </w:r>
      <w:r w:rsidR="004C56B8" w:rsidRPr="00F257F5">
        <w:rPr>
          <w:color w:val="000000" w:themeColor="text1"/>
        </w:rPr>
        <w:t>painting (</w:t>
      </w:r>
      <w:r w:rsidR="00F257F5" w:rsidRPr="00F257F5">
        <w:rPr>
          <w:color w:val="000000" w:themeColor="text1"/>
        </w:rPr>
        <w:t xml:space="preserve">some students specifically mentioned the title of painting, such as </w:t>
      </w:r>
      <w:r w:rsidR="004C56B8" w:rsidRPr="00F257F5">
        <w:rPr>
          <w:color w:val="000000" w:themeColor="text1"/>
        </w:rPr>
        <w:t>the Birth of Venus</w:t>
      </w:r>
      <w:r w:rsidR="00F257F5" w:rsidRPr="00F257F5">
        <w:rPr>
          <w:color w:val="000000" w:themeColor="text1"/>
        </w:rPr>
        <w:t xml:space="preserve"> and Algorithmic Taxonomy of Fractals</w:t>
      </w:r>
      <w:r w:rsidR="004C56B8" w:rsidRPr="00F257F5">
        <w:rPr>
          <w:color w:val="000000" w:themeColor="text1"/>
        </w:rPr>
        <w:t>), producing drugs in pharmaceutical industry</w:t>
      </w:r>
      <w:r w:rsidR="00E925DD">
        <w:rPr>
          <w:color w:val="000000" w:themeColor="text1"/>
        </w:rPr>
        <w:t xml:space="preserve"> and another tools for medical purposes</w:t>
      </w:r>
      <w:r w:rsidR="004C56B8" w:rsidRPr="00F257F5">
        <w:rPr>
          <w:color w:val="000000" w:themeColor="text1"/>
        </w:rPr>
        <w:t>, designing clothes</w:t>
      </w:r>
      <w:r w:rsidR="00E925DD">
        <w:rPr>
          <w:color w:val="000000" w:themeColor="text1"/>
        </w:rPr>
        <w:t xml:space="preserve">, </w:t>
      </w:r>
      <w:r w:rsidR="004C56B8" w:rsidRPr="00F257F5">
        <w:rPr>
          <w:color w:val="000000" w:themeColor="text1"/>
        </w:rPr>
        <w:t>making</w:t>
      </w:r>
      <w:r w:rsidR="00E925DD">
        <w:rPr>
          <w:color w:val="000000" w:themeColor="text1"/>
        </w:rPr>
        <w:t xml:space="preserve"> handcraft, generating musical instrument and constructing building/</w:t>
      </w:r>
      <w:r w:rsidR="004C56B8" w:rsidRPr="00F257F5">
        <w:rPr>
          <w:color w:val="000000" w:themeColor="text1"/>
        </w:rPr>
        <w:t>bridge</w:t>
      </w:r>
      <w:r w:rsidR="00E925DD">
        <w:rPr>
          <w:color w:val="000000" w:themeColor="text1"/>
        </w:rPr>
        <w:t>/</w:t>
      </w:r>
      <w:r w:rsidR="004C56B8" w:rsidRPr="00F257F5">
        <w:rPr>
          <w:color w:val="000000" w:themeColor="text1"/>
        </w:rPr>
        <w:t>transportation facilities.</w:t>
      </w:r>
    </w:p>
    <w:p w14:paraId="5EACA794" w14:textId="5AB92F49" w:rsidR="005A07D4" w:rsidRPr="00006B6A" w:rsidRDefault="00835AC7" w:rsidP="00006B6A">
      <w:pPr>
        <w:pStyle w:val="BodytextIndented"/>
        <w:rPr>
          <w:color w:val="FF0000"/>
        </w:rPr>
      </w:pPr>
      <w:r>
        <w:t xml:space="preserve">Even though only limited students who were able to figure out the nature or daily life issues </w:t>
      </w:r>
      <w:r w:rsidR="005A07D4">
        <w:t xml:space="preserve">related to the use of all </w:t>
      </w:r>
      <w:r w:rsidR="005A07D4" w:rsidRPr="00FB13CF">
        <w:rPr>
          <w:color w:val="000000" w:themeColor="text1"/>
        </w:rPr>
        <w:t xml:space="preserve">STEAM fields, they provided various interesting responses which can be used as a meaningful context to teach integrated mathematics in the future. Some examples of students’ ideas were </w:t>
      </w:r>
      <w:r w:rsidR="004C56B8" w:rsidRPr="00FB13CF">
        <w:rPr>
          <w:color w:val="000000" w:themeColor="text1"/>
        </w:rPr>
        <w:t xml:space="preserve">related to the previous </w:t>
      </w:r>
      <w:r w:rsidR="00F146F4" w:rsidRPr="00FB13CF">
        <w:rPr>
          <w:color w:val="000000" w:themeColor="text1"/>
        </w:rPr>
        <w:t>recommendation</w:t>
      </w:r>
      <w:r w:rsidR="004C56B8" w:rsidRPr="00FB13CF">
        <w:rPr>
          <w:color w:val="000000" w:themeColor="text1"/>
        </w:rPr>
        <w:t xml:space="preserve"> in STEAM application and education, e.g. </w:t>
      </w:r>
      <w:r w:rsidR="005A07D4" w:rsidRPr="00FB13CF">
        <w:rPr>
          <w:color w:val="000000" w:themeColor="text1"/>
        </w:rPr>
        <w:t>hologram</w:t>
      </w:r>
      <w:r w:rsidR="00FE75F0" w:rsidRPr="00FB13CF">
        <w:rPr>
          <w:color w:val="000000" w:themeColor="text1"/>
        </w:rPr>
        <w:t xml:space="preserve"> </w:t>
      </w:r>
      <w:r w:rsidR="00F146F4" w:rsidRPr="00FB13CF">
        <w:rPr>
          <w:color w:val="000000" w:themeColor="text1"/>
        </w:rPr>
        <w:fldChar w:fldCharType="begin" w:fldLock="1"/>
      </w:r>
      <w:r w:rsidR="00FB13CF" w:rsidRPr="00FB13CF">
        <w:rPr>
          <w:color w:val="000000" w:themeColor="text1"/>
        </w:rPr>
        <w:instrText>ADDIN CSL_CITATION {"citationItems":[{"id":"ITEM-1","itemData":{"DOI":"10.1088/1742-6596/415/1/012076","ISSN":"17426596","abstract":"Hungarian physicist Dennis Gabor won the Pulitzer Prize for his 1947 introduction of basic holographic principles, but it was not until the invention of the laser in 1960 that research scientists, physicians, technologists and the general public began to seriously consider the interdisciplinary potentiality of holography. Questions around whether and when Three-Dimensional (3-D) images and systems would impact American entertainment and the arts would be answered before educators, instructional designers and students would discover how much Three-Dimensional Hologram Technology (3DHT) would affect teaching practices and learning environments. In the following International Symposium on Display Holograms (ISDH) poster presentation, the author features a traditional board game as well as a reflection hologram to illustrate conventional and evolving Three-Dimensional representations and technology for education. Using elements from the American children's toy Operation® (Hasbro, 2005) as well as a reflection hologram of a human brain (Ko, 1998), this poster design highlights the pedagogical effects of 3-D images, games and systems on learning science. As teaching agents, holograms can be considered substitutes for real objects, (human beings, organs, and animated characters) as well as agents (pedagogical, avatars, reflective) in various learning environments using many systems (direct, emergent, augmented reality) and electronic tools (cellphones, computers, tablets, television). In order to understand the particular importance of utilizing holography in school, clinical and public settings, the author identifies advantages and benefits of using 3-D images and technology as instructional tools. © Published under licence by IOP Publishing Ltd.","author":[{"dropping-particle":"","family":"Walker","given":"Robin A.","non-dropping-particle":"","parse-names":false,"suffix":""}],"container-title":"Journal of Physics: Conference Series","id":"ITEM-1","issue":"1","issued":{"date-parts":[["2013"]]},"title":"Holograms as teaching agents","type":"article-journal","volume":"415"},"uris":["http://www.mendeley.com/documents/?uuid=3813ef08-edfe-4ad5-a66d-9d3dfd6e58af"]}],"mendeley":{"formattedCitation":"[25]","plainTextFormattedCitation":"[25]","previouslyFormattedCitation":"[25]"},"properties":{"noteIndex":0},"schema":"https://github.com/citation-style-language/schema/raw/master/csl-citation.json"}</w:instrText>
      </w:r>
      <w:r w:rsidR="00F146F4" w:rsidRPr="00FB13CF">
        <w:rPr>
          <w:color w:val="000000" w:themeColor="text1"/>
        </w:rPr>
        <w:fldChar w:fldCharType="separate"/>
      </w:r>
      <w:r w:rsidR="00F146F4" w:rsidRPr="00FB13CF">
        <w:rPr>
          <w:noProof/>
          <w:color w:val="000000" w:themeColor="text1"/>
        </w:rPr>
        <w:t>[25]</w:t>
      </w:r>
      <w:r w:rsidR="00F146F4" w:rsidRPr="00FB13CF">
        <w:rPr>
          <w:color w:val="000000" w:themeColor="text1"/>
        </w:rPr>
        <w:fldChar w:fldCharType="end"/>
      </w:r>
      <w:r w:rsidR="00006B6A">
        <w:rPr>
          <w:color w:val="000000" w:themeColor="text1"/>
        </w:rPr>
        <w:t xml:space="preserve">, animation </w:t>
      </w:r>
      <w:r w:rsidR="00006B6A">
        <w:rPr>
          <w:color w:val="000000" w:themeColor="text1"/>
        </w:rPr>
        <w:fldChar w:fldCharType="begin" w:fldLock="1"/>
      </w:r>
      <w:r w:rsidR="00006B6A">
        <w:rPr>
          <w:color w:val="000000" w:themeColor="text1"/>
        </w:rPr>
        <w:instrText>ADDIN CSL_CITATION {"citationItems":[{"id":"ITEM-1","itemData":{"DOI":"10.14689/ejer.2015.60.15","ISSN":"1302597X","abstract":"Problem Statement: Science, technology, engineering and mathematics (STEM) education aims at improving students’ knowledge and skills in science and math, and thus their attitudes and career choices in these areas. The ultimate goal in STEM education is to create scientifically literate individuals who can survive in the global economy. The identification of new learning outcomes, curriculum programs, and teaching practices needs to be clarified by the STEM education community. Media design processes are a potential teaching method in STEM education that requires learners to design digital media artifacts using a variety of technological tools. Purpose of the Study: This study investigates the impact of science, technology, engineering, and mathematics (STEM) integrated media design processes on 8th grade students’ attitudes toward science and technology classes, as well as their views about these design processes in after-school science activities. In addition, it demonstrates the opinions of the classroom teacher regarding the integration of media design processes in science classes. Method: Using an action research design, 21 secondary students from a public school participated in this 14-week study. The quantitative data that was collected from the student attitude survey for science and technology classes was analyzed using the Wilcoxon signed-rank test, while the qualitative data (student artifacts, PSA forms, semi-structured interviews, and field notes) was analyzed through open coding and thematic analysis respectively. Findings and Results: The findings indicated that STEM-integrated media design processes positively impacted the participating students’ attitudes toward science and media design activities. In addition, students were more motivated and engaged in the media design processes, which improved their learning of science content and participation in class discussions. Conclusion and Recommendations: The literature in STEM education calls for new curricular activities and teaching practices as well as the integration of art in STEM. In addition, the visual technology industry in this century creates a job market for the STEM-literate people who are able to apply their knowledge of STEM fields in visual technologies and art. In response to these demands, the positive outcomes of media design processes used in this study offer an encouraging premise in meeting the objectives of STEM education.","author":[{"dropping-particle":"","family":"Karahan","given":"Engin","non-dropping-particle":"","parse-names":false,"suffix":""},{"dropping-particle":"","family":"Canbazoglu Bilici","given":"Sedef","non-dropping-particle":"","parse-names":false,"suffix":""},{"dropping-particle":"","family":"Unal","given":"Aycin","non-dropping-particle":"","parse-names":false,"suffix":""}],"container-title":"Egitim Arastirmalari - Eurasian Journal of Educational Research","id":"ITEM-1","issue":"60","issued":{"date-parts":[["2015"]]},"page":"221-240","title":"Fen, teknoloji, mühendislik ve matematik (FeTeMM) eğitimine medya tasarım süreçlerinin entegrasyonu","type":"article-journal"},"uris":["http://www.mendeley.com/documents/?uuid=ea10a6c1-093b-445e-91d8-14e2526ad87a"]}],"mendeley":{"formattedCitation":"[26]","plainTextFormattedCitation":"[26]","previouslyFormattedCitation":"[26]"},"properties":{"noteIndex":0},"schema":"https://github.com/citation-style-language/schema/raw/master/csl-citation.json"}</w:instrText>
      </w:r>
      <w:r w:rsidR="00006B6A">
        <w:rPr>
          <w:color w:val="000000" w:themeColor="text1"/>
        </w:rPr>
        <w:fldChar w:fldCharType="separate"/>
      </w:r>
      <w:r w:rsidR="00006B6A" w:rsidRPr="00006B6A">
        <w:rPr>
          <w:noProof/>
          <w:color w:val="000000" w:themeColor="text1"/>
        </w:rPr>
        <w:t>[26]</w:t>
      </w:r>
      <w:r w:rsidR="00006B6A">
        <w:rPr>
          <w:color w:val="000000" w:themeColor="text1"/>
        </w:rPr>
        <w:fldChar w:fldCharType="end"/>
      </w:r>
      <w:r w:rsidR="00006B6A">
        <w:rPr>
          <w:color w:val="000000" w:themeColor="text1"/>
        </w:rPr>
        <w:t xml:space="preserve"> and </w:t>
      </w:r>
      <w:r w:rsidR="00FB13CF" w:rsidRPr="00FB13CF">
        <w:rPr>
          <w:color w:val="000000" w:themeColor="text1"/>
        </w:rPr>
        <w:t xml:space="preserve">farming/agriculture </w:t>
      </w:r>
      <w:r w:rsidR="00FB13CF" w:rsidRPr="00FB13CF">
        <w:rPr>
          <w:color w:val="000000" w:themeColor="text1"/>
        </w:rPr>
        <w:fldChar w:fldCharType="begin" w:fldLock="1"/>
      </w:r>
      <w:r w:rsidR="00006B6A">
        <w:rPr>
          <w:color w:val="000000" w:themeColor="text1"/>
        </w:rPr>
        <w:instrText>ADDIN CSL_CITATION {"citationItems":[{"id":"ITEM-1","itemData":{"DOI":"10.21061/jcte.v27i2.556","ISSN":"1531-4952","abstract":"Formal agricultural education started in the United States in 1917 when congress passed the Smith-Hughes Act. This piece of legislation put agriculture in the classroom to prepare students for the workforce. From that point agricultural education has had its role in the formal education system. Agricultural education in the public school system has grown tremendously since its inception at the turn of the last century. Agricultural education courses teach way beyond the boundaries of production agriculture. Agricultural educators are now preparing their students for future careers as biologists, business and industry leaders, political officials, and many other advanced careers. These careers and other vocational occupations require post-secondary degrees. Thus, it is more important than ever to examine academic integration in career and technical education (CTE).","author":[{"dropping-particle":"","family":"Anderson","given":"Ryan","non-dropping-particle":"","parse-names":false,"suffix":""},{"dropping-particle":"","family":"Anderson","given":"Shawn","non-dropping-particle":"","parse-names":false,"suffix":""}],"container-title":"Journal of Career and Technical Education","id":"ITEM-1","issue":"2","issued":{"date-parts":[["2012"]]},"page":"8-19","title":"Emerging Themes in Integrating Mathematics into Agricultural Education: A Qualitative Study of Star Teachers in Virginia","type":"article-journal","volume":"27"},"uris":["http://www.mendeley.com/documents/?uuid=2fe932ac-5e61-4f4f-8152-d908a7c347df"]}],"mendeley":{"formattedCitation":"[27]","plainTextFormattedCitation":"[27]","previouslyFormattedCitation":"[27]"},"properties":{"noteIndex":0},"schema":"https://github.com/citation-style-language/schema/raw/master/csl-citation.json"}</w:instrText>
      </w:r>
      <w:r w:rsidR="00FB13CF" w:rsidRPr="00FB13CF">
        <w:rPr>
          <w:color w:val="000000" w:themeColor="text1"/>
        </w:rPr>
        <w:fldChar w:fldCharType="separate"/>
      </w:r>
      <w:r w:rsidR="00006B6A" w:rsidRPr="00006B6A">
        <w:rPr>
          <w:noProof/>
          <w:color w:val="000000" w:themeColor="text1"/>
        </w:rPr>
        <w:t>[27]</w:t>
      </w:r>
      <w:r w:rsidR="00FB13CF" w:rsidRPr="00FB13CF">
        <w:rPr>
          <w:color w:val="000000" w:themeColor="text1"/>
        </w:rPr>
        <w:fldChar w:fldCharType="end"/>
      </w:r>
      <w:r w:rsidR="00FE75F0" w:rsidRPr="00FB13CF">
        <w:rPr>
          <w:color w:val="000000" w:themeColor="text1"/>
        </w:rPr>
        <w:t>.</w:t>
      </w:r>
      <w:r w:rsidR="00006B6A">
        <w:rPr>
          <w:color w:val="FF0000"/>
        </w:rPr>
        <w:t xml:space="preserve"> </w:t>
      </w:r>
      <w:r w:rsidR="005A07D4" w:rsidRPr="00FB13CF">
        <w:rPr>
          <w:color w:val="000000" w:themeColor="text1"/>
        </w:rPr>
        <w:t>Similarly, despite of their difficulties in finding the events related to the use of Mathematics, Science and Art, 34.32% students who provide correct responses came with meaningful thought. Some examples of their responses were, indeed, become a rich resource in learning such as waterfall, puppets</w:t>
      </w:r>
      <w:r w:rsidR="00006B6A">
        <w:rPr>
          <w:color w:val="000000" w:themeColor="text1"/>
        </w:rPr>
        <w:t xml:space="preserve"> and </w:t>
      </w:r>
      <w:r w:rsidR="005C47CE" w:rsidRPr="00FB13CF">
        <w:rPr>
          <w:color w:val="000000" w:themeColor="text1"/>
        </w:rPr>
        <w:t>statue</w:t>
      </w:r>
      <w:r w:rsidR="00E925DD" w:rsidRPr="00FB13CF">
        <w:rPr>
          <w:color w:val="000000" w:themeColor="text1"/>
        </w:rPr>
        <w:t>.</w:t>
      </w:r>
    </w:p>
    <w:p w14:paraId="7EE451B4" w14:textId="4C70D89F" w:rsidR="005C47CE" w:rsidRPr="005C47CE" w:rsidRDefault="005C47CE" w:rsidP="008D7F1F">
      <w:pPr>
        <w:pStyle w:val="BodytextIndented"/>
        <w:rPr>
          <w:color w:val="000000" w:themeColor="text1"/>
        </w:rPr>
      </w:pPr>
      <w:r w:rsidRPr="005C47CE">
        <w:rPr>
          <w:color w:val="000000" w:themeColor="text1"/>
        </w:rPr>
        <w:t xml:space="preserve">The various ideas of how mathematics can support other fields to create or to explain phenomenon reflect the students’ awareness toward the use of mathematics. Also, it can be seen that the students’ examples were not limited to specific phenomenon, i.e. only appeared in certain profession’s issues but varied into what will be used by the artisan (e.g. painting), farmer (e.g. farming), programmer (e.g. software) and scientist (e.g. earthquake research). Therefore, </w:t>
      </w:r>
      <w:r>
        <w:rPr>
          <w:color w:val="000000" w:themeColor="text1"/>
        </w:rPr>
        <w:t xml:space="preserve">in this study we revealed that </w:t>
      </w:r>
      <w:r w:rsidRPr="005C47CE">
        <w:rPr>
          <w:color w:val="000000" w:themeColor="text1"/>
        </w:rPr>
        <w:t>the</w:t>
      </w:r>
      <w:r>
        <w:rPr>
          <w:color w:val="000000" w:themeColor="text1"/>
        </w:rPr>
        <w:t xml:space="preserve"> question related to the phenomenon in STEAM supported the</w:t>
      </w:r>
      <w:r w:rsidRPr="005C47CE">
        <w:rPr>
          <w:color w:val="000000" w:themeColor="text1"/>
        </w:rPr>
        <w:t xml:space="preserve"> students </w:t>
      </w:r>
      <w:r>
        <w:rPr>
          <w:color w:val="000000" w:themeColor="text1"/>
        </w:rPr>
        <w:t>to acknowledge</w:t>
      </w:r>
      <w:r w:rsidRPr="005C47CE">
        <w:rPr>
          <w:color w:val="000000" w:themeColor="text1"/>
        </w:rPr>
        <w:t xml:space="preserve"> how mathematics does have practical usefulness, not limited to theoretical used in the classroom.</w:t>
      </w:r>
    </w:p>
    <w:p w14:paraId="552A0941" w14:textId="02BCDA50" w:rsidR="008D7F1F" w:rsidRPr="008D7F1F" w:rsidRDefault="008D7F1F" w:rsidP="008D7F1F">
      <w:pPr>
        <w:pStyle w:val="BodytextIndented"/>
        <w:rPr>
          <w:color w:val="000000" w:themeColor="text1"/>
        </w:rPr>
      </w:pPr>
      <w:r w:rsidRPr="008D7F1F">
        <w:rPr>
          <w:color w:val="000000" w:themeColor="text1"/>
        </w:rPr>
        <w:t xml:space="preserve">The aforementioned findings indicated the opportunity to raise more appreciation of mathematics toward the integration of mathematics in STEAM topics. It follows two major implications. First, teacher training institution should be aware with the students’ intuitive sense to see the application of </w:t>
      </w:r>
      <w:r w:rsidRPr="008D7F1F">
        <w:rPr>
          <w:color w:val="000000" w:themeColor="text1"/>
        </w:rPr>
        <w:lastRenderedPageBreak/>
        <w:t xml:space="preserve">mathematics in different field of STEAM and can use the opportunity to encourage students </w:t>
      </w:r>
      <w:r w:rsidR="00320739">
        <w:rPr>
          <w:color w:val="000000" w:themeColor="text1"/>
        </w:rPr>
        <w:t>to meaningfully learn</w:t>
      </w:r>
      <w:r w:rsidRPr="008D7F1F">
        <w:rPr>
          <w:color w:val="000000" w:themeColor="text1"/>
        </w:rPr>
        <w:t xml:space="preserve"> mathematics </w:t>
      </w:r>
      <w:r w:rsidR="00320739">
        <w:rPr>
          <w:color w:val="000000" w:themeColor="text1"/>
        </w:rPr>
        <w:fldChar w:fldCharType="begin" w:fldLock="1"/>
      </w:r>
      <w:r w:rsidR="00006B6A">
        <w:rPr>
          <w:color w:val="000000" w:themeColor="text1"/>
        </w:rPr>
        <w:instrText>ADDIN CSL_CITATION {"citationItems":[{"id":"ITEM-1","itemData":{"DOI":"10.1038/065272c0","ISBN":"8174505393","ISSN":"00280836","author":[{"dropping-particle":"","family":"National Council of Educational Research and Training","given":"","non-dropping-particle":"","parse-names":false,"suffix":""}],"id":"ITEM-1","issued":{"date-parts":[["2006"]]},"publisher":"Publication Department by the Secretary, National Council of Educational Research and Training","publisher-place":"New Delhi","title":"The teaching of mathematics","type":"book"},"uris":["http://www.mendeley.com/documents/?uuid=a4b46430-b3a2-46f6-8506-c6182545a201"]}],"mendeley":{"formattedCitation":"[28]","plainTextFormattedCitation":"[28]","previouslyFormattedCitation":"[28]"},"properties":{"noteIndex":0},"schema":"https://github.com/citation-style-language/schema/raw/master/csl-citation.json"}</w:instrText>
      </w:r>
      <w:r w:rsidR="00320739">
        <w:rPr>
          <w:color w:val="000000" w:themeColor="text1"/>
        </w:rPr>
        <w:fldChar w:fldCharType="separate"/>
      </w:r>
      <w:r w:rsidR="00006B6A" w:rsidRPr="00006B6A">
        <w:rPr>
          <w:noProof/>
          <w:color w:val="000000" w:themeColor="text1"/>
        </w:rPr>
        <w:t>[28]</w:t>
      </w:r>
      <w:r w:rsidR="00320739">
        <w:rPr>
          <w:color w:val="000000" w:themeColor="text1"/>
        </w:rPr>
        <w:fldChar w:fldCharType="end"/>
      </w:r>
      <w:r w:rsidR="00006B6A">
        <w:rPr>
          <w:color w:val="000000" w:themeColor="text1"/>
        </w:rPr>
        <w:t>,</w:t>
      </w:r>
      <w:r w:rsidR="00E420E4">
        <w:rPr>
          <w:color w:val="000000" w:themeColor="text1"/>
        </w:rPr>
        <w:t xml:space="preserve"> </w:t>
      </w:r>
      <w:r w:rsidR="00E420E4">
        <w:rPr>
          <w:color w:val="000000" w:themeColor="text1"/>
        </w:rPr>
        <w:fldChar w:fldCharType="begin" w:fldLock="1"/>
      </w:r>
      <w:r w:rsidR="00006B6A">
        <w:rPr>
          <w:color w:val="000000" w:themeColor="text1"/>
        </w:rPr>
        <w:instrText>ADDIN CSL_CITATION {"citationItems":[{"id":"ITEM-1","itemData":{"DOI":"10.12973/eurasia.2016.1531a","ISSN":"13058223","abstract":"This study examined teachers' perceptions and practices of science, technology, engineering, arts, and mathematics (STEAM) education in South Korea, drawing on a survey of teachers in STEAM model schools. Results showed that the majority of Korean teachers, especially experienced teachers and male teachers, had a positive view on the role of STEAM education. At the same time, Korean teachers highlighted various challenges in implementing STEAM education, such as finding time to carry out STEAM lessons, increased workloads, and lack of administrative and financial support. Our findings suggest that sufficient support from the government, the reconstruction of national curriculum, and significant changes in the national assessment system are needed to better promote STEAM education.","author":[{"dropping-particle":"","family":"Park","given":"Hyun Ju","non-dropping-particle":"","parse-names":false,"suffix":""},{"dropping-particle":"","family":"Byun","given":"Soo Yong","non-dropping-particle":"","parse-names":false,"suffix":""},{"dropping-particle":"","family":"Sim","given":"Jaeho","non-dropping-particle":"","parse-names":false,"suffix":""},{"dropping-particle":"","family":"Han","given":"Hyesook","non-dropping-particle":"","parse-names":false,"suffix":""},{"dropping-particle":"","family":"Baek","given":"Yoon Su","non-dropping-particle":"","parse-names":false,"suffix":""}],"container-title":"Eurasia Journal of Mathematics, Science and Technology Education","id":"ITEM-1","issue":"7","issued":{"date-parts":[["2016"]]},"page":"1739-1753","title":"Teachers' perceptions and practices of STEAM education in South Korea","type":"article-journal","volume":"12"},"uris":["http://www.mendeley.com/documents/?uuid=aa6ab7e9-5e0c-4e91-93d3-b09ca0babaec"]}],"mendeley":{"formattedCitation":"[29]","plainTextFormattedCitation":"[29]","previouslyFormattedCitation":"[29]"},"properties":{"noteIndex":0},"schema":"https://github.com/citation-style-language/schema/raw/master/csl-citation.json"}</w:instrText>
      </w:r>
      <w:r w:rsidR="00E420E4">
        <w:rPr>
          <w:color w:val="000000" w:themeColor="text1"/>
        </w:rPr>
        <w:fldChar w:fldCharType="separate"/>
      </w:r>
      <w:r w:rsidR="00006B6A" w:rsidRPr="00006B6A">
        <w:rPr>
          <w:noProof/>
          <w:color w:val="000000" w:themeColor="text1"/>
        </w:rPr>
        <w:t>[29]</w:t>
      </w:r>
      <w:r w:rsidR="00E420E4">
        <w:rPr>
          <w:color w:val="000000" w:themeColor="text1"/>
        </w:rPr>
        <w:fldChar w:fldCharType="end"/>
      </w:r>
      <w:r w:rsidR="00006B6A">
        <w:rPr>
          <w:color w:val="000000" w:themeColor="text1"/>
        </w:rPr>
        <w:t xml:space="preserve"> &amp; </w:t>
      </w:r>
      <w:r w:rsidR="00006B6A">
        <w:rPr>
          <w:color w:val="000000" w:themeColor="text1"/>
        </w:rPr>
        <w:fldChar w:fldCharType="begin" w:fldLock="1"/>
      </w:r>
      <w:r w:rsidR="00006B6A">
        <w:rPr>
          <w:color w:val="000000" w:themeColor="text1"/>
        </w:rPr>
        <w:instrText>ADDIN CSL_CITATION {"citationItems":[{"id":"ITEM-1","itemData":{"DOI":"10.11114/jets.v5i9.2584","ISSN":"2324-805X","abstract":"The purpose of this study is to determine the opinions of students about STEAM activities. This qualitative study was conducted on the with 7th grade students (n=37) who are studying at a public school in Istanbul. A purposeful sampling was used in this study. Nine STEAM activities were used while teaching Force and Energy unit. An evaluation form which is composed of open-ended questions was used as a data collection instrument at the end of the teaching process. The responses provided by students for the evaluation form were analysed qualitatively to determine the opinions of students about the activities. The study was structured as qualitative research and content analysis technique was used to evaluate the obtained data. The findings revealed that a relatively positive attitude about STEAM activities and the contribution that the approach had on students. It was therefore concluded that students have few negative opinions about STEAM activities.","author":[{"dropping-particle":"","family":"Ozkan","given":"Gulbin","non-dropping-particle":"","parse-names":false,"suffix":""},{"dropping-particle":"","family":"Topsakal","given":"Unsal Umdu","non-dropping-particle":"","parse-names":false,"suffix":""}],"container-title":"Journal of Education and Training Studies","id":"ITEM-1","issue":"9","issued":{"date-parts":[["2017"]]},"page":"115","title":"Examining Students’ Opinions about STEAM Activities","type":"article-journal","volume":"5"},"uris":["http://www.mendeley.com/documents/?uuid=7017e6bc-3f82-4181-95f2-9e52f9081abc"]}],"mendeley":{"formattedCitation":"[30]","plainTextFormattedCitation":"[30]","previouslyFormattedCitation":"[30]"},"properties":{"noteIndex":0},"schema":"https://github.com/citation-style-language/schema/raw/master/csl-citation.json"}</w:instrText>
      </w:r>
      <w:r w:rsidR="00006B6A">
        <w:rPr>
          <w:color w:val="000000" w:themeColor="text1"/>
        </w:rPr>
        <w:fldChar w:fldCharType="separate"/>
      </w:r>
      <w:r w:rsidR="00006B6A" w:rsidRPr="00006B6A">
        <w:rPr>
          <w:noProof/>
          <w:color w:val="000000" w:themeColor="text1"/>
        </w:rPr>
        <w:t>[30]</w:t>
      </w:r>
      <w:r w:rsidR="00006B6A">
        <w:rPr>
          <w:color w:val="000000" w:themeColor="text1"/>
        </w:rPr>
        <w:fldChar w:fldCharType="end"/>
      </w:r>
      <w:r w:rsidRPr="008D7F1F">
        <w:rPr>
          <w:color w:val="000000" w:themeColor="text1"/>
        </w:rPr>
        <w:t>.</w:t>
      </w:r>
      <w:r w:rsidR="005E5149">
        <w:rPr>
          <w:color w:val="000000" w:themeColor="text1"/>
        </w:rPr>
        <w:t xml:space="preserve"> </w:t>
      </w:r>
    </w:p>
    <w:p w14:paraId="3FCE5DB4" w14:textId="76F89DDE" w:rsidR="008D7F1F" w:rsidRPr="00F146F4" w:rsidRDefault="008D7F1F" w:rsidP="008D7F1F">
      <w:pPr>
        <w:pStyle w:val="BodytextIndented"/>
        <w:rPr>
          <w:color w:val="000000" w:themeColor="text1"/>
        </w:rPr>
      </w:pPr>
      <w:r w:rsidRPr="00F146F4">
        <w:rPr>
          <w:color w:val="000000" w:themeColor="text1"/>
        </w:rPr>
        <w:t>Second, as the students of our study were a group of prospective mathematics teachers, teacher training institution should focus on the development of these students’ creativities and awareness toward the use of mathematics many different aspects and support their attempt to be effective teachers with a rich and varied learning context to be applied in their future classroom. One example of this was showed in the integration of mathematics and art</w:t>
      </w:r>
      <w:r w:rsidR="00E420E4" w:rsidRPr="00F146F4">
        <w:rPr>
          <w:color w:val="000000" w:themeColor="text1"/>
        </w:rPr>
        <w:t xml:space="preserve"> </w:t>
      </w:r>
      <w:r w:rsidRPr="00F146F4">
        <w:rPr>
          <w:color w:val="000000" w:themeColor="text1"/>
        </w:rPr>
        <w:t xml:space="preserve">in the number pattern investigation classroom </w:t>
      </w:r>
      <w:r w:rsidRPr="00F146F4">
        <w:rPr>
          <w:color w:val="000000" w:themeColor="text1"/>
        </w:rPr>
        <w:fldChar w:fldCharType="begin" w:fldLock="1"/>
      </w:r>
      <w:r w:rsidR="00006B6A">
        <w:rPr>
          <w:color w:val="000000" w:themeColor="text1"/>
        </w:rPr>
        <w:instrText>ADDIN CSL_CITATION {"citationItems":[{"id":"ITEM-1","itemData":{"DOI":"10.22342/jme.11.1.9535.45-58","ISSN":"24070610","abstract":"The present study is a part of design research in local instructional theory in a pre-algebraic lesson using the Realistic Mathematics Education (RME) approach. The article will focus on recommendations for the type of pre-algebra class that supports elementary school students' algebraic thinking. As design research study, it followed the three steps of preliminary studies, teaching experiment and retrospective analysis. The subject of the study is 32 fifth grade students of MIN 2 Palembang during the teaching experiment phase. The data were gathered from students' worksheets, lesson observation and interviews with the students. Data analysis was done using a constant comparative qualitative method. The results from the study indicate that pattern investigation in pre-algebra class that visualized geometrically supports the students to identify the form of the pattern and construct generalization.","author":[{"dropping-particle":"","family":"Apsari","given":"Ratih Ayu","non-dropping-particle":"","parse-names":false,"suffix":""},{"dropping-particle":"","family":"Putri","given":"Ratu Ilma Indra","non-dropping-particle":"","parse-names":false,"suffix":""},{"dropping-particle":"","family":"Sariyasa","given":"","non-dropping-particle":"","parse-names":false,"suffix":""},{"dropping-particle":"","family":"Abels","given":"Mieke","non-dropping-particle":"","parse-names":false,"suffix":""},{"dropping-particle":"","family":"Prayitno","given":"Sudi","non-dropping-particle":"","parse-names":false,"suffix":""}],"container-title":"Journal on Mathematics Education","id":"ITEM-1","issue":"1","issued":{"date-parts":[["2020"]]},"page":"45-58","title":"Geometry representation to develop algebraic thinking: A recommendation for a pattern investigation in pre-algebra class","type":"article-journal","volume":"11"},"uris":["http://www.mendeley.com/documents/?uuid=ff68b718-25b5-41f5-9ff3-f67c2f4c1aa7"]}],"mendeley":{"formattedCitation":"[31]","plainTextFormattedCitation":"[31]","previouslyFormattedCitation":"[31]"},"properties":{"noteIndex":0},"schema":"https://github.com/citation-style-language/schema/raw/master/csl-citation.json"}</w:instrText>
      </w:r>
      <w:r w:rsidRPr="00F146F4">
        <w:rPr>
          <w:color w:val="000000" w:themeColor="text1"/>
        </w:rPr>
        <w:fldChar w:fldCharType="separate"/>
      </w:r>
      <w:r w:rsidR="00006B6A" w:rsidRPr="00006B6A">
        <w:rPr>
          <w:noProof/>
          <w:color w:val="000000" w:themeColor="text1"/>
        </w:rPr>
        <w:t>[31]</w:t>
      </w:r>
      <w:r w:rsidRPr="00F146F4">
        <w:rPr>
          <w:color w:val="000000" w:themeColor="text1"/>
        </w:rPr>
        <w:fldChar w:fldCharType="end"/>
      </w:r>
      <w:r w:rsidRPr="00F146F4">
        <w:rPr>
          <w:color w:val="000000" w:themeColor="text1"/>
        </w:rPr>
        <w:t xml:space="preserve"> &amp; </w:t>
      </w:r>
      <w:r w:rsidRPr="00F146F4">
        <w:rPr>
          <w:color w:val="000000" w:themeColor="text1"/>
        </w:rPr>
        <w:fldChar w:fldCharType="begin" w:fldLock="1"/>
      </w:r>
      <w:r w:rsidR="00006B6A">
        <w:rPr>
          <w:color w:val="000000" w:themeColor="text1"/>
        </w:rPr>
        <w:instrText>ADDIN CSL_CITATION {"citationItems":[{"id":"ITEM-1","itemData":{"DOI":"10.1088/1742-6596/1471/1/012056","author":[{"dropping-particle":"","family":"Apsari, Ratih Ayu; Sariyasa, S; Putri, Ratu Ilma Indra; Gunawan, G; Prayitno","given":"S","non-dropping-particle":"","parse-names":false,"suffix":""}],"container-title":"Journal of Physics: Conference Series","id":"ITEM-1","issued":{"date-parts":[["2020"]]},"page":"1-7","title":"Understanding Students ’ Transition from Arithmetic to Algebraic Thinking in the Pre-Algebraic Lesson Understanding Students ’ Transition from Arithmetic to Algebraic Thinking in the Pre-Algebraic Lesson","type":"article-journal","volume":"1471"},"uris":["http://www.mendeley.com/documents/?uuid=e7d51054-4df7-4b8e-a78c-cc87b907f237"]}],"mendeley":{"formattedCitation":"[32]","plainTextFormattedCitation":"[32]","previouslyFormattedCitation":"[32]"},"properties":{"noteIndex":0},"schema":"https://github.com/citation-style-language/schema/raw/master/csl-citation.json"}</w:instrText>
      </w:r>
      <w:r w:rsidRPr="00F146F4">
        <w:rPr>
          <w:color w:val="000000" w:themeColor="text1"/>
        </w:rPr>
        <w:fldChar w:fldCharType="separate"/>
      </w:r>
      <w:r w:rsidR="00006B6A" w:rsidRPr="00006B6A">
        <w:rPr>
          <w:noProof/>
          <w:color w:val="000000" w:themeColor="text1"/>
        </w:rPr>
        <w:t>[32]</w:t>
      </w:r>
      <w:r w:rsidRPr="00F146F4">
        <w:rPr>
          <w:color w:val="000000" w:themeColor="text1"/>
        </w:rPr>
        <w:fldChar w:fldCharType="end"/>
      </w:r>
      <w:r w:rsidRPr="00F146F4">
        <w:rPr>
          <w:color w:val="000000" w:themeColor="text1"/>
        </w:rPr>
        <w:t>.</w:t>
      </w:r>
    </w:p>
    <w:p w14:paraId="2443B2D6" w14:textId="1C2B3709" w:rsidR="00891194" w:rsidRPr="00F146F4" w:rsidRDefault="00891194" w:rsidP="008D7F1F">
      <w:pPr>
        <w:pStyle w:val="BodytextIndented"/>
        <w:rPr>
          <w:color w:val="000000" w:themeColor="text1"/>
        </w:rPr>
      </w:pPr>
      <w:r w:rsidRPr="00F146F4">
        <w:rPr>
          <w:color w:val="000000" w:themeColor="text1"/>
        </w:rPr>
        <w:t xml:space="preserve">All in all, the questions related to the application of mathematics in combination with other branches of STEAM were able to initially rise the students’ appreciation toward mathematics. However, to maintain or furthermore attain optimum result, it is recommended for teacher training institution to promote integrative learning mathematics </w:t>
      </w:r>
      <w:r w:rsidR="00E420E4" w:rsidRPr="00F146F4">
        <w:rPr>
          <w:color w:val="000000" w:themeColor="text1"/>
        </w:rPr>
        <w:fldChar w:fldCharType="begin" w:fldLock="1"/>
      </w:r>
      <w:r w:rsidR="00006B6A">
        <w:rPr>
          <w:color w:val="000000" w:themeColor="text1"/>
        </w:rPr>
        <w:instrText>ADDIN CSL_CITATION {"citationItems":[{"id":"ITEM-1","itemData":{"DOI":"10.12973/eurasia.2017.01051a","ISSN":"13058223","abstract":"This study examined the effects of an integrated mathematics and science curriculum with life-skills applications on academic achievement in a Saudi Arabian elementary school. An integrated unit was developed covering the grade 5 'sound and light' science unit and the 'perimeter, area, and size' mathematics unit, using practical applications activities connected to the students' everyday lives. The study involved treatment (n = 36) and comparison (n = 41) groups of grade 5 students (females) enrolled in a private school in Dhahran City. The comparison group was instructed using a conventional approach involving separate science and mathematics units, while the treatment group was instructed using the integrated unit. Two achievement tests for the target science and mathematics units were developed and used in the pretest-posttest design to verify the equivalence of the treatment and comparison groups before conducting the study, and to compare the achievement results after implementing the conventional and treatment units. The study found statistically significant differences favouring the treatment group on the achievement posttest (effect sizes were 0.44 for science and 0.49 for mathematics). These large effect sizes indicated the positive impact of using the proposed strategy of curriculum integration to evaluate the teaching program to see if the goal of improved achievement was actually realised.","author":[{"dropping-particle":"","family":"Alghamdi","given":"Amani K.H.","non-dropping-particle":"","parse-names":false,"suffix":""}],"container-title":"Eurasia Journal of Mathematics, Science and Technology Education","id":"ITEM-1","issue":"9","issued":{"date-parts":[["2017"]]},"page":"6079-6100","title":"The effects of an integrated curriculum on student achievement in Saudi Arabia","type":"article-journal","volume":"13"},"uris":["http://www.mendeley.com/documents/?uuid=bb7aeade-d621-491f-bf40-4365ec8e5e95"]}],"mendeley":{"formattedCitation":"[33]","plainTextFormattedCitation":"[33]","previouslyFormattedCitation":"[33]"},"properties":{"noteIndex":0},"schema":"https://github.com/citation-style-language/schema/raw/master/csl-citation.json"}</w:instrText>
      </w:r>
      <w:r w:rsidR="00E420E4" w:rsidRPr="00F146F4">
        <w:rPr>
          <w:color w:val="000000" w:themeColor="text1"/>
        </w:rPr>
        <w:fldChar w:fldCharType="separate"/>
      </w:r>
      <w:r w:rsidR="00006B6A" w:rsidRPr="00006B6A">
        <w:rPr>
          <w:noProof/>
          <w:color w:val="000000" w:themeColor="text1"/>
        </w:rPr>
        <w:t>[33]</w:t>
      </w:r>
      <w:r w:rsidR="00E420E4" w:rsidRPr="00F146F4">
        <w:rPr>
          <w:color w:val="000000" w:themeColor="text1"/>
        </w:rPr>
        <w:fldChar w:fldCharType="end"/>
      </w:r>
      <w:r w:rsidR="00E420E4" w:rsidRPr="00F146F4">
        <w:rPr>
          <w:color w:val="000000" w:themeColor="text1"/>
        </w:rPr>
        <w:t xml:space="preserve">, </w:t>
      </w:r>
      <w:r w:rsidR="00E420E4" w:rsidRPr="00F146F4">
        <w:rPr>
          <w:color w:val="000000" w:themeColor="text1"/>
        </w:rPr>
        <w:fldChar w:fldCharType="begin" w:fldLock="1"/>
      </w:r>
      <w:r w:rsidR="00006B6A">
        <w:rPr>
          <w:color w:val="000000" w:themeColor="text1"/>
        </w:rPr>
        <w:instrText>ADDIN CSL_CITATION {"citationItems":[{"id":"ITEM-1","itemData":{"DOI":"10.3390/proceedings2211343","ISSN":"2504-3900","abstract":"CreativeLab_Sci&amp;Math is a project set by the Department of Mathematical and Natural Sciences of Polytechnic Institute of Santarém / School of Education, with the purpose of promoting innovative teaching of science and mathematics, involving students in interdisciplinary activities that connect content and processes of knowledge from both areas, using inquiry-based learning and the 6E teaching model.","author":[{"dropping-particle":"","family":"Mestrinho","given":"Nelson","non-dropping-particle":"","parse-names":false,"suffix":""},{"dropping-particle":"","family":"Cavadas","given":"Bento","non-dropping-particle":"","parse-names":false,"suffix":""}],"container-title":"Proceedings","id":"ITEM-1","issue":"21","issued":{"date-parts":[["2018"]]},"page":"1343","title":"Innovation in Teacher Education: An Integrative Approach to Teaching and Learning Science and Mathematics","type":"article-journal","volume":"2"},"uris":["http://www.mendeley.com/documents/?uuid=a5683e9f-dc72-4ad6-8c7b-1ae38b06ce91"]}],"mendeley":{"formattedCitation":"[34]","plainTextFormattedCitation":"[34]","previouslyFormattedCitation":"[34]"},"properties":{"noteIndex":0},"schema":"https://github.com/citation-style-language/schema/raw/master/csl-citation.json"}</w:instrText>
      </w:r>
      <w:r w:rsidR="00E420E4" w:rsidRPr="00F146F4">
        <w:rPr>
          <w:color w:val="000000" w:themeColor="text1"/>
        </w:rPr>
        <w:fldChar w:fldCharType="separate"/>
      </w:r>
      <w:r w:rsidR="00006B6A" w:rsidRPr="00006B6A">
        <w:rPr>
          <w:noProof/>
          <w:color w:val="000000" w:themeColor="text1"/>
        </w:rPr>
        <w:t>[34]</w:t>
      </w:r>
      <w:r w:rsidR="00E420E4" w:rsidRPr="00F146F4">
        <w:rPr>
          <w:color w:val="000000" w:themeColor="text1"/>
        </w:rPr>
        <w:fldChar w:fldCharType="end"/>
      </w:r>
      <w:r w:rsidR="00E420E4" w:rsidRPr="00F146F4">
        <w:rPr>
          <w:color w:val="000000" w:themeColor="text1"/>
        </w:rPr>
        <w:t xml:space="preserve"> &amp; </w:t>
      </w:r>
      <w:r w:rsidR="00E420E4" w:rsidRPr="00F146F4">
        <w:rPr>
          <w:color w:val="000000" w:themeColor="text1"/>
        </w:rPr>
        <w:fldChar w:fldCharType="begin" w:fldLock="1"/>
      </w:r>
      <w:r w:rsidR="00006B6A">
        <w:rPr>
          <w:color w:val="000000" w:themeColor="text1"/>
        </w:rPr>
        <w:instrText>ADDIN CSL_CITATION {"citationItems":[{"id":"ITEM-1","itemData":{"ISBN":"9781742860466","abstract":"AER 59 reviews research into aspects of mathematics teaching, focusing on issues relevant to Australian mathematics teachers, to those who support them, and also to those who make policy decisions about mathematics teaching. It was motivated by and draws on the proceedings of the well-attended and highly successful ACER Research Conference Teaching mathematics? Make it count: What research tells us about effective mathematics teaching and learning, held in Melbourne in August 2010. Section 2 describes the goals of teaching mathematics and argues that a practical orientation should be the focus of mathematics teaching in the compulsory years, and outlines the contribution numeracy-based perspectives can make to schooling. Section 3 uses assessment data to evaluate how well those goals are being met in Australia and introduces the challenge of seeking equity of opportunity in mathematics teaching and learning. Section 4 expands on the importance, to individuals and society, of achieving the mathematics goals; and Section 5 discusses six research-based principles of mathematics teaching. Section 6 argues for the importance of well-chosen mathematical tasks in supporting student learning, and models tasks and particular teaching strategies. Sections 7 and 8 analyse research which provides insights into a key issue facing Australian mathematics teachers, that of finding ways to address the needs of heterogeneous groups of students. Section 9 describes and recommends particular emphases and strategies for education programs for both prospective and practising teachers.","author":[{"dropping-particle":"","family":"Sullivan","given":"Peter","non-dropping-particle":"","parse-names":false,"suffix":""}],"container-title":"Educational Research","id":"ITEM-1","issue":"3","issued":{"date-parts":[["2011"]]},"number-of-pages":"80","title":"Australian Education Review Teaching Mathematics : Using research-informed strategies","type":"book","volume":"84"},"uris":["http://www.mendeley.com/documents/?uuid=cb9e7d80-2f7a-4628-bc6d-e7e059b54019"]}],"mendeley":{"formattedCitation":"[35]","plainTextFormattedCitation":"[35]","previouslyFormattedCitation":"[35]"},"properties":{"noteIndex":0},"schema":"https://github.com/citation-style-language/schema/raw/master/csl-citation.json"}</w:instrText>
      </w:r>
      <w:r w:rsidR="00E420E4" w:rsidRPr="00F146F4">
        <w:rPr>
          <w:color w:val="000000" w:themeColor="text1"/>
        </w:rPr>
        <w:fldChar w:fldCharType="separate"/>
      </w:r>
      <w:r w:rsidR="00006B6A" w:rsidRPr="00006B6A">
        <w:rPr>
          <w:noProof/>
          <w:color w:val="000000" w:themeColor="text1"/>
        </w:rPr>
        <w:t>[35]</w:t>
      </w:r>
      <w:r w:rsidR="00E420E4" w:rsidRPr="00F146F4">
        <w:rPr>
          <w:color w:val="000000" w:themeColor="text1"/>
        </w:rPr>
        <w:fldChar w:fldCharType="end"/>
      </w:r>
      <w:r w:rsidRPr="00F146F4">
        <w:rPr>
          <w:color w:val="000000" w:themeColor="text1"/>
        </w:rPr>
        <w:t xml:space="preserve"> and create project related to STEAM</w:t>
      </w:r>
      <w:r w:rsidR="00B57C95" w:rsidRPr="00F146F4">
        <w:rPr>
          <w:color w:val="000000" w:themeColor="text1"/>
        </w:rPr>
        <w:t xml:space="preserve"> </w:t>
      </w:r>
      <w:r w:rsidR="00B57C95" w:rsidRPr="00F146F4">
        <w:rPr>
          <w:color w:val="000000" w:themeColor="text1"/>
        </w:rPr>
        <w:fldChar w:fldCharType="begin" w:fldLock="1"/>
      </w:r>
      <w:r w:rsidR="00006B6A">
        <w:rPr>
          <w:color w:val="000000" w:themeColor="text1"/>
        </w:rPr>
        <w:instrText>ADDIN CSL_CITATION {"citationItems":[{"id":"ITEM-1","itemData":{"DOI":"10.1007/978-3-319-24436-5_20","abstract":"The implementation of STEM education in schools across the globe is to prepare the future workforce with strong scientific and mathematical backgrounds to enhance skills development across STEM disciplines. However, for STEM education to achieve its goals and objectives, addressing the barriers to STEM education should start by fixing the problems at the elementary, junior and senior high school levels; the grassroots and potential feeders to colleges and universities. Since many nations including the United States of America is in dire need of the workforce with adequate preparation in science and mathematics to help address the nation’s economy that is in shambles, the barriers to its successful implementation should be identified and addressed. In this paper, (a) the definition of STEM education and (b) some barriers to successful implementation of STEM education are discussed and elaborated.","author":[{"dropping-particle":"","family":"Ejiwale","given":"J.A.","non-dropping-particle":"","parse-names":false,"suffix":""}],"container-title":"Journal of Education and Learning","id":"ITEM-1","issued":{"date-parts":[["2013"]]},"page":"371-386","title":"Barriers to Successful Implementation of STEM Education","type":"article-journal","volume":"7"},"uris":["http://www.mendeley.com/documents/?uuid=f7d1c3d4-a9ad-4884-bed5-80758e22f4eb"]}],"mendeley":{"formattedCitation":"[36]","plainTextFormattedCitation":"[36]","previouslyFormattedCitation":"[36]"},"properties":{"noteIndex":0},"schema":"https://github.com/citation-style-language/schema/raw/master/csl-citation.json"}</w:instrText>
      </w:r>
      <w:r w:rsidR="00B57C95" w:rsidRPr="00F146F4">
        <w:rPr>
          <w:color w:val="000000" w:themeColor="text1"/>
        </w:rPr>
        <w:fldChar w:fldCharType="separate"/>
      </w:r>
      <w:r w:rsidR="00006B6A" w:rsidRPr="00006B6A">
        <w:rPr>
          <w:noProof/>
          <w:color w:val="000000" w:themeColor="text1"/>
        </w:rPr>
        <w:t>[36]</w:t>
      </w:r>
      <w:r w:rsidR="00B57C95" w:rsidRPr="00F146F4">
        <w:rPr>
          <w:color w:val="000000" w:themeColor="text1"/>
        </w:rPr>
        <w:fldChar w:fldCharType="end"/>
      </w:r>
      <w:r w:rsidR="00B57C95" w:rsidRPr="00F146F4">
        <w:rPr>
          <w:color w:val="000000" w:themeColor="text1"/>
        </w:rPr>
        <w:t xml:space="preserve"> &amp; </w:t>
      </w:r>
      <w:r w:rsidR="00B57C95" w:rsidRPr="00F146F4">
        <w:rPr>
          <w:color w:val="000000" w:themeColor="text1"/>
        </w:rPr>
        <w:fldChar w:fldCharType="begin" w:fldLock="1"/>
      </w:r>
      <w:r w:rsidR="00006B6A">
        <w:rPr>
          <w:color w:val="000000" w:themeColor="text1"/>
        </w:rPr>
        <w:instrText>ADDIN CSL_CITATION {"citationItems":[{"id":"ITEM-1","itemData":{"DOI":"10.3390/su10124417","ISSN":"20711050","abstract":"In the process of future sustainable development, human society faces problems such as severe population load, economic transition, and a lack of educational measures. One of the root causes of these problems is the shortage of innovative talents. Therefore, how to cultivate learners with multidisciplinary integration and innovation ability is a key point that should be paid attention to when promoting the concept of quality education and coping with the future sustainable development process. This paper uses the questionnaire survey and literature analysis methods to analyze the development of many educational institutions with the Science, Technology, Engineering, Art, and Mathematics (STEAM) concept as the core in China since 2017. It is found that the existing STEAM educational institutions generally have the following problems: a lack of team composition, difficulty in independent research and development, single course content, and an insufficient validation of course effectiveness. In order to more effectively promote the sustainable development of China's future course, STEAM education institutions should focus on strengthening the following development strategies: gradient team building, continuous independent research and development, cutting-edge projects, mechanisms of curriculum transformation, and multi-angle course effectiveness verification.","author":[{"dropping-particle":"","family":"Wang","given":"Xingwei","non-dropping-particle":"","parse-names":false,"suffix":""},{"dropping-particle":"","family":"Xu","given":"Wenwen","non-dropping-particle":"","parse-names":false,"suffix":""},{"dropping-particle":"","family":"Guo","given":"Liang","non-dropping-particle":"","parse-names":false,"suffix":""}],"container-title":"Sustainability (Switzerland)","id":"ITEM-1","issue":"12","issued":{"date-parts":[["2018"]]},"title":"The status quo and ways of STEAM education promoting China's future social sustainable development","type":"article-journal","volume":"10"},"uris":["http://www.mendeley.com/documents/?uuid=cd5dc6da-ada3-463b-be02-5b4a4d020be1"]}],"mendeley":{"formattedCitation":"[37]","plainTextFormattedCitation":"[37]","previouslyFormattedCitation":"[37]"},"properties":{"noteIndex":0},"schema":"https://github.com/citation-style-language/schema/raw/master/csl-citation.json"}</w:instrText>
      </w:r>
      <w:r w:rsidR="00B57C95" w:rsidRPr="00F146F4">
        <w:rPr>
          <w:color w:val="000000" w:themeColor="text1"/>
        </w:rPr>
        <w:fldChar w:fldCharType="separate"/>
      </w:r>
      <w:r w:rsidR="00006B6A" w:rsidRPr="00006B6A">
        <w:rPr>
          <w:noProof/>
          <w:color w:val="000000" w:themeColor="text1"/>
        </w:rPr>
        <w:t>[37]</w:t>
      </w:r>
      <w:r w:rsidR="00B57C95" w:rsidRPr="00F146F4">
        <w:rPr>
          <w:color w:val="000000" w:themeColor="text1"/>
        </w:rPr>
        <w:fldChar w:fldCharType="end"/>
      </w:r>
      <w:r w:rsidR="00B57C95" w:rsidRPr="00F146F4">
        <w:rPr>
          <w:color w:val="000000" w:themeColor="text1"/>
        </w:rPr>
        <w:t xml:space="preserve"> </w:t>
      </w:r>
      <w:r w:rsidRPr="00F146F4">
        <w:rPr>
          <w:color w:val="000000" w:themeColor="text1"/>
        </w:rPr>
        <w:t>to</w:t>
      </w:r>
      <w:r w:rsidR="00B57C95" w:rsidRPr="00F146F4">
        <w:rPr>
          <w:color w:val="000000" w:themeColor="text1"/>
        </w:rPr>
        <w:t xml:space="preserve"> </w:t>
      </w:r>
      <w:r w:rsidR="00497DFA" w:rsidRPr="00F146F4">
        <w:rPr>
          <w:color w:val="000000" w:themeColor="text1"/>
        </w:rPr>
        <w:t>prepare</w:t>
      </w:r>
      <w:r w:rsidRPr="00F146F4">
        <w:rPr>
          <w:color w:val="000000" w:themeColor="text1"/>
        </w:rPr>
        <w:t xml:space="preserve"> the prospective mathematics teacher</w:t>
      </w:r>
      <w:r w:rsidR="00320739" w:rsidRPr="00F146F4">
        <w:rPr>
          <w:color w:val="000000" w:themeColor="text1"/>
        </w:rPr>
        <w:t>.</w:t>
      </w:r>
      <w:r w:rsidR="00497DFA" w:rsidRPr="00F146F4">
        <w:rPr>
          <w:color w:val="000000" w:themeColor="text1"/>
        </w:rPr>
        <w:t xml:space="preserve"> This recommendation is in line with the finding of the previous study that prospective teachers aware with the important of integrated education as in STEAM but feel less confidence about their ability to conduct the lesson </w:t>
      </w:r>
      <w:r w:rsidR="00B57C95" w:rsidRPr="00F146F4">
        <w:rPr>
          <w:color w:val="000000" w:themeColor="text1"/>
        </w:rPr>
        <w:fldChar w:fldCharType="begin" w:fldLock="1"/>
      </w:r>
      <w:r w:rsidR="00006B6A">
        <w:rPr>
          <w:color w:val="000000" w:themeColor="text1"/>
        </w:rPr>
        <w:instrText>ADDIN CSL_CITATION {"citationItems":[{"id":"ITEM-1","itemData":{"DOI":"10.22492/ije.5.si.07","ISSN":"2187-0594","abstract":"The development of integrated skills and knowledge in science, technology, engineering, and mathematics (STEM) are necessary in order to deal with challenging complex situations and should be developed from primary school. It is expected that early experiences can influence and foster a deep and ongoing interest in STEM. In order to provide these early experiences in their future classrooms, preservice teachers need subject matter knowledge, pedagogical content knowledge and expertise to innovate and deal with STEM in their own future classrooms This research focused on the beliefs and understandings preservice primary teachers (n=119) have about teaching and to what extent they are prepared to teach STEM subjects in primary schools. A questionnaire based on the position paper on STEM issued by the Australian Office of the Chief Scientist (Prinsley &amp; Johnston, 2015) and guided by the theory of reasoned action was used as the basis of this study. The data was analysed qualitatively and quantitatively. The results suggest the preservice teachers in this study believed there should be STEM in the curriculum, but they were not confident in their ability to teach STEM without more professional preparation and development.","author":[{"dropping-particle":"","family":"Kurup","given":"Premnadh M.","non-dropping-particle":"","parse-names":false,"suffix":""},{"dropping-particle":"","family":"Brown","given":"Michael","non-dropping-particle":"","parse-names":false,"suffix":""},{"dropping-particle":"","family":"Powell","given":"Greg","non-dropping-particle":"","parse-names":false,"suffix":""},{"dropping-particle":"","family":"Li","given":"Xia","non-dropping-particle":"","parse-names":false,"suffix":""}],"container-title":"IAFOR Journal of Education","id":"ITEM-1","issue":"SI","issued":{"date-parts":[["2017"]]},"page":"161-177","title":"Future Primary Teachers’ Beliefs, Understandings and Intentions to Teach STEM","type":"article-journal","volume":"5"},"uris":["http://www.mendeley.com/documents/?uuid=c956551c-cfe2-4d2b-9a5a-153505899c22"]}],"mendeley":{"formattedCitation":"[38]","plainTextFormattedCitation":"[38]","previouslyFormattedCitation":"[38]"},"properties":{"noteIndex":0},"schema":"https://github.com/citation-style-language/schema/raw/master/csl-citation.json"}</w:instrText>
      </w:r>
      <w:r w:rsidR="00B57C95" w:rsidRPr="00F146F4">
        <w:rPr>
          <w:color w:val="000000" w:themeColor="text1"/>
        </w:rPr>
        <w:fldChar w:fldCharType="separate"/>
      </w:r>
      <w:r w:rsidR="00006B6A" w:rsidRPr="00006B6A">
        <w:rPr>
          <w:noProof/>
          <w:color w:val="000000" w:themeColor="text1"/>
        </w:rPr>
        <w:t>[38]</w:t>
      </w:r>
      <w:r w:rsidR="00B57C95" w:rsidRPr="00F146F4">
        <w:rPr>
          <w:color w:val="000000" w:themeColor="text1"/>
        </w:rPr>
        <w:fldChar w:fldCharType="end"/>
      </w:r>
      <w:r w:rsidR="00B57C95" w:rsidRPr="00F146F4">
        <w:rPr>
          <w:color w:val="000000" w:themeColor="text1"/>
        </w:rPr>
        <w:t>.</w:t>
      </w:r>
    </w:p>
    <w:p w14:paraId="2131527D" w14:textId="77777777" w:rsidR="008D7F1F" w:rsidRPr="005A07D4" w:rsidRDefault="008D7F1F" w:rsidP="0032282D">
      <w:pPr>
        <w:pStyle w:val="BodytextIndented"/>
        <w:ind w:firstLine="0"/>
        <w:rPr>
          <w:color w:val="FF0000"/>
        </w:rPr>
      </w:pPr>
    </w:p>
    <w:p w14:paraId="3A204533" w14:textId="674E93B5" w:rsidR="00AB2ECE" w:rsidRDefault="00AB2ECE" w:rsidP="00AB2ECE">
      <w:pPr>
        <w:pStyle w:val="Section"/>
        <w:rPr>
          <w:lang w:val="en-US"/>
        </w:rPr>
      </w:pPr>
      <w:r>
        <w:rPr>
          <w:lang w:val="en-US"/>
        </w:rPr>
        <w:t>Conclusion</w:t>
      </w:r>
    </w:p>
    <w:p w14:paraId="4AEAD57B" w14:textId="50C5C626" w:rsidR="00AB2ECE" w:rsidRPr="00AB2ECE" w:rsidRDefault="008D7F1F" w:rsidP="00AB2ECE">
      <w:pPr>
        <w:pStyle w:val="Bodytext"/>
      </w:pPr>
      <w:r>
        <w:t>Reflect to the result and discussion, it can be concluded that first</w:t>
      </w:r>
      <w:r w:rsidR="001F219A">
        <w:t xml:space="preserve"> </w:t>
      </w:r>
      <w:r>
        <w:t xml:space="preserve">year mathematics education students were having a moderate appreciation toward mathematics with respect to its combination in STEAM fields in various domain of </w:t>
      </w:r>
      <w:r w:rsidR="001F219A">
        <w:t>lives. As the score obtained were not too high nor too low, it brings challenge and opportunity in the same time to the teacher training institution. The students were showed their interest and creative mind in finding the application of mathematics in STEAM and it can be a good starting point to encourage them in creating a rich integrative mathematics classroom in the future. In the same time, if this potency be neglected, we are likely to lost the opportunity to germinate the future teachers’ and students’ mathematics appreciation.</w:t>
      </w:r>
    </w:p>
    <w:p w14:paraId="1E33DF1A" w14:textId="77777777" w:rsidR="00AB2ECE" w:rsidRPr="00AB2ECE" w:rsidRDefault="00AB2ECE" w:rsidP="00AB2ECE">
      <w:pPr>
        <w:pStyle w:val="Bodytext"/>
      </w:pPr>
    </w:p>
    <w:p w14:paraId="471F7E28" w14:textId="77777777" w:rsidR="00AB2ECE" w:rsidRPr="00AB2ECE" w:rsidRDefault="00AB2ECE" w:rsidP="00AB2ECE">
      <w:pPr>
        <w:pStyle w:val="Bodytext"/>
      </w:pPr>
    </w:p>
    <w:p w14:paraId="76996F0B" w14:textId="77777777" w:rsidR="009A0487" w:rsidRPr="00A528AC" w:rsidRDefault="009A0487">
      <w:pPr>
        <w:pStyle w:val="Sectionnonumber"/>
      </w:pPr>
      <w:r w:rsidRPr="00A528AC">
        <w:t>References</w:t>
      </w:r>
    </w:p>
    <w:p w14:paraId="37DF19E8" w14:textId="15396493" w:rsidR="00006B6A" w:rsidRPr="00006B6A" w:rsidRDefault="00006B6A" w:rsidP="00006B6A">
      <w:pPr>
        <w:widowControl w:val="0"/>
        <w:autoSpaceDE w:val="0"/>
        <w:autoSpaceDN w:val="0"/>
        <w:adjustRightInd w:val="0"/>
        <w:ind w:left="640" w:hanging="640"/>
        <w:rPr>
          <w:noProof/>
          <w:lang w:val="en-US"/>
        </w:rPr>
      </w:pPr>
      <w:r>
        <w:rPr>
          <w:lang w:val="en-US"/>
        </w:rPr>
        <w:fldChar w:fldCharType="begin" w:fldLock="1"/>
      </w:r>
      <w:r>
        <w:rPr>
          <w:lang w:val="en-US"/>
        </w:rPr>
        <w:instrText xml:space="preserve">ADDIN Mendeley Bibliography CSL_BIBLIOGRAPHY </w:instrText>
      </w:r>
      <w:r>
        <w:rPr>
          <w:lang w:val="en-US"/>
        </w:rPr>
        <w:fldChar w:fldCharType="separate"/>
      </w:r>
      <w:r w:rsidRPr="00006B6A">
        <w:rPr>
          <w:noProof/>
          <w:lang w:val="en-US"/>
        </w:rPr>
        <w:t>[1]</w:t>
      </w:r>
      <w:r w:rsidRPr="00006B6A">
        <w:rPr>
          <w:noProof/>
          <w:lang w:val="en-US"/>
        </w:rPr>
        <w:tab/>
        <w:t>Colgan L</w:t>
      </w:r>
      <w:r w:rsidR="00750CCB">
        <w:rPr>
          <w:noProof/>
          <w:lang w:val="en-US"/>
        </w:rPr>
        <w:t xml:space="preserve"> </w:t>
      </w:r>
      <w:r w:rsidRPr="00006B6A">
        <w:rPr>
          <w:noProof/>
          <w:lang w:val="en-US"/>
        </w:rPr>
        <w:t xml:space="preserve">2014 </w:t>
      </w:r>
      <w:r w:rsidR="00750CCB">
        <w:rPr>
          <w:noProof/>
          <w:lang w:val="en-US"/>
        </w:rPr>
        <w:t>M</w:t>
      </w:r>
      <w:r w:rsidR="00750CCB" w:rsidRPr="00006B6A">
        <w:rPr>
          <w:noProof/>
          <w:lang w:val="en-US"/>
        </w:rPr>
        <w:t>aking math children will love: building positive mathitudes to improve student achievement in mathematic</w:t>
      </w:r>
      <w:r w:rsidRPr="00006B6A">
        <w:rPr>
          <w:noProof/>
          <w:lang w:val="en-US"/>
        </w:rPr>
        <w:t xml:space="preserve">s </w:t>
      </w:r>
      <w:r w:rsidRPr="00006B6A">
        <w:rPr>
          <w:i/>
          <w:iCs/>
          <w:noProof/>
          <w:lang w:val="en-US"/>
        </w:rPr>
        <w:t>Student Achiev. Div.</w:t>
      </w:r>
      <w:r w:rsidRPr="00006B6A">
        <w:rPr>
          <w:noProof/>
          <w:lang w:val="en-US"/>
        </w:rPr>
        <w:t xml:space="preserve"> </w:t>
      </w:r>
      <w:r w:rsidRPr="00006B6A">
        <w:rPr>
          <w:b/>
          <w:bCs/>
          <w:noProof/>
          <w:lang w:val="en-US"/>
        </w:rPr>
        <w:t>14</w:t>
      </w:r>
      <w:r w:rsidRPr="00006B6A">
        <w:rPr>
          <w:noProof/>
          <w:lang w:val="en-US"/>
        </w:rPr>
        <w:t xml:space="preserve"> p 1–4</w:t>
      </w:r>
    </w:p>
    <w:p w14:paraId="04F1B5BF" w14:textId="7851ACF8" w:rsidR="00006B6A" w:rsidRPr="00006B6A" w:rsidRDefault="00006B6A" w:rsidP="00006B6A">
      <w:pPr>
        <w:widowControl w:val="0"/>
        <w:autoSpaceDE w:val="0"/>
        <w:autoSpaceDN w:val="0"/>
        <w:adjustRightInd w:val="0"/>
        <w:ind w:left="640" w:hanging="640"/>
        <w:rPr>
          <w:noProof/>
          <w:lang w:val="en-US"/>
        </w:rPr>
      </w:pPr>
      <w:r w:rsidRPr="00006B6A">
        <w:rPr>
          <w:noProof/>
          <w:lang w:val="en-US"/>
        </w:rPr>
        <w:t>[2]</w:t>
      </w:r>
      <w:r w:rsidRPr="00006B6A">
        <w:rPr>
          <w:noProof/>
          <w:lang w:val="en-US"/>
        </w:rPr>
        <w:tab/>
        <w:t xml:space="preserve">Brown M Brown P and Bibby T 2008 “I would rather die”: Reasons given by 16-year-olds for not continuing their study of mathematics </w:t>
      </w:r>
      <w:r w:rsidRPr="00006B6A">
        <w:rPr>
          <w:i/>
          <w:iCs/>
          <w:noProof/>
          <w:lang w:val="en-US"/>
        </w:rPr>
        <w:t>Res. Math. Educ.</w:t>
      </w:r>
      <w:r w:rsidRPr="00006B6A">
        <w:rPr>
          <w:noProof/>
          <w:lang w:val="en-US"/>
        </w:rPr>
        <w:t xml:space="preserve"> </w:t>
      </w:r>
      <w:r w:rsidRPr="00006B6A">
        <w:rPr>
          <w:b/>
          <w:bCs/>
          <w:noProof/>
          <w:lang w:val="en-US"/>
        </w:rPr>
        <w:t>10</w:t>
      </w:r>
      <w:r w:rsidR="00750CCB">
        <w:rPr>
          <w:noProof/>
          <w:lang w:val="en-US"/>
        </w:rPr>
        <w:t xml:space="preserve"> (</w:t>
      </w:r>
      <w:r w:rsidRPr="00006B6A">
        <w:rPr>
          <w:noProof/>
          <w:lang w:val="en-US"/>
        </w:rPr>
        <w:t>1</w:t>
      </w:r>
      <w:r w:rsidR="00750CCB">
        <w:rPr>
          <w:noProof/>
          <w:lang w:val="en-US"/>
        </w:rPr>
        <w:t>)</w:t>
      </w:r>
      <w:r w:rsidRPr="00006B6A">
        <w:rPr>
          <w:noProof/>
          <w:lang w:val="en-US"/>
        </w:rPr>
        <w:t xml:space="preserve"> p 3–18</w:t>
      </w:r>
    </w:p>
    <w:p w14:paraId="47D61968" w14:textId="36A198DA" w:rsidR="00006B6A" w:rsidRPr="00006B6A" w:rsidRDefault="00006B6A" w:rsidP="00006B6A">
      <w:pPr>
        <w:widowControl w:val="0"/>
        <w:autoSpaceDE w:val="0"/>
        <w:autoSpaceDN w:val="0"/>
        <w:adjustRightInd w:val="0"/>
        <w:ind w:left="640" w:hanging="640"/>
        <w:rPr>
          <w:noProof/>
          <w:lang w:val="en-US"/>
        </w:rPr>
      </w:pPr>
      <w:r w:rsidRPr="00006B6A">
        <w:rPr>
          <w:noProof/>
          <w:lang w:val="en-US"/>
        </w:rPr>
        <w:t>[3]</w:t>
      </w:r>
      <w:r w:rsidRPr="00006B6A">
        <w:rPr>
          <w:noProof/>
          <w:lang w:val="en-US"/>
        </w:rPr>
        <w:tab/>
        <w:t>Sparrow L</w:t>
      </w:r>
      <w:r w:rsidR="00750CCB">
        <w:rPr>
          <w:noProof/>
          <w:lang w:val="en-US"/>
        </w:rPr>
        <w:t xml:space="preserve"> </w:t>
      </w:r>
      <w:r w:rsidRPr="00006B6A">
        <w:rPr>
          <w:noProof/>
          <w:lang w:val="en-US"/>
        </w:rPr>
        <w:t xml:space="preserve">2008 </w:t>
      </w:r>
      <w:r w:rsidR="00750CCB">
        <w:rPr>
          <w:noProof/>
          <w:lang w:val="en-US"/>
        </w:rPr>
        <w:t>R</w:t>
      </w:r>
      <w:r w:rsidR="00750CCB" w:rsidRPr="00006B6A">
        <w:rPr>
          <w:noProof/>
          <w:lang w:val="en-US"/>
        </w:rPr>
        <w:t xml:space="preserve">eal and relevant mathematics: </w:t>
      </w:r>
      <w:r w:rsidR="00750CCB">
        <w:rPr>
          <w:noProof/>
          <w:lang w:val="en-US"/>
        </w:rPr>
        <w:t>I</w:t>
      </w:r>
      <w:r w:rsidR="00750CCB" w:rsidRPr="00006B6A">
        <w:rPr>
          <w:noProof/>
          <w:lang w:val="en-US"/>
        </w:rPr>
        <w:t>s it realistic in the classroom?</w:t>
      </w:r>
      <w:r w:rsidRPr="00006B6A">
        <w:rPr>
          <w:noProof/>
          <w:lang w:val="en-US"/>
        </w:rPr>
        <w:t xml:space="preserve"> </w:t>
      </w:r>
      <w:r w:rsidRPr="00006B6A">
        <w:rPr>
          <w:i/>
          <w:iCs/>
          <w:noProof/>
          <w:lang w:val="en-US"/>
        </w:rPr>
        <w:t>Aust. Prim. Math. Classr.</w:t>
      </w:r>
      <w:r w:rsidRPr="00006B6A">
        <w:rPr>
          <w:noProof/>
          <w:lang w:val="en-US"/>
        </w:rPr>
        <w:t xml:space="preserve"> </w:t>
      </w:r>
      <w:r w:rsidRPr="00006B6A">
        <w:rPr>
          <w:b/>
          <w:bCs/>
          <w:noProof/>
          <w:lang w:val="en-US"/>
        </w:rPr>
        <w:t>13</w:t>
      </w:r>
      <w:r w:rsidRPr="00006B6A">
        <w:rPr>
          <w:noProof/>
          <w:lang w:val="en-US"/>
        </w:rPr>
        <w:t xml:space="preserve"> </w:t>
      </w:r>
      <w:r w:rsidR="00750CCB">
        <w:rPr>
          <w:noProof/>
          <w:lang w:val="en-US"/>
        </w:rPr>
        <w:t>(</w:t>
      </w:r>
      <w:r w:rsidRPr="00006B6A">
        <w:rPr>
          <w:noProof/>
          <w:lang w:val="en-US"/>
        </w:rPr>
        <w:t>2</w:t>
      </w:r>
      <w:r w:rsidR="00750CCB">
        <w:rPr>
          <w:noProof/>
          <w:lang w:val="en-US"/>
        </w:rPr>
        <w:t>)</w:t>
      </w:r>
      <w:r w:rsidRPr="00006B6A">
        <w:rPr>
          <w:noProof/>
          <w:lang w:val="en-US"/>
        </w:rPr>
        <w:t xml:space="preserve"> p 4–8</w:t>
      </w:r>
    </w:p>
    <w:p w14:paraId="7B998D62" w14:textId="41200062" w:rsidR="00006B6A" w:rsidRPr="00006B6A" w:rsidRDefault="00006B6A" w:rsidP="00006B6A">
      <w:pPr>
        <w:widowControl w:val="0"/>
        <w:autoSpaceDE w:val="0"/>
        <w:autoSpaceDN w:val="0"/>
        <w:adjustRightInd w:val="0"/>
        <w:ind w:left="640" w:hanging="640"/>
        <w:rPr>
          <w:noProof/>
          <w:lang w:val="en-US"/>
        </w:rPr>
      </w:pPr>
      <w:r w:rsidRPr="00006B6A">
        <w:rPr>
          <w:noProof/>
          <w:lang w:val="en-US"/>
        </w:rPr>
        <w:t>[4]</w:t>
      </w:r>
      <w:r w:rsidRPr="00006B6A">
        <w:rPr>
          <w:noProof/>
          <w:lang w:val="en-US"/>
        </w:rPr>
        <w:tab/>
        <w:t xml:space="preserve">Gafoor K A and Kurukkan A 2015 Why </w:t>
      </w:r>
      <w:r w:rsidR="00750CCB" w:rsidRPr="00006B6A">
        <w:rPr>
          <w:noProof/>
          <w:lang w:val="en-US"/>
        </w:rPr>
        <w:t>high school students feel mathematics difficult? an exploration of affective beliefs</w:t>
      </w:r>
      <w:r w:rsidR="00750CCB">
        <w:rPr>
          <w:noProof/>
          <w:lang w:val="en-US"/>
        </w:rPr>
        <w:t xml:space="preserve"> </w:t>
      </w:r>
      <w:r w:rsidRPr="00006B6A">
        <w:rPr>
          <w:i/>
          <w:iCs/>
          <w:noProof/>
          <w:lang w:val="en-US"/>
        </w:rPr>
        <w:t>Pedagogy of Teacher Education: Trends and Challenges</w:t>
      </w:r>
      <w:r w:rsidRPr="00006B6A">
        <w:rPr>
          <w:noProof/>
          <w:lang w:val="en-US"/>
        </w:rPr>
        <w:t xml:space="preserve"> </w:t>
      </w:r>
      <w:r w:rsidR="00750CCB">
        <w:rPr>
          <w:noProof/>
          <w:lang w:val="en-US"/>
        </w:rPr>
        <w:t xml:space="preserve">p </w:t>
      </w:r>
      <w:r w:rsidRPr="00006B6A">
        <w:rPr>
          <w:noProof/>
          <w:lang w:val="en-US"/>
        </w:rPr>
        <w:t>23–27.</w:t>
      </w:r>
    </w:p>
    <w:p w14:paraId="4CD1EA4D" w14:textId="0C17D83F" w:rsidR="00006B6A" w:rsidRPr="00750CCB" w:rsidRDefault="00006B6A" w:rsidP="00750CCB">
      <w:pPr>
        <w:widowControl w:val="0"/>
        <w:autoSpaceDE w:val="0"/>
        <w:autoSpaceDN w:val="0"/>
        <w:adjustRightInd w:val="0"/>
        <w:ind w:left="640" w:hanging="640"/>
        <w:rPr>
          <w:rFonts w:ascii="Times New Roman" w:hAnsi="Times New Roman"/>
          <w:noProof/>
          <w:lang w:val="en-US"/>
        </w:rPr>
      </w:pPr>
      <w:r w:rsidRPr="00006B6A">
        <w:rPr>
          <w:noProof/>
          <w:lang w:val="en-US"/>
        </w:rPr>
        <w:t>[5]</w:t>
      </w:r>
      <w:r w:rsidRPr="00006B6A">
        <w:rPr>
          <w:noProof/>
          <w:lang w:val="en-US"/>
        </w:rPr>
        <w:tab/>
        <w:t>Cuff B M P</w:t>
      </w:r>
      <w:r w:rsidR="00750CCB">
        <w:rPr>
          <w:noProof/>
          <w:lang w:val="en-US"/>
        </w:rPr>
        <w:t xml:space="preserve"> </w:t>
      </w:r>
      <w:r w:rsidRPr="00006B6A">
        <w:rPr>
          <w:noProof/>
          <w:lang w:val="en-US"/>
        </w:rPr>
        <w:t xml:space="preserve">2017 Perceptions of subject difficulty and subject choices: Are the two linked, and if so, how ? </w:t>
      </w:r>
      <w:r w:rsidR="00750CCB" w:rsidRPr="00750CCB">
        <w:rPr>
          <w:rFonts w:ascii="Calibri" w:hAnsi="Calibri" w:cs="Calibri"/>
          <w:noProof/>
          <w:lang w:val="en-US"/>
        </w:rPr>
        <w:t>﻿</w:t>
      </w:r>
      <w:r w:rsidR="00750CCB" w:rsidRPr="00750CCB">
        <w:rPr>
          <w:rFonts w:ascii="Times New Roman" w:hAnsi="Times New Roman"/>
          <w:noProof/>
          <w:lang w:val="en-US"/>
        </w:rPr>
        <w:t>Report of  Ofqual’s Strategy, Risk and Research directorate</w:t>
      </w:r>
    </w:p>
    <w:p w14:paraId="2C1675FF" w14:textId="3B248A68" w:rsidR="00006B6A" w:rsidRPr="00006B6A" w:rsidRDefault="00006B6A" w:rsidP="00006B6A">
      <w:pPr>
        <w:widowControl w:val="0"/>
        <w:autoSpaceDE w:val="0"/>
        <w:autoSpaceDN w:val="0"/>
        <w:adjustRightInd w:val="0"/>
        <w:ind w:left="640" w:hanging="640"/>
        <w:rPr>
          <w:noProof/>
          <w:lang w:val="en-US"/>
        </w:rPr>
      </w:pPr>
      <w:r w:rsidRPr="00006B6A">
        <w:rPr>
          <w:noProof/>
          <w:lang w:val="en-US"/>
        </w:rPr>
        <w:t>[6]</w:t>
      </w:r>
      <w:r w:rsidRPr="00006B6A">
        <w:rPr>
          <w:noProof/>
          <w:lang w:val="en-US"/>
        </w:rPr>
        <w:tab/>
        <w:t>Freudenthal H</w:t>
      </w:r>
      <w:r w:rsidR="00750CCB">
        <w:rPr>
          <w:noProof/>
          <w:lang w:val="en-US"/>
        </w:rPr>
        <w:t xml:space="preserve"> </w:t>
      </w:r>
      <w:r w:rsidRPr="00006B6A">
        <w:rPr>
          <w:noProof/>
          <w:lang w:val="en-US"/>
        </w:rPr>
        <w:t xml:space="preserve">2002 </w:t>
      </w:r>
      <w:r w:rsidRPr="00006B6A">
        <w:rPr>
          <w:i/>
          <w:iCs/>
          <w:noProof/>
          <w:lang w:val="en-US"/>
        </w:rPr>
        <w:t>Revisiting Mathematics Education</w:t>
      </w:r>
      <w:r w:rsidRPr="00006B6A">
        <w:rPr>
          <w:noProof/>
          <w:lang w:val="en-US"/>
        </w:rPr>
        <w:t xml:space="preserve"> </w:t>
      </w:r>
      <w:r w:rsidR="00750CCB">
        <w:rPr>
          <w:noProof/>
          <w:lang w:val="en-US"/>
        </w:rPr>
        <w:t>(</w:t>
      </w:r>
      <w:r w:rsidRPr="00006B6A">
        <w:rPr>
          <w:noProof/>
          <w:lang w:val="en-US"/>
        </w:rPr>
        <w:t>Dordrecht: Kluwer Academic Publishers</w:t>
      </w:r>
      <w:r w:rsidR="00750CCB">
        <w:rPr>
          <w:noProof/>
          <w:lang w:val="en-US"/>
        </w:rPr>
        <w:t>)</w:t>
      </w:r>
    </w:p>
    <w:p w14:paraId="74B9924C" w14:textId="387291BD" w:rsidR="00006B6A" w:rsidRPr="00006B6A" w:rsidRDefault="00006B6A" w:rsidP="00006B6A">
      <w:pPr>
        <w:widowControl w:val="0"/>
        <w:autoSpaceDE w:val="0"/>
        <w:autoSpaceDN w:val="0"/>
        <w:adjustRightInd w:val="0"/>
        <w:ind w:left="640" w:hanging="640"/>
        <w:rPr>
          <w:noProof/>
          <w:lang w:val="en-US"/>
        </w:rPr>
      </w:pPr>
      <w:r w:rsidRPr="00006B6A">
        <w:rPr>
          <w:noProof/>
          <w:lang w:val="en-US"/>
        </w:rPr>
        <w:t>[7]</w:t>
      </w:r>
      <w:r w:rsidRPr="00006B6A">
        <w:rPr>
          <w:noProof/>
          <w:lang w:val="en-US"/>
        </w:rPr>
        <w:tab/>
        <w:t>Burton D</w:t>
      </w:r>
      <w:r w:rsidR="00750CCB">
        <w:rPr>
          <w:noProof/>
          <w:lang w:val="en-US"/>
        </w:rPr>
        <w:t xml:space="preserve"> </w:t>
      </w:r>
      <w:r w:rsidRPr="00006B6A">
        <w:rPr>
          <w:noProof/>
          <w:lang w:val="en-US"/>
        </w:rPr>
        <w:t xml:space="preserve">2007 </w:t>
      </w:r>
      <w:r w:rsidRPr="00006B6A">
        <w:rPr>
          <w:i/>
          <w:iCs/>
          <w:noProof/>
          <w:lang w:val="en-US"/>
        </w:rPr>
        <w:t>The History of Mathematics: An Introduction</w:t>
      </w:r>
      <w:r w:rsidRPr="00006B6A">
        <w:rPr>
          <w:noProof/>
          <w:lang w:val="en-US"/>
        </w:rPr>
        <w:t xml:space="preserve"> 6th ed</w:t>
      </w:r>
      <w:r w:rsidR="00750CCB">
        <w:rPr>
          <w:noProof/>
          <w:lang w:val="en-US"/>
        </w:rPr>
        <w:t xml:space="preserve"> (</w:t>
      </w:r>
      <w:r w:rsidRPr="00006B6A">
        <w:rPr>
          <w:noProof/>
          <w:lang w:val="en-US"/>
        </w:rPr>
        <w:t>New York: McGraw−Hill</w:t>
      </w:r>
      <w:r w:rsidR="00750CCB">
        <w:rPr>
          <w:noProof/>
          <w:lang w:val="en-US"/>
        </w:rPr>
        <w:t>)</w:t>
      </w:r>
    </w:p>
    <w:p w14:paraId="0E2E6593" w14:textId="33D0D620" w:rsidR="00006B6A" w:rsidRPr="00006B6A" w:rsidRDefault="00006B6A" w:rsidP="00006B6A">
      <w:pPr>
        <w:widowControl w:val="0"/>
        <w:autoSpaceDE w:val="0"/>
        <w:autoSpaceDN w:val="0"/>
        <w:adjustRightInd w:val="0"/>
        <w:ind w:left="640" w:hanging="640"/>
        <w:rPr>
          <w:noProof/>
          <w:lang w:val="en-US"/>
        </w:rPr>
      </w:pPr>
      <w:r w:rsidRPr="00006B6A">
        <w:rPr>
          <w:noProof/>
          <w:lang w:val="en-US"/>
        </w:rPr>
        <w:t>[8]</w:t>
      </w:r>
      <w:r w:rsidRPr="00006B6A">
        <w:rPr>
          <w:noProof/>
          <w:lang w:val="en-US"/>
        </w:rPr>
        <w:tab/>
        <w:t>Sembiring R K</w:t>
      </w:r>
      <w:r w:rsidR="00750CCB">
        <w:rPr>
          <w:noProof/>
          <w:lang w:val="en-US"/>
        </w:rPr>
        <w:t>,</w:t>
      </w:r>
      <w:r w:rsidRPr="00006B6A">
        <w:rPr>
          <w:noProof/>
          <w:lang w:val="en-US"/>
        </w:rPr>
        <w:t xml:space="preserve"> Hadi S and Dolk M</w:t>
      </w:r>
      <w:r w:rsidR="00750CCB">
        <w:rPr>
          <w:noProof/>
          <w:lang w:val="en-US"/>
        </w:rPr>
        <w:t xml:space="preserve"> </w:t>
      </w:r>
      <w:r w:rsidRPr="00006B6A">
        <w:rPr>
          <w:noProof/>
          <w:lang w:val="en-US"/>
        </w:rPr>
        <w:t xml:space="preserve">2008 Reforming mathematics learning in Indonesian classrooms through RME </w:t>
      </w:r>
      <w:r w:rsidRPr="00006B6A">
        <w:rPr>
          <w:i/>
          <w:iCs/>
          <w:noProof/>
          <w:lang w:val="en-US"/>
        </w:rPr>
        <w:t>ZDM - Int. J. Math. Educ.</w:t>
      </w:r>
      <w:r w:rsidRPr="00006B6A">
        <w:rPr>
          <w:noProof/>
          <w:lang w:val="en-US"/>
        </w:rPr>
        <w:t xml:space="preserve"> </w:t>
      </w:r>
      <w:r w:rsidRPr="00006B6A">
        <w:rPr>
          <w:b/>
          <w:bCs/>
          <w:noProof/>
          <w:lang w:val="en-US"/>
        </w:rPr>
        <w:t>40</w:t>
      </w:r>
      <w:r w:rsidR="00750CCB">
        <w:rPr>
          <w:noProof/>
          <w:lang w:val="en-US"/>
        </w:rPr>
        <w:t xml:space="preserve"> (</w:t>
      </w:r>
      <w:r w:rsidRPr="00006B6A">
        <w:rPr>
          <w:noProof/>
          <w:lang w:val="en-US"/>
        </w:rPr>
        <w:t>6</w:t>
      </w:r>
      <w:r w:rsidR="00750CCB">
        <w:rPr>
          <w:noProof/>
          <w:lang w:val="en-US"/>
        </w:rPr>
        <w:t>)</w:t>
      </w:r>
      <w:r w:rsidRPr="00006B6A">
        <w:rPr>
          <w:noProof/>
          <w:lang w:val="en-US"/>
        </w:rPr>
        <w:t xml:space="preserve"> p 927–939</w:t>
      </w:r>
    </w:p>
    <w:p w14:paraId="24FB6489" w14:textId="66CDDA33" w:rsidR="00006B6A" w:rsidRPr="00006B6A" w:rsidRDefault="00006B6A" w:rsidP="00006B6A">
      <w:pPr>
        <w:widowControl w:val="0"/>
        <w:autoSpaceDE w:val="0"/>
        <w:autoSpaceDN w:val="0"/>
        <w:adjustRightInd w:val="0"/>
        <w:ind w:left="640" w:hanging="640"/>
        <w:rPr>
          <w:noProof/>
          <w:lang w:val="en-US"/>
        </w:rPr>
      </w:pPr>
      <w:r w:rsidRPr="00006B6A">
        <w:rPr>
          <w:noProof/>
          <w:lang w:val="en-US"/>
        </w:rPr>
        <w:t>[9]</w:t>
      </w:r>
      <w:r w:rsidRPr="00006B6A">
        <w:rPr>
          <w:noProof/>
          <w:lang w:val="en-US"/>
        </w:rPr>
        <w:tab/>
        <w:t>Eacott S and Holmes K</w:t>
      </w:r>
      <w:r w:rsidR="00750CCB">
        <w:rPr>
          <w:noProof/>
          <w:lang w:val="en-US"/>
        </w:rPr>
        <w:t xml:space="preserve"> </w:t>
      </w:r>
      <w:r w:rsidRPr="00006B6A">
        <w:rPr>
          <w:noProof/>
          <w:lang w:val="en-US"/>
        </w:rPr>
        <w:t xml:space="preserve">2010 Leading Reform in Mathematics Education: Solving a Complex Equation </w:t>
      </w:r>
      <w:r w:rsidRPr="00006B6A">
        <w:rPr>
          <w:b/>
          <w:bCs/>
          <w:noProof/>
          <w:lang w:val="en-US"/>
        </w:rPr>
        <w:t>12</w:t>
      </w:r>
      <w:r w:rsidRPr="00006B6A">
        <w:rPr>
          <w:noProof/>
          <w:lang w:val="en-US"/>
        </w:rPr>
        <w:t xml:space="preserve"> p 84–97</w:t>
      </w:r>
    </w:p>
    <w:p w14:paraId="5B4CB515" w14:textId="57082263" w:rsidR="00006B6A" w:rsidRPr="00006B6A" w:rsidRDefault="00006B6A" w:rsidP="00006B6A">
      <w:pPr>
        <w:widowControl w:val="0"/>
        <w:autoSpaceDE w:val="0"/>
        <w:autoSpaceDN w:val="0"/>
        <w:adjustRightInd w:val="0"/>
        <w:ind w:left="640" w:hanging="640"/>
        <w:rPr>
          <w:noProof/>
          <w:lang w:val="en-US"/>
        </w:rPr>
      </w:pPr>
      <w:r w:rsidRPr="00006B6A">
        <w:rPr>
          <w:noProof/>
          <w:lang w:val="en-US"/>
        </w:rPr>
        <w:t>[10]</w:t>
      </w:r>
      <w:r w:rsidRPr="00006B6A">
        <w:rPr>
          <w:noProof/>
          <w:lang w:val="en-US"/>
        </w:rPr>
        <w:tab/>
        <w:t>Dong L Seah W T and Clarke D</w:t>
      </w:r>
      <w:r w:rsidR="00750CCB">
        <w:rPr>
          <w:noProof/>
          <w:lang w:val="en-US"/>
        </w:rPr>
        <w:t xml:space="preserve"> </w:t>
      </w:r>
      <w:r w:rsidRPr="00006B6A">
        <w:rPr>
          <w:noProof/>
          <w:lang w:val="en-US"/>
        </w:rPr>
        <w:t xml:space="preserve">2018 Pedagogical tensions in teacher’s questioning practices in the mathematics classroom: A case in mainland China </w:t>
      </w:r>
      <w:r w:rsidRPr="00006B6A">
        <w:rPr>
          <w:i/>
          <w:iCs/>
          <w:noProof/>
          <w:lang w:val="en-US"/>
        </w:rPr>
        <w:t>Eurasia J. Math. Sci. Technol. Educ.</w:t>
      </w:r>
      <w:r w:rsidRPr="00006B6A">
        <w:rPr>
          <w:noProof/>
          <w:lang w:val="en-US"/>
        </w:rPr>
        <w:t xml:space="preserve"> </w:t>
      </w:r>
      <w:r w:rsidRPr="00006B6A">
        <w:rPr>
          <w:b/>
          <w:bCs/>
          <w:noProof/>
          <w:lang w:val="en-US"/>
        </w:rPr>
        <w:lastRenderedPageBreak/>
        <w:t>14</w:t>
      </w:r>
      <w:r w:rsidR="00750CCB">
        <w:rPr>
          <w:noProof/>
          <w:lang w:val="en-US"/>
        </w:rPr>
        <w:t xml:space="preserve"> (</w:t>
      </w:r>
      <w:r w:rsidRPr="00006B6A">
        <w:rPr>
          <w:noProof/>
          <w:lang w:val="en-US"/>
        </w:rPr>
        <w:t>1</w:t>
      </w:r>
      <w:r w:rsidR="00750CCB">
        <w:rPr>
          <w:noProof/>
          <w:lang w:val="en-US"/>
        </w:rPr>
        <w:t xml:space="preserve">) </w:t>
      </w:r>
      <w:r w:rsidRPr="00006B6A">
        <w:rPr>
          <w:noProof/>
          <w:lang w:val="en-US"/>
        </w:rPr>
        <w:t>p</w:t>
      </w:r>
      <w:r w:rsidR="00750CCB">
        <w:rPr>
          <w:noProof/>
          <w:lang w:val="en-US"/>
        </w:rPr>
        <w:t xml:space="preserve"> </w:t>
      </w:r>
      <w:r w:rsidRPr="00006B6A">
        <w:rPr>
          <w:noProof/>
          <w:lang w:val="en-US"/>
        </w:rPr>
        <w:t>167–181</w:t>
      </w:r>
    </w:p>
    <w:p w14:paraId="28CBD440" w14:textId="18B302BC" w:rsidR="00006B6A" w:rsidRPr="00006B6A" w:rsidRDefault="00006B6A" w:rsidP="00006B6A">
      <w:pPr>
        <w:widowControl w:val="0"/>
        <w:autoSpaceDE w:val="0"/>
        <w:autoSpaceDN w:val="0"/>
        <w:adjustRightInd w:val="0"/>
        <w:ind w:left="640" w:hanging="640"/>
        <w:rPr>
          <w:noProof/>
          <w:lang w:val="en-US"/>
        </w:rPr>
      </w:pPr>
      <w:r w:rsidRPr="00006B6A">
        <w:rPr>
          <w:noProof/>
          <w:lang w:val="en-US"/>
        </w:rPr>
        <w:t>[11]</w:t>
      </w:r>
      <w:r w:rsidRPr="00006B6A">
        <w:rPr>
          <w:noProof/>
          <w:lang w:val="en-US"/>
        </w:rPr>
        <w:tab/>
        <w:t>Devlin K</w:t>
      </w:r>
      <w:r w:rsidR="00750CCB">
        <w:rPr>
          <w:noProof/>
          <w:lang w:val="en-US"/>
        </w:rPr>
        <w:t xml:space="preserve"> </w:t>
      </w:r>
      <w:r w:rsidRPr="00006B6A">
        <w:rPr>
          <w:noProof/>
          <w:lang w:val="en-US"/>
        </w:rPr>
        <w:t>2000</w:t>
      </w:r>
      <w:r w:rsidR="00750CCB">
        <w:rPr>
          <w:noProof/>
          <w:lang w:val="en-US"/>
        </w:rPr>
        <w:t xml:space="preserve"> </w:t>
      </w:r>
      <w:r w:rsidRPr="00006B6A">
        <w:rPr>
          <w:noProof/>
          <w:lang w:val="en-US"/>
        </w:rPr>
        <w:t>The four faces of mathematics</w:t>
      </w:r>
      <w:r w:rsidR="00767CA6">
        <w:rPr>
          <w:noProof/>
          <w:lang w:val="en-US"/>
        </w:rPr>
        <w:t xml:space="preserve"> </w:t>
      </w:r>
      <w:r w:rsidRPr="00006B6A">
        <w:rPr>
          <w:noProof/>
          <w:lang w:val="en-US"/>
        </w:rPr>
        <w:t xml:space="preserve">in </w:t>
      </w:r>
      <w:r w:rsidRPr="00006B6A">
        <w:rPr>
          <w:i/>
          <w:iCs/>
          <w:noProof/>
          <w:lang w:val="en-US"/>
        </w:rPr>
        <w:t>Learning mathematics for a new century</w:t>
      </w:r>
      <w:r w:rsidRPr="00006B6A">
        <w:rPr>
          <w:noProof/>
          <w:lang w:val="en-US"/>
        </w:rPr>
        <w:t xml:space="preserve"> p 16–27</w:t>
      </w:r>
    </w:p>
    <w:p w14:paraId="2E9A6B20" w14:textId="6F048EBC" w:rsidR="00006B6A" w:rsidRPr="00006B6A" w:rsidRDefault="00006B6A" w:rsidP="00006B6A">
      <w:pPr>
        <w:widowControl w:val="0"/>
        <w:autoSpaceDE w:val="0"/>
        <w:autoSpaceDN w:val="0"/>
        <w:adjustRightInd w:val="0"/>
        <w:ind w:left="640" w:hanging="640"/>
        <w:rPr>
          <w:noProof/>
          <w:lang w:val="en-US"/>
        </w:rPr>
      </w:pPr>
      <w:r w:rsidRPr="00006B6A">
        <w:rPr>
          <w:noProof/>
          <w:lang w:val="en-US"/>
        </w:rPr>
        <w:t>[12]</w:t>
      </w:r>
      <w:r w:rsidRPr="00006B6A">
        <w:rPr>
          <w:noProof/>
          <w:lang w:val="en-US"/>
        </w:rPr>
        <w:tab/>
        <w:t xml:space="preserve">Anderson R 2007 Being a </w:t>
      </w:r>
      <w:r w:rsidR="00767CA6" w:rsidRPr="00006B6A">
        <w:rPr>
          <w:noProof/>
          <w:lang w:val="en-US"/>
        </w:rPr>
        <w:t>mathematics learner: four faces of identity</w:t>
      </w:r>
      <w:r w:rsidRPr="00006B6A">
        <w:rPr>
          <w:noProof/>
          <w:lang w:val="en-US"/>
        </w:rPr>
        <w:t xml:space="preserve"> </w:t>
      </w:r>
      <w:r w:rsidRPr="00006B6A">
        <w:rPr>
          <w:i/>
          <w:iCs/>
          <w:noProof/>
          <w:lang w:val="en-US"/>
        </w:rPr>
        <w:t>Math. Educ.</w:t>
      </w:r>
      <w:r w:rsidRPr="00006B6A">
        <w:rPr>
          <w:noProof/>
          <w:lang w:val="en-US"/>
        </w:rPr>
        <w:t xml:space="preserve"> </w:t>
      </w:r>
      <w:r w:rsidRPr="00006B6A">
        <w:rPr>
          <w:b/>
          <w:bCs/>
          <w:noProof/>
          <w:lang w:val="en-US"/>
        </w:rPr>
        <w:t>17</w:t>
      </w:r>
      <w:r w:rsidR="00767CA6">
        <w:rPr>
          <w:noProof/>
          <w:lang w:val="en-US"/>
        </w:rPr>
        <w:t xml:space="preserve"> (</w:t>
      </w:r>
      <w:r w:rsidRPr="00006B6A">
        <w:rPr>
          <w:noProof/>
          <w:lang w:val="en-US"/>
        </w:rPr>
        <w:t>1</w:t>
      </w:r>
      <w:r w:rsidR="00767CA6">
        <w:rPr>
          <w:noProof/>
          <w:lang w:val="en-US"/>
        </w:rPr>
        <w:t>)</w:t>
      </w:r>
      <w:r w:rsidRPr="00006B6A">
        <w:rPr>
          <w:noProof/>
          <w:lang w:val="en-US"/>
        </w:rPr>
        <w:t xml:space="preserve"> p 7–14</w:t>
      </w:r>
    </w:p>
    <w:p w14:paraId="750C763A" w14:textId="39C85F7A" w:rsidR="00006B6A" w:rsidRPr="00006B6A" w:rsidRDefault="00006B6A" w:rsidP="00006B6A">
      <w:pPr>
        <w:widowControl w:val="0"/>
        <w:autoSpaceDE w:val="0"/>
        <w:autoSpaceDN w:val="0"/>
        <w:adjustRightInd w:val="0"/>
        <w:ind w:left="640" w:hanging="640"/>
        <w:rPr>
          <w:noProof/>
          <w:lang w:val="en-US"/>
        </w:rPr>
      </w:pPr>
      <w:r w:rsidRPr="00006B6A">
        <w:rPr>
          <w:noProof/>
          <w:lang w:val="en-US"/>
        </w:rPr>
        <w:t>[13]</w:t>
      </w:r>
      <w:r w:rsidRPr="00006B6A">
        <w:rPr>
          <w:noProof/>
          <w:lang w:val="en-US"/>
        </w:rPr>
        <w:tab/>
        <w:t>Marshman M and Brown R</w:t>
      </w:r>
      <w:r w:rsidR="00767CA6">
        <w:rPr>
          <w:noProof/>
          <w:lang w:val="en-US"/>
        </w:rPr>
        <w:t xml:space="preserve"> </w:t>
      </w:r>
      <w:r w:rsidRPr="00006B6A">
        <w:rPr>
          <w:noProof/>
          <w:lang w:val="en-US"/>
        </w:rPr>
        <w:t xml:space="preserve">2015 Coming to know and do mathematics with disengaged students </w:t>
      </w:r>
      <w:r w:rsidRPr="00006B6A">
        <w:rPr>
          <w:i/>
          <w:iCs/>
          <w:noProof/>
          <w:lang w:val="en-US"/>
        </w:rPr>
        <w:t>Math. Teach. Educ. Dev.</w:t>
      </w:r>
      <w:r w:rsidRPr="00006B6A">
        <w:rPr>
          <w:noProof/>
          <w:lang w:val="en-US"/>
        </w:rPr>
        <w:t xml:space="preserve"> </w:t>
      </w:r>
      <w:r w:rsidRPr="00006B6A">
        <w:rPr>
          <w:b/>
          <w:bCs/>
          <w:noProof/>
          <w:lang w:val="en-US"/>
        </w:rPr>
        <w:t>16</w:t>
      </w:r>
      <w:r w:rsidR="00767CA6">
        <w:rPr>
          <w:noProof/>
          <w:lang w:val="en-US"/>
        </w:rPr>
        <w:t xml:space="preserve"> (</w:t>
      </w:r>
      <w:r w:rsidRPr="00006B6A">
        <w:rPr>
          <w:noProof/>
          <w:lang w:val="en-US"/>
        </w:rPr>
        <w:t>2</w:t>
      </w:r>
      <w:r w:rsidR="00767CA6">
        <w:rPr>
          <w:noProof/>
          <w:lang w:val="en-US"/>
        </w:rPr>
        <w:t xml:space="preserve">) </w:t>
      </w:r>
      <w:r w:rsidRPr="00006B6A">
        <w:rPr>
          <w:noProof/>
          <w:lang w:val="en-US"/>
        </w:rPr>
        <w:t>p 71–88</w:t>
      </w:r>
    </w:p>
    <w:p w14:paraId="7A207379" w14:textId="391AD39B" w:rsidR="00006B6A" w:rsidRPr="00006B6A" w:rsidRDefault="00006B6A" w:rsidP="00006B6A">
      <w:pPr>
        <w:widowControl w:val="0"/>
        <w:autoSpaceDE w:val="0"/>
        <w:autoSpaceDN w:val="0"/>
        <w:adjustRightInd w:val="0"/>
        <w:ind w:left="640" w:hanging="640"/>
        <w:rPr>
          <w:noProof/>
          <w:lang w:val="en-US"/>
        </w:rPr>
      </w:pPr>
      <w:r w:rsidRPr="00006B6A">
        <w:rPr>
          <w:noProof/>
          <w:lang w:val="en-US"/>
        </w:rPr>
        <w:t>[14]</w:t>
      </w:r>
      <w:r w:rsidRPr="00006B6A">
        <w:rPr>
          <w:noProof/>
          <w:lang w:val="en-US"/>
        </w:rPr>
        <w:tab/>
        <w:t xml:space="preserve">Suleiman Y and Hammed A 2019 Perceived </w:t>
      </w:r>
      <w:r w:rsidR="00767CA6" w:rsidRPr="00006B6A">
        <w:rPr>
          <w:noProof/>
          <w:lang w:val="en-US"/>
        </w:rPr>
        <w:t>causes of students’ failure in mathematics in kwara state junior secondary schools : implication for educational managers</w:t>
      </w:r>
      <w:r w:rsidRPr="00006B6A">
        <w:rPr>
          <w:noProof/>
          <w:lang w:val="en-US"/>
        </w:rPr>
        <w:t xml:space="preserve"> </w:t>
      </w:r>
      <w:r w:rsidRPr="00006B6A">
        <w:rPr>
          <w:i/>
          <w:iCs/>
          <w:noProof/>
          <w:lang w:val="en-US"/>
        </w:rPr>
        <w:t>Int. J. Educ. Stud. Math.</w:t>
      </w:r>
      <w:r w:rsidRPr="00006B6A">
        <w:rPr>
          <w:noProof/>
          <w:lang w:val="en-US"/>
        </w:rPr>
        <w:t xml:space="preserve"> </w:t>
      </w:r>
      <w:r w:rsidRPr="00006B6A">
        <w:rPr>
          <w:b/>
          <w:bCs/>
          <w:noProof/>
          <w:lang w:val="en-US"/>
        </w:rPr>
        <w:t>6</w:t>
      </w:r>
      <w:r w:rsidR="00767CA6">
        <w:rPr>
          <w:noProof/>
          <w:lang w:val="en-US"/>
        </w:rPr>
        <w:t xml:space="preserve"> (</w:t>
      </w:r>
      <w:r w:rsidRPr="00006B6A">
        <w:rPr>
          <w:noProof/>
          <w:lang w:val="en-US"/>
        </w:rPr>
        <w:t>1</w:t>
      </w:r>
      <w:r w:rsidR="00767CA6">
        <w:rPr>
          <w:noProof/>
          <w:lang w:val="en-US"/>
        </w:rPr>
        <w:t xml:space="preserve">) </w:t>
      </w:r>
      <w:r w:rsidRPr="00006B6A">
        <w:rPr>
          <w:noProof/>
          <w:lang w:val="en-US"/>
        </w:rPr>
        <w:t>p 19–33</w:t>
      </w:r>
    </w:p>
    <w:p w14:paraId="49FAD215" w14:textId="4AEE5582" w:rsidR="00006B6A" w:rsidRPr="00006B6A" w:rsidRDefault="00006B6A" w:rsidP="00006B6A">
      <w:pPr>
        <w:widowControl w:val="0"/>
        <w:autoSpaceDE w:val="0"/>
        <w:autoSpaceDN w:val="0"/>
        <w:adjustRightInd w:val="0"/>
        <w:ind w:left="640" w:hanging="640"/>
        <w:rPr>
          <w:noProof/>
          <w:lang w:val="en-US"/>
        </w:rPr>
      </w:pPr>
      <w:r w:rsidRPr="00006B6A">
        <w:rPr>
          <w:noProof/>
          <w:lang w:val="en-US"/>
        </w:rPr>
        <w:t>[15]</w:t>
      </w:r>
      <w:r w:rsidRPr="00006B6A">
        <w:rPr>
          <w:noProof/>
          <w:lang w:val="en-US"/>
        </w:rPr>
        <w:tab/>
        <w:t>Basturk S</w:t>
      </w:r>
      <w:r w:rsidR="00767CA6">
        <w:rPr>
          <w:noProof/>
          <w:lang w:val="en-US"/>
        </w:rPr>
        <w:t xml:space="preserve"> </w:t>
      </w:r>
      <w:r w:rsidRPr="00006B6A">
        <w:rPr>
          <w:noProof/>
          <w:lang w:val="en-US"/>
        </w:rPr>
        <w:t xml:space="preserve">2016 </w:t>
      </w:r>
      <w:r w:rsidR="00767CA6">
        <w:rPr>
          <w:noProof/>
          <w:lang w:val="en-US"/>
        </w:rPr>
        <w:t>S</w:t>
      </w:r>
      <w:r w:rsidR="00767CA6" w:rsidRPr="00006B6A">
        <w:rPr>
          <w:noProof/>
          <w:lang w:val="en-US"/>
        </w:rPr>
        <w:t>econdary school mathematics student teachers’ causal attribution for success and failure in mathematics</w:t>
      </w:r>
      <w:r w:rsidRPr="00006B6A">
        <w:rPr>
          <w:noProof/>
          <w:lang w:val="en-US"/>
        </w:rPr>
        <w:t xml:space="preserve"> </w:t>
      </w:r>
      <w:r w:rsidRPr="00006B6A">
        <w:rPr>
          <w:i/>
          <w:iCs/>
          <w:noProof/>
          <w:lang w:val="en-US"/>
        </w:rPr>
        <w:t>Eur. J. Sci. Math. Educ.</w:t>
      </w:r>
      <w:r w:rsidRPr="00006B6A">
        <w:rPr>
          <w:noProof/>
          <w:lang w:val="en-US"/>
        </w:rPr>
        <w:t xml:space="preserve"> </w:t>
      </w:r>
      <w:r w:rsidRPr="00006B6A">
        <w:rPr>
          <w:b/>
          <w:bCs/>
          <w:noProof/>
          <w:lang w:val="en-US"/>
        </w:rPr>
        <w:t>4</w:t>
      </w:r>
      <w:r w:rsidR="00767CA6">
        <w:rPr>
          <w:noProof/>
          <w:lang w:val="en-US"/>
        </w:rPr>
        <w:t xml:space="preserve"> (</w:t>
      </w:r>
      <w:r w:rsidRPr="00006B6A">
        <w:rPr>
          <w:noProof/>
          <w:lang w:val="en-US"/>
        </w:rPr>
        <w:t>3</w:t>
      </w:r>
      <w:r w:rsidR="00767CA6">
        <w:rPr>
          <w:noProof/>
          <w:lang w:val="en-US"/>
        </w:rPr>
        <w:t xml:space="preserve">) </w:t>
      </w:r>
      <w:r w:rsidRPr="00006B6A">
        <w:rPr>
          <w:noProof/>
          <w:lang w:val="en-US"/>
        </w:rPr>
        <w:t>p 365–379</w:t>
      </w:r>
    </w:p>
    <w:p w14:paraId="365A4379" w14:textId="70B39600" w:rsidR="00006B6A" w:rsidRPr="00006B6A" w:rsidRDefault="00006B6A" w:rsidP="00006B6A">
      <w:pPr>
        <w:widowControl w:val="0"/>
        <w:autoSpaceDE w:val="0"/>
        <w:autoSpaceDN w:val="0"/>
        <w:adjustRightInd w:val="0"/>
        <w:ind w:left="640" w:hanging="640"/>
        <w:rPr>
          <w:noProof/>
          <w:lang w:val="en-US"/>
        </w:rPr>
      </w:pPr>
      <w:r w:rsidRPr="00006B6A">
        <w:rPr>
          <w:noProof/>
          <w:lang w:val="en-US"/>
        </w:rPr>
        <w:t>[16]</w:t>
      </w:r>
      <w:r w:rsidRPr="00006B6A">
        <w:rPr>
          <w:noProof/>
          <w:lang w:val="en-US"/>
        </w:rPr>
        <w:tab/>
        <w:t>Vale I and Barbosa A</w:t>
      </w:r>
      <w:r w:rsidR="00767CA6">
        <w:rPr>
          <w:noProof/>
          <w:lang w:val="en-US"/>
        </w:rPr>
        <w:t xml:space="preserve"> </w:t>
      </w:r>
      <w:r w:rsidRPr="00006B6A">
        <w:rPr>
          <w:noProof/>
          <w:lang w:val="en-US"/>
        </w:rPr>
        <w:t xml:space="preserve">2015 Mathematics </w:t>
      </w:r>
      <w:r w:rsidR="00767CA6">
        <w:rPr>
          <w:noProof/>
          <w:lang w:val="en-US"/>
        </w:rPr>
        <w:t>c</w:t>
      </w:r>
      <w:r w:rsidRPr="00006B6A">
        <w:rPr>
          <w:noProof/>
          <w:lang w:val="en-US"/>
        </w:rPr>
        <w:t xml:space="preserve">reativity </w:t>
      </w:r>
      <w:r w:rsidRPr="00767CA6">
        <w:rPr>
          <w:i/>
          <w:iCs/>
          <w:noProof/>
          <w:lang w:val="en-US"/>
        </w:rPr>
        <w:t>Elementary Teacher Training</w:t>
      </w:r>
      <w:r w:rsidRPr="00006B6A">
        <w:rPr>
          <w:noProof/>
          <w:lang w:val="en-US"/>
        </w:rPr>
        <w:t xml:space="preserve"> </w:t>
      </w:r>
      <w:r w:rsidRPr="00006B6A">
        <w:rPr>
          <w:b/>
          <w:bCs/>
          <w:noProof/>
          <w:lang w:val="en-US"/>
        </w:rPr>
        <w:t>10</w:t>
      </w:r>
      <w:r w:rsidR="00767CA6">
        <w:rPr>
          <w:noProof/>
          <w:lang w:val="en-US"/>
        </w:rPr>
        <w:t xml:space="preserve"> p </w:t>
      </w:r>
      <w:r w:rsidRPr="00006B6A">
        <w:rPr>
          <w:noProof/>
          <w:lang w:val="en-US"/>
        </w:rPr>
        <w:t>101–109</w:t>
      </w:r>
    </w:p>
    <w:p w14:paraId="3FDB5C9D" w14:textId="6F1555F5" w:rsidR="00006B6A" w:rsidRPr="00006B6A" w:rsidRDefault="00006B6A" w:rsidP="00006B6A">
      <w:pPr>
        <w:widowControl w:val="0"/>
        <w:autoSpaceDE w:val="0"/>
        <w:autoSpaceDN w:val="0"/>
        <w:adjustRightInd w:val="0"/>
        <w:ind w:left="640" w:hanging="640"/>
        <w:rPr>
          <w:noProof/>
          <w:lang w:val="en-US"/>
        </w:rPr>
      </w:pPr>
      <w:r w:rsidRPr="00006B6A">
        <w:rPr>
          <w:noProof/>
          <w:lang w:val="en-US"/>
        </w:rPr>
        <w:t>[17]</w:t>
      </w:r>
      <w:r w:rsidRPr="00006B6A">
        <w:rPr>
          <w:noProof/>
          <w:lang w:val="en-US"/>
        </w:rPr>
        <w:tab/>
        <w:t>Panaoura G</w:t>
      </w:r>
      <w:r w:rsidR="00767CA6">
        <w:rPr>
          <w:noProof/>
          <w:lang w:val="en-US"/>
        </w:rPr>
        <w:t xml:space="preserve"> </w:t>
      </w:r>
      <w:r w:rsidRPr="00006B6A">
        <w:rPr>
          <w:noProof/>
          <w:lang w:val="en-US"/>
        </w:rPr>
        <w:t>2014</w:t>
      </w:r>
      <w:r w:rsidR="00767CA6" w:rsidRPr="00767CA6">
        <w:rPr>
          <w:rFonts w:ascii="Calibri" w:hAnsi="Calibri" w:cs="Calibri"/>
          <w:noProof/>
          <w:lang w:val="en-US"/>
        </w:rPr>
        <w:t>﻿</w:t>
      </w:r>
      <w:r w:rsidR="00767CA6">
        <w:rPr>
          <w:rFonts w:ascii="Calibri" w:hAnsi="Calibri" w:cs="Calibri"/>
          <w:noProof/>
          <w:lang w:val="en-US"/>
        </w:rPr>
        <w:t xml:space="preserve"> </w:t>
      </w:r>
      <w:r w:rsidR="00767CA6" w:rsidRPr="00767CA6">
        <w:rPr>
          <w:noProof/>
          <w:lang w:val="en-US"/>
        </w:rPr>
        <w:t>Teachers’ awareness of creativity in mathematical teaching and their practice Areti</w:t>
      </w:r>
      <w:r w:rsidRPr="00006B6A">
        <w:rPr>
          <w:noProof/>
          <w:lang w:val="en-US"/>
        </w:rPr>
        <w:t xml:space="preserve"> </w:t>
      </w:r>
      <w:r w:rsidRPr="00767CA6">
        <w:rPr>
          <w:i/>
          <w:iCs/>
          <w:noProof/>
          <w:lang w:val="en-US"/>
        </w:rPr>
        <w:t>IUMPST: The Journal</w:t>
      </w:r>
      <w:r w:rsidRPr="00006B6A">
        <w:rPr>
          <w:noProof/>
          <w:lang w:val="en-US"/>
        </w:rPr>
        <w:t xml:space="preserve"> </w:t>
      </w:r>
      <w:r w:rsidRPr="00767CA6">
        <w:rPr>
          <w:b/>
          <w:bCs/>
          <w:noProof/>
          <w:lang w:val="en-US"/>
        </w:rPr>
        <w:t>4</w:t>
      </w:r>
      <w:r w:rsidRPr="00006B6A">
        <w:rPr>
          <w:noProof/>
          <w:lang w:val="en-US"/>
        </w:rPr>
        <w:t xml:space="preserve"> </w:t>
      </w:r>
      <w:r w:rsidR="00767CA6">
        <w:rPr>
          <w:noProof/>
          <w:lang w:val="en-US"/>
        </w:rPr>
        <w:t>p 1 -11</w:t>
      </w:r>
    </w:p>
    <w:p w14:paraId="5D7CBCD7" w14:textId="2C141698" w:rsidR="00006B6A" w:rsidRPr="00006B6A" w:rsidRDefault="00006B6A" w:rsidP="00006B6A">
      <w:pPr>
        <w:widowControl w:val="0"/>
        <w:autoSpaceDE w:val="0"/>
        <w:autoSpaceDN w:val="0"/>
        <w:adjustRightInd w:val="0"/>
        <w:ind w:left="640" w:hanging="640"/>
        <w:rPr>
          <w:noProof/>
          <w:lang w:val="en-US"/>
        </w:rPr>
      </w:pPr>
      <w:r w:rsidRPr="00006B6A">
        <w:rPr>
          <w:noProof/>
          <w:lang w:val="en-US"/>
        </w:rPr>
        <w:t>[18]</w:t>
      </w:r>
      <w:r w:rsidRPr="00006B6A">
        <w:rPr>
          <w:noProof/>
          <w:lang w:val="en-US"/>
        </w:rPr>
        <w:tab/>
        <w:t>Kim D J</w:t>
      </w:r>
      <w:r w:rsidR="00767CA6">
        <w:rPr>
          <w:noProof/>
          <w:lang w:val="en-US"/>
        </w:rPr>
        <w:t>,</w:t>
      </w:r>
      <w:r w:rsidRPr="00006B6A">
        <w:rPr>
          <w:noProof/>
          <w:lang w:val="en-US"/>
        </w:rPr>
        <w:t xml:space="preserve"> Bae S C</w:t>
      </w:r>
      <w:r w:rsidR="00767CA6">
        <w:rPr>
          <w:noProof/>
          <w:lang w:val="en-US"/>
        </w:rPr>
        <w:t>,</w:t>
      </w:r>
      <w:r w:rsidRPr="00006B6A">
        <w:rPr>
          <w:noProof/>
          <w:lang w:val="en-US"/>
        </w:rPr>
        <w:t xml:space="preserve"> Choi S H</w:t>
      </w:r>
      <w:r w:rsidR="00767CA6">
        <w:rPr>
          <w:noProof/>
          <w:lang w:val="en-US"/>
        </w:rPr>
        <w:t>,</w:t>
      </w:r>
      <w:r w:rsidRPr="00006B6A">
        <w:rPr>
          <w:noProof/>
          <w:lang w:val="en-US"/>
        </w:rPr>
        <w:t xml:space="preserve"> Kim H J and Lim W</w:t>
      </w:r>
      <w:r w:rsidR="00767CA6">
        <w:rPr>
          <w:noProof/>
          <w:lang w:val="en-US"/>
        </w:rPr>
        <w:t xml:space="preserve"> </w:t>
      </w:r>
      <w:r w:rsidRPr="00006B6A">
        <w:rPr>
          <w:noProof/>
          <w:lang w:val="en-US"/>
        </w:rPr>
        <w:t xml:space="preserve">2019 Creative character education in mathematics for prospective teachers </w:t>
      </w:r>
      <w:r w:rsidRPr="00006B6A">
        <w:rPr>
          <w:i/>
          <w:iCs/>
          <w:noProof/>
          <w:lang w:val="en-US"/>
        </w:rPr>
        <w:t>Sustain</w:t>
      </w:r>
      <w:r w:rsidR="00767CA6">
        <w:rPr>
          <w:i/>
          <w:iCs/>
          <w:noProof/>
          <w:lang w:val="en-US"/>
        </w:rPr>
        <w:t xml:space="preserve"> </w:t>
      </w:r>
      <w:r w:rsidRPr="00006B6A">
        <w:rPr>
          <w:b/>
          <w:bCs/>
          <w:noProof/>
          <w:lang w:val="en-US"/>
        </w:rPr>
        <w:t>11</w:t>
      </w:r>
      <w:r w:rsidR="00767CA6">
        <w:rPr>
          <w:noProof/>
          <w:lang w:val="en-US"/>
        </w:rPr>
        <w:t xml:space="preserve"> (</w:t>
      </w:r>
      <w:r w:rsidRPr="00006B6A">
        <w:rPr>
          <w:noProof/>
          <w:lang w:val="en-US"/>
        </w:rPr>
        <w:t>6</w:t>
      </w:r>
      <w:r w:rsidR="00767CA6">
        <w:rPr>
          <w:noProof/>
          <w:lang w:val="en-US"/>
        </w:rPr>
        <w:t xml:space="preserve">) </w:t>
      </w:r>
      <w:r w:rsidRPr="00006B6A">
        <w:rPr>
          <w:noProof/>
          <w:lang w:val="en-US"/>
        </w:rPr>
        <w:t>p 1–16</w:t>
      </w:r>
    </w:p>
    <w:p w14:paraId="15655ABA" w14:textId="22A2FD08" w:rsidR="00006B6A" w:rsidRPr="00006B6A" w:rsidRDefault="00006B6A" w:rsidP="00006B6A">
      <w:pPr>
        <w:widowControl w:val="0"/>
        <w:autoSpaceDE w:val="0"/>
        <w:autoSpaceDN w:val="0"/>
        <w:adjustRightInd w:val="0"/>
        <w:ind w:left="640" w:hanging="640"/>
        <w:rPr>
          <w:noProof/>
          <w:lang w:val="en-US"/>
        </w:rPr>
      </w:pPr>
      <w:r w:rsidRPr="00006B6A">
        <w:rPr>
          <w:noProof/>
          <w:lang w:val="en-US"/>
        </w:rPr>
        <w:t>[19]</w:t>
      </w:r>
      <w:r w:rsidRPr="00006B6A">
        <w:rPr>
          <w:noProof/>
          <w:lang w:val="en-US"/>
        </w:rPr>
        <w:tab/>
        <w:t>Riley N</w:t>
      </w:r>
      <w:r w:rsidR="00767CA6">
        <w:rPr>
          <w:noProof/>
          <w:lang w:val="en-US"/>
        </w:rPr>
        <w:t>,</w:t>
      </w:r>
      <w:r w:rsidRPr="00006B6A">
        <w:rPr>
          <w:noProof/>
          <w:lang w:val="en-US"/>
        </w:rPr>
        <w:t xml:space="preserve"> Lubans D</w:t>
      </w:r>
      <w:r w:rsidR="00767CA6">
        <w:rPr>
          <w:noProof/>
          <w:lang w:val="en-US"/>
        </w:rPr>
        <w:t>,</w:t>
      </w:r>
      <w:r w:rsidRPr="00006B6A">
        <w:rPr>
          <w:noProof/>
          <w:lang w:val="en-US"/>
        </w:rPr>
        <w:t xml:space="preserve"> Holmes K</w:t>
      </w:r>
      <w:r w:rsidR="00767CA6">
        <w:rPr>
          <w:noProof/>
          <w:lang w:val="en-US"/>
        </w:rPr>
        <w:t>,</w:t>
      </w:r>
      <w:r w:rsidRPr="00006B6A">
        <w:rPr>
          <w:noProof/>
          <w:lang w:val="en-US"/>
        </w:rPr>
        <w:t xml:space="preserve"> Hansen V</w:t>
      </w:r>
      <w:r w:rsidR="00767CA6">
        <w:rPr>
          <w:noProof/>
          <w:lang w:val="en-US"/>
        </w:rPr>
        <w:t>,</w:t>
      </w:r>
      <w:r w:rsidRPr="00006B6A">
        <w:rPr>
          <w:noProof/>
          <w:lang w:val="en-US"/>
        </w:rPr>
        <w:t xml:space="preserve"> Gore J and Morgan P</w:t>
      </w:r>
      <w:r w:rsidR="00767CA6">
        <w:rPr>
          <w:noProof/>
          <w:lang w:val="en-US"/>
        </w:rPr>
        <w:t xml:space="preserve"> </w:t>
      </w:r>
      <w:r w:rsidRPr="00006B6A">
        <w:rPr>
          <w:noProof/>
          <w:lang w:val="en-US"/>
        </w:rPr>
        <w:t xml:space="preserve">2017 Movement-based mathematics: Enjoyment and engagement without compromising learning through the EASY minds program </w:t>
      </w:r>
      <w:r w:rsidRPr="00006B6A">
        <w:rPr>
          <w:i/>
          <w:iCs/>
          <w:noProof/>
          <w:lang w:val="en-US"/>
        </w:rPr>
        <w:t>Eurasia J. Math. Sci. Technol. Educ.</w:t>
      </w:r>
      <w:r w:rsidRPr="00006B6A">
        <w:rPr>
          <w:noProof/>
          <w:lang w:val="en-US"/>
        </w:rPr>
        <w:t xml:space="preserve"> </w:t>
      </w:r>
      <w:r w:rsidRPr="00006B6A">
        <w:rPr>
          <w:b/>
          <w:bCs/>
          <w:noProof/>
          <w:lang w:val="en-US"/>
        </w:rPr>
        <w:t>13</w:t>
      </w:r>
      <w:r w:rsidR="00767CA6">
        <w:rPr>
          <w:noProof/>
          <w:lang w:val="en-US"/>
        </w:rPr>
        <w:t xml:space="preserve"> (</w:t>
      </w:r>
      <w:r w:rsidRPr="00006B6A">
        <w:rPr>
          <w:noProof/>
          <w:lang w:val="en-US"/>
        </w:rPr>
        <w:t>6</w:t>
      </w:r>
      <w:r w:rsidR="00767CA6">
        <w:rPr>
          <w:noProof/>
          <w:lang w:val="en-US"/>
        </w:rPr>
        <w:t>)</w:t>
      </w:r>
      <w:r w:rsidRPr="00006B6A">
        <w:rPr>
          <w:noProof/>
          <w:lang w:val="en-US"/>
        </w:rPr>
        <w:t xml:space="preserve"> p 1653–1673</w:t>
      </w:r>
    </w:p>
    <w:p w14:paraId="6C564425" w14:textId="4EBD7457" w:rsidR="00006B6A" w:rsidRPr="00006B6A" w:rsidRDefault="00006B6A" w:rsidP="00006B6A">
      <w:pPr>
        <w:widowControl w:val="0"/>
        <w:autoSpaceDE w:val="0"/>
        <w:autoSpaceDN w:val="0"/>
        <w:adjustRightInd w:val="0"/>
        <w:ind w:left="640" w:hanging="640"/>
        <w:rPr>
          <w:noProof/>
          <w:lang w:val="en-US"/>
        </w:rPr>
      </w:pPr>
      <w:r w:rsidRPr="00006B6A">
        <w:rPr>
          <w:noProof/>
          <w:lang w:val="en-US"/>
        </w:rPr>
        <w:t>[20]</w:t>
      </w:r>
      <w:r w:rsidRPr="00006B6A">
        <w:rPr>
          <w:noProof/>
          <w:lang w:val="en-US"/>
        </w:rPr>
        <w:tab/>
        <w:t>Early Childhood National Centers</w:t>
      </w:r>
      <w:r w:rsidR="00767CA6">
        <w:rPr>
          <w:noProof/>
          <w:lang w:val="en-US"/>
        </w:rPr>
        <w:t xml:space="preserve"> </w:t>
      </w:r>
      <w:r w:rsidRPr="00006B6A">
        <w:rPr>
          <w:noProof/>
          <w:lang w:val="en-US"/>
        </w:rPr>
        <w:t xml:space="preserve">2019 Understanding STEAM and </w:t>
      </w:r>
      <w:r w:rsidR="00767CA6">
        <w:rPr>
          <w:noProof/>
          <w:lang w:val="en-US"/>
        </w:rPr>
        <w:t>h</w:t>
      </w:r>
      <w:r w:rsidRPr="00006B6A">
        <w:rPr>
          <w:noProof/>
          <w:lang w:val="en-US"/>
        </w:rPr>
        <w:t xml:space="preserve">ow </w:t>
      </w:r>
      <w:r w:rsidR="00767CA6">
        <w:rPr>
          <w:noProof/>
          <w:lang w:val="en-US"/>
        </w:rPr>
        <w:t>c</w:t>
      </w:r>
      <w:r w:rsidRPr="00006B6A">
        <w:rPr>
          <w:noProof/>
          <w:lang w:val="en-US"/>
        </w:rPr>
        <w:t xml:space="preserve">hildren </w:t>
      </w:r>
      <w:r w:rsidR="00767CA6">
        <w:rPr>
          <w:noProof/>
          <w:lang w:val="en-US"/>
        </w:rPr>
        <w:t>u</w:t>
      </w:r>
      <w:r w:rsidRPr="00006B6A">
        <w:rPr>
          <w:noProof/>
          <w:lang w:val="en-US"/>
        </w:rPr>
        <w:t xml:space="preserve">se </w:t>
      </w:r>
      <w:r w:rsidR="00767CA6">
        <w:rPr>
          <w:noProof/>
          <w:lang w:val="en-US"/>
        </w:rPr>
        <w:t>i</w:t>
      </w:r>
      <w:r w:rsidRPr="00006B6A">
        <w:rPr>
          <w:noProof/>
          <w:lang w:val="en-US"/>
        </w:rPr>
        <w:t xml:space="preserve">t </w:t>
      </w:r>
      <w:r w:rsidRPr="00006B6A">
        <w:rPr>
          <w:i/>
          <w:iCs/>
          <w:noProof/>
          <w:lang w:val="en-US"/>
        </w:rPr>
        <w:t>Natl. Cent. Early Child. Dev.</w:t>
      </w:r>
      <w:r w:rsidRPr="00006B6A">
        <w:rPr>
          <w:noProof/>
          <w:lang w:val="en-US"/>
        </w:rPr>
        <w:t xml:space="preserve"> p</w:t>
      </w:r>
      <w:r w:rsidR="00767CA6">
        <w:rPr>
          <w:noProof/>
          <w:lang w:val="en-US"/>
        </w:rPr>
        <w:t xml:space="preserve"> </w:t>
      </w:r>
      <w:r w:rsidRPr="00006B6A">
        <w:rPr>
          <w:noProof/>
          <w:lang w:val="en-US"/>
        </w:rPr>
        <w:t>1–33</w:t>
      </w:r>
    </w:p>
    <w:p w14:paraId="44813095" w14:textId="17D37B5D" w:rsidR="00006B6A" w:rsidRPr="00006B6A" w:rsidRDefault="00006B6A" w:rsidP="00006B6A">
      <w:pPr>
        <w:widowControl w:val="0"/>
        <w:autoSpaceDE w:val="0"/>
        <w:autoSpaceDN w:val="0"/>
        <w:adjustRightInd w:val="0"/>
        <w:ind w:left="640" w:hanging="640"/>
        <w:rPr>
          <w:noProof/>
          <w:lang w:val="en-US"/>
        </w:rPr>
      </w:pPr>
      <w:r w:rsidRPr="00006B6A">
        <w:rPr>
          <w:noProof/>
          <w:lang w:val="en-US"/>
        </w:rPr>
        <w:t>[21]</w:t>
      </w:r>
      <w:r w:rsidRPr="00006B6A">
        <w:rPr>
          <w:noProof/>
          <w:lang w:val="en-US"/>
        </w:rPr>
        <w:tab/>
        <w:t>Kim H and Chae D H</w:t>
      </w:r>
      <w:r w:rsidR="00767CA6">
        <w:rPr>
          <w:noProof/>
          <w:lang w:val="en-US"/>
        </w:rPr>
        <w:t xml:space="preserve"> </w:t>
      </w:r>
      <w:r w:rsidRPr="00006B6A">
        <w:rPr>
          <w:noProof/>
          <w:lang w:val="en-US"/>
        </w:rPr>
        <w:t xml:space="preserve">2016 The development and application of a STEAM programbased on traditional Korean culture </w:t>
      </w:r>
      <w:r w:rsidRPr="00006B6A">
        <w:rPr>
          <w:i/>
          <w:iCs/>
          <w:noProof/>
          <w:lang w:val="en-US"/>
        </w:rPr>
        <w:t>Eurasia J. Math. Sci. Technol. Educ.</w:t>
      </w:r>
      <w:r w:rsidRPr="00006B6A">
        <w:rPr>
          <w:noProof/>
          <w:lang w:val="en-US"/>
        </w:rPr>
        <w:t xml:space="preserve"> </w:t>
      </w:r>
      <w:r w:rsidRPr="00006B6A">
        <w:rPr>
          <w:b/>
          <w:bCs/>
          <w:noProof/>
          <w:lang w:val="en-US"/>
        </w:rPr>
        <w:t>12</w:t>
      </w:r>
      <w:r w:rsidR="00767CA6">
        <w:rPr>
          <w:noProof/>
          <w:lang w:val="en-US"/>
        </w:rPr>
        <w:t xml:space="preserve"> (</w:t>
      </w:r>
      <w:r w:rsidRPr="00006B6A">
        <w:rPr>
          <w:noProof/>
          <w:lang w:val="en-US"/>
        </w:rPr>
        <w:t>7</w:t>
      </w:r>
      <w:r w:rsidR="00767CA6">
        <w:rPr>
          <w:noProof/>
          <w:lang w:val="en-US"/>
        </w:rPr>
        <w:t xml:space="preserve">) </w:t>
      </w:r>
      <w:r w:rsidRPr="00006B6A">
        <w:rPr>
          <w:noProof/>
          <w:lang w:val="en-US"/>
        </w:rPr>
        <w:t>p</w:t>
      </w:r>
      <w:r w:rsidR="00767CA6">
        <w:rPr>
          <w:noProof/>
          <w:lang w:val="en-US"/>
        </w:rPr>
        <w:t xml:space="preserve"> </w:t>
      </w:r>
      <w:r w:rsidRPr="00006B6A">
        <w:rPr>
          <w:noProof/>
          <w:lang w:val="en-US"/>
        </w:rPr>
        <w:t>1925–1936</w:t>
      </w:r>
    </w:p>
    <w:p w14:paraId="2B31A8C2" w14:textId="78EAC71E" w:rsidR="00006B6A" w:rsidRPr="00006B6A" w:rsidRDefault="00006B6A" w:rsidP="00006B6A">
      <w:pPr>
        <w:widowControl w:val="0"/>
        <w:autoSpaceDE w:val="0"/>
        <w:autoSpaceDN w:val="0"/>
        <w:adjustRightInd w:val="0"/>
        <w:ind w:left="640" w:hanging="640"/>
        <w:rPr>
          <w:noProof/>
          <w:lang w:val="en-US"/>
        </w:rPr>
      </w:pPr>
      <w:r w:rsidRPr="00006B6A">
        <w:rPr>
          <w:noProof/>
          <w:lang w:val="en-US"/>
        </w:rPr>
        <w:t>[22]</w:t>
      </w:r>
      <w:r w:rsidRPr="00006B6A">
        <w:rPr>
          <w:noProof/>
          <w:lang w:val="en-US"/>
        </w:rPr>
        <w:tab/>
        <w:t>DeJarnette N K</w:t>
      </w:r>
      <w:r w:rsidR="00767CA6">
        <w:rPr>
          <w:noProof/>
          <w:lang w:val="en-US"/>
        </w:rPr>
        <w:t xml:space="preserve"> </w:t>
      </w:r>
      <w:r w:rsidRPr="00006B6A">
        <w:rPr>
          <w:noProof/>
          <w:lang w:val="en-US"/>
        </w:rPr>
        <w:t>2018 Implementing STEAM i</w:t>
      </w:r>
      <w:r w:rsidR="00767CA6" w:rsidRPr="00006B6A">
        <w:rPr>
          <w:noProof/>
          <w:lang w:val="en-US"/>
        </w:rPr>
        <w:t>n the early childhood classroom</w:t>
      </w:r>
      <w:r w:rsidRPr="00006B6A">
        <w:rPr>
          <w:noProof/>
          <w:lang w:val="en-US"/>
        </w:rPr>
        <w:t xml:space="preserve"> </w:t>
      </w:r>
      <w:r w:rsidRPr="00006B6A">
        <w:rPr>
          <w:i/>
          <w:iCs/>
          <w:noProof/>
          <w:lang w:val="en-US"/>
        </w:rPr>
        <w:t>Eur. J. STEM Educ.</w:t>
      </w:r>
      <w:r w:rsidRPr="00006B6A">
        <w:rPr>
          <w:noProof/>
          <w:lang w:val="en-US"/>
        </w:rPr>
        <w:t xml:space="preserve"> </w:t>
      </w:r>
      <w:r w:rsidRPr="00006B6A">
        <w:rPr>
          <w:b/>
          <w:bCs/>
          <w:noProof/>
          <w:lang w:val="en-US"/>
        </w:rPr>
        <w:t>3</w:t>
      </w:r>
      <w:r w:rsidR="00767CA6">
        <w:rPr>
          <w:noProof/>
          <w:lang w:val="en-US"/>
        </w:rPr>
        <w:t xml:space="preserve"> (</w:t>
      </w:r>
      <w:r w:rsidRPr="00006B6A">
        <w:rPr>
          <w:noProof/>
          <w:lang w:val="en-US"/>
        </w:rPr>
        <w:t>3</w:t>
      </w:r>
      <w:r w:rsidR="00767CA6">
        <w:rPr>
          <w:noProof/>
          <w:lang w:val="en-US"/>
        </w:rPr>
        <w:t>)</w:t>
      </w:r>
      <w:r w:rsidRPr="00006B6A">
        <w:rPr>
          <w:noProof/>
          <w:lang w:val="en-US"/>
        </w:rPr>
        <w:t xml:space="preserve"> p</w:t>
      </w:r>
      <w:r w:rsidR="00767CA6">
        <w:rPr>
          <w:noProof/>
          <w:lang w:val="en-US"/>
        </w:rPr>
        <w:t xml:space="preserve"> </w:t>
      </w:r>
      <w:r w:rsidRPr="00006B6A">
        <w:rPr>
          <w:noProof/>
          <w:lang w:val="en-US"/>
        </w:rPr>
        <w:t>1–9</w:t>
      </w:r>
    </w:p>
    <w:p w14:paraId="2B23F225" w14:textId="0CCDF754" w:rsidR="00006B6A" w:rsidRPr="00006B6A" w:rsidRDefault="00006B6A" w:rsidP="00006B6A">
      <w:pPr>
        <w:widowControl w:val="0"/>
        <w:autoSpaceDE w:val="0"/>
        <w:autoSpaceDN w:val="0"/>
        <w:adjustRightInd w:val="0"/>
        <w:ind w:left="640" w:hanging="640"/>
        <w:rPr>
          <w:noProof/>
          <w:lang w:val="en-US"/>
        </w:rPr>
      </w:pPr>
      <w:r w:rsidRPr="00006B6A">
        <w:rPr>
          <w:noProof/>
          <w:lang w:val="en-US"/>
        </w:rPr>
        <w:t>[23]</w:t>
      </w:r>
      <w:r w:rsidRPr="00006B6A">
        <w:rPr>
          <w:noProof/>
          <w:lang w:val="en-US"/>
        </w:rPr>
        <w:tab/>
        <w:t>Zhang Y and Zhang J</w:t>
      </w:r>
      <w:r w:rsidR="00767CA6">
        <w:rPr>
          <w:noProof/>
          <w:lang w:val="en-US"/>
        </w:rPr>
        <w:t xml:space="preserve"> </w:t>
      </w:r>
      <w:r w:rsidRPr="00006B6A">
        <w:rPr>
          <w:noProof/>
          <w:lang w:val="en-US"/>
        </w:rPr>
        <w:t>2016 Based on the STEAM Education Mode to Training of Interdisciplinary Talents</w:t>
      </w:r>
      <w:r w:rsidR="00767CA6">
        <w:rPr>
          <w:noProof/>
          <w:lang w:val="en-US"/>
        </w:rPr>
        <w:t xml:space="preserve"> </w:t>
      </w:r>
      <w:r w:rsidR="00767CA6">
        <w:rPr>
          <w:i/>
          <w:iCs/>
          <w:noProof/>
          <w:lang w:val="en-US"/>
        </w:rPr>
        <w:t>Proceeding of</w:t>
      </w:r>
      <w:r w:rsidRPr="00006B6A">
        <w:rPr>
          <w:noProof/>
          <w:lang w:val="en-US"/>
        </w:rPr>
        <w:t xml:space="preserve"> </w:t>
      </w:r>
      <w:r w:rsidR="00767CA6" w:rsidRPr="00767CA6">
        <w:rPr>
          <w:rFonts w:ascii="Calibri" w:hAnsi="Calibri" w:cs="Calibri"/>
          <w:noProof/>
          <w:lang w:val="en-US"/>
        </w:rPr>
        <w:t>﻿</w:t>
      </w:r>
      <w:r w:rsidR="00767CA6" w:rsidRPr="00767CA6">
        <w:rPr>
          <w:i/>
          <w:iCs/>
          <w:noProof/>
          <w:lang w:val="en-US"/>
        </w:rPr>
        <w:t>International Conference on Humanity, Education and Social Science</w:t>
      </w:r>
      <w:r w:rsidR="00767CA6">
        <w:rPr>
          <w:noProof/>
          <w:lang w:val="en-US"/>
        </w:rPr>
        <w:t xml:space="preserve"> </w:t>
      </w:r>
      <w:r w:rsidRPr="00006B6A">
        <w:rPr>
          <w:noProof/>
          <w:lang w:val="en-US"/>
        </w:rPr>
        <w:t>p</w:t>
      </w:r>
      <w:r w:rsidR="00767CA6">
        <w:rPr>
          <w:noProof/>
          <w:lang w:val="en-US"/>
        </w:rPr>
        <w:t xml:space="preserve"> </w:t>
      </w:r>
      <w:r w:rsidRPr="00006B6A">
        <w:rPr>
          <w:noProof/>
          <w:lang w:val="en-US"/>
        </w:rPr>
        <w:t>223–226</w:t>
      </w:r>
    </w:p>
    <w:p w14:paraId="1D0D3CDA" w14:textId="614B96B9" w:rsidR="00006B6A" w:rsidRPr="00006B6A" w:rsidRDefault="00006B6A" w:rsidP="00006B6A">
      <w:pPr>
        <w:widowControl w:val="0"/>
        <w:autoSpaceDE w:val="0"/>
        <w:autoSpaceDN w:val="0"/>
        <w:adjustRightInd w:val="0"/>
        <w:ind w:left="640" w:hanging="640"/>
        <w:rPr>
          <w:noProof/>
          <w:lang w:val="en-US"/>
        </w:rPr>
      </w:pPr>
      <w:r w:rsidRPr="00006B6A">
        <w:rPr>
          <w:noProof/>
          <w:lang w:val="en-US"/>
        </w:rPr>
        <w:t>[24]</w:t>
      </w:r>
      <w:r w:rsidRPr="00006B6A">
        <w:rPr>
          <w:noProof/>
          <w:lang w:val="en-US"/>
        </w:rPr>
        <w:tab/>
        <w:t xml:space="preserve">Milaturrahmah N Mardiyana M and Pramudya I 2017 Mathematics </w:t>
      </w:r>
      <w:r w:rsidR="00767CA6" w:rsidRPr="00006B6A">
        <w:rPr>
          <w:noProof/>
          <w:lang w:val="en-US"/>
        </w:rPr>
        <w:t>learning process with</w:t>
      </w:r>
      <w:r w:rsidRPr="00006B6A">
        <w:rPr>
          <w:noProof/>
          <w:lang w:val="en-US"/>
        </w:rPr>
        <w:t xml:space="preserve"> Science, Technology, Engineering, Mathematics (STEM) Approach in Indonesia </w:t>
      </w:r>
      <w:r w:rsidRPr="00006B6A">
        <w:rPr>
          <w:i/>
          <w:iCs/>
          <w:noProof/>
          <w:lang w:val="en-US"/>
        </w:rPr>
        <w:t>J. Phys. Conf. Ser.</w:t>
      </w:r>
      <w:r w:rsidRPr="00006B6A">
        <w:rPr>
          <w:noProof/>
          <w:lang w:val="en-US"/>
        </w:rPr>
        <w:t xml:space="preserve"> </w:t>
      </w:r>
      <w:r w:rsidRPr="00006B6A">
        <w:rPr>
          <w:b/>
          <w:bCs/>
          <w:noProof/>
          <w:lang w:val="en-US"/>
        </w:rPr>
        <w:t>895</w:t>
      </w:r>
      <w:r w:rsidR="00767CA6">
        <w:rPr>
          <w:noProof/>
          <w:lang w:val="en-US"/>
        </w:rPr>
        <w:t xml:space="preserve"> p 1-7</w:t>
      </w:r>
    </w:p>
    <w:p w14:paraId="1FE42EA5" w14:textId="4B7D6312" w:rsidR="00006B6A" w:rsidRPr="00006B6A" w:rsidRDefault="00006B6A" w:rsidP="00006B6A">
      <w:pPr>
        <w:widowControl w:val="0"/>
        <w:autoSpaceDE w:val="0"/>
        <w:autoSpaceDN w:val="0"/>
        <w:adjustRightInd w:val="0"/>
        <w:ind w:left="640" w:hanging="640"/>
        <w:rPr>
          <w:noProof/>
          <w:lang w:val="en-US"/>
        </w:rPr>
      </w:pPr>
      <w:r w:rsidRPr="00006B6A">
        <w:rPr>
          <w:noProof/>
          <w:lang w:val="en-US"/>
        </w:rPr>
        <w:t>[25]</w:t>
      </w:r>
      <w:r w:rsidRPr="00006B6A">
        <w:rPr>
          <w:noProof/>
          <w:lang w:val="en-US"/>
        </w:rPr>
        <w:tab/>
        <w:t xml:space="preserve">Walker R A, 2013 Holograms as teaching agents </w:t>
      </w:r>
      <w:r w:rsidRPr="00006B6A">
        <w:rPr>
          <w:i/>
          <w:iCs/>
          <w:noProof/>
          <w:lang w:val="en-US"/>
        </w:rPr>
        <w:t>J. Phys. Conf. Ser.</w:t>
      </w:r>
      <w:r w:rsidRPr="00006B6A">
        <w:rPr>
          <w:noProof/>
          <w:lang w:val="en-US"/>
        </w:rPr>
        <w:t xml:space="preserve"> </w:t>
      </w:r>
      <w:r w:rsidRPr="00006B6A">
        <w:rPr>
          <w:b/>
          <w:bCs/>
          <w:noProof/>
          <w:lang w:val="en-US"/>
        </w:rPr>
        <w:t>415</w:t>
      </w:r>
      <w:r w:rsidR="00767CA6">
        <w:rPr>
          <w:noProof/>
          <w:lang w:val="en-US"/>
        </w:rPr>
        <w:t xml:space="preserve"> p 1- 5</w:t>
      </w:r>
    </w:p>
    <w:p w14:paraId="0FDE334E" w14:textId="5B7A2191" w:rsidR="00006B6A" w:rsidRPr="00006B6A" w:rsidRDefault="00006B6A" w:rsidP="00006B6A">
      <w:pPr>
        <w:widowControl w:val="0"/>
        <w:autoSpaceDE w:val="0"/>
        <w:autoSpaceDN w:val="0"/>
        <w:adjustRightInd w:val="0"/>
        <w:ind w:left="640" w:hanging="640"/>
        <w:rPr>
          <w:noProof/>
          <w:lang w:val="en-US"/>
        </w:rPr>
      </w:pPr>
      <w:r w:rsidRPr="00006B6A">
        <w:rPr>
          <w:noProof/>
          <w:lang w:val="en-US"/>
        </w:rPr>
        <w:t>[26]</w:t>
      </w:r>
      <w:r w:rsidRPr="00006B6A">
        <w:rPr>
          <w:noProof/>
          <w:lang w:val="en-US"/>
        </w:rPr>
        <w:tab/>
        <w:t>Karahan E Canbazoglu Bilici S and Unal A</w:t>
      </w:r>
      <w:r w:rsidR="006F4EDC">
        <w:rPr>
          <w:noProof/>
          <w:lang w:val="en-US"/>
        </w:rPr>
        <w:t xml:space="preserve"> </w:t>
      </w:r>
      <w:r w:rsidRPr="00006B6A">
        <w:rPr>
          <w:noProof/>
          <w:lang w:val="en-US"/>
        </w:rPr>
        <w:t xml:space="preserve">2015 </w:t>
      </w:r>
      <w:r w:rsidR="006F4EDC">
        <w:t>Integration of media design process in Science, Technology, Engineering and Mathematics (STEM) Education</w:t>
      </w:r>
      <w:r w:rsidRPr="00006B6A">
        <w:rPr>
          <w:i/>
          <w:iCs/>
          <w:noProof/>
          <w:lang w:val="en-US"/>
        </w:rPr>
        <w:t xml:space="preserve"> Eurasian J. Educ. Res.</w:t>
      </w:r>
      <w:r w:rsidRPr="00006B6A">
        <w:rPr>
          <w:noProof/>
          <w:lang w:val="en-US"/>
        </w:rPr>
        <w:t xml:space="preserve"> </w:t>
      </w:r>
      <w:r w:rsidRPr="00767CA6">
        <w:rPr>
          <w:b/>
          <w:bCs/>
          <w:noProof/>
          <w:lang w:val="en-US"/>
        </w:rPr>
        <w:t>60</w:t>
      </w:r>
      <w:r w:rsidRPr="00006B6A">
        <w:rPr>
          <w:noProof/>
          <w:lang w:val="en-US"/>
        </w:rPr>
        <w:t xml:space="preserve"> p 221–240</w:t>
      </w:r>
    </w:p>
    <w:p w14:paraId="5A62F620" w14:textId="327CEA3B" w:rsidR="00006B6A" w:rsidRPr="00006B6A" w:rsidRDefault="00006B6A" w:rsidP="00006B6A">
      <w:pPr>
        <w:widowControl w:val="0"/>
        <w:autoSpaceDE w:val="0"/>
        <w:autoSpaceDN w:val="0"/>
        <w:adjustRightInd w:val="0"/>
        <w:ind w:left="640" w:hanging="640"/>
        <w:rPr>
          <w:noProof/>
          <w:lang w:val="en-US"/>
        </w:rPr>
      </w:pPr>
      <w:r w:rsidRPr="00006B6A">
        <w:rPr>
          <w:noProof/>
          <w:lang w:val="en-US"/>
        </w:rPr>
        <w:t>[27]</w:t>
      </w:r>
      <w:r w:rsidRPr="00006B6A">
        <w:rPr>
          <w:noProof/>
          <w:lang w:val="en-US"/>
        </w:rPr>
        <w:tab/>
        <w:t>Anderson R and Anderson S</w:t>
      </w:r>
      <w:r w:rsidR="006F4EDC">
        <w:rPr>
          <w:noProof/>
          <w:lang w:val="en-US"/>
        </w:rPr>
        <w:t xml:space="preserve"> </w:t>
      </w:r>
      <w:r w:rsidRPr="00006B6A">
        <w:rPr>
          <w:noProof/>
          <w:lang w:val="en-US"/>
        </w:rPr>
        <w:t xml:space="preserve">2012 Emerging </w:t>
      </w:r>
      <w:r w:rsidR="006F4EDC" w:rsidRPr="00006B6A">
        <w:rPr>
          <w:noProof/>
          <w:lang w:val="en-US"/>
        </w:rPr>
        <w:t xml:space="preserve">themes in integrating mathematics into agricultural education: </w:t>
      </w:r>
      <w:r w:rsidRPr="00006B6A">
        <w:rPr>
          <w:noProof/>
          <w:lang w:val="en-US"/>
        </w:rPr>
        <w:t xml:space="preserve">A </w:t>
      </w:r>
      <w:r w:rsidR="006F4EDC" w:rsidRPr="00006B6A">
        <w:rPr>
          <w:noProof/>
          <w:lang w:val="en-US"/>
        </w:rPr>
        <w:t>qualitative study of star teachers in</w:t>
      </w:r>
      <w:r w:rsidRPr="00006B6A">
        <w:rPr>
          <w:noProof/>
          <w:lang w:val="en-US"/>
        </w:rPr>
        <w:t xml:space="preserve"> Virginia </w:t>
      </w:r>
      <w:r w:rsidRPr="00006B6A">
        <w:rPr>
          <w:i/>
          <w:iCs/>
          <w:noProof/>
          <w:lang w:val="en-US"/>
        </w:rPr>
        <w:t>J. Career Tech. Educ.</w:t>
      </w:r>
      <w:r w:rsidRPr="00006B6A">
        <w:rPr>
          <w:noProof/>
          <w:lang w:val="en-US"/>
        </w:rPr>
        <w:t xml:space="preserve"> </w:t>
      </w:r>
      <w:r w:rsidRPr="00006B6A">
        <w:rPr>
          <w:b/>
          <w:bCs/>
          <w:noProof/>
          <w:lang w:val="en-US"/>
        </w:rPr>
        <w:t>27</w:t>
      </w:r>
      <w:r w:rsidR="006F4EDC">
        <w:rPr>
          <w:noProof/>
          <w:lang w:val="en-US"/>
        </w:rPr>
        <w:t xml:space="preserve"> (</w:t>
      </w:r>
      <w:r w:rsidRPr="00006B6A">
        <w:rPr>
          <w:noProof/>
          <w:lang w:val="en-US"/>
        </w:rPr>
        <w:t>2</w:t>
      </w:r>
      <w:r w:rsidR="006F4EDC">
        <w:rPr>
          <w:noProof/>
          <w:lang w:val="en-US"/>
        </w:rPr>
        <w:t>)</w:t>
      </w:r>
      <w:r w:rsidRPr="00006B6A">
        <w:rPr>
          <w:noProof/>
          <w:lang w:val="en-US"/>
        </w:rPr>
        <w:t xml:space="preserve"> p 8–19</w:t>
      </w:r>
    </w:p>
    <w:p w14:paraId="21890BB5" w14:textId="7221C2E6" w:rsidR="00006B6A" w:rsidRPr="00006B6A" w:rsidRDefault="00006B6A" w:rsidP="00006B6A">
      <w:pPr>
        <w:widowControl w:val="0"/>
        <w:autoSpaceDE w:val="0"/>
        <w:autoSpaceDN w:val="0"/>
        <w:adjustRightInd w:val="0"/>
        <w:ind w:left="640" w:hanging="640"/>
        <w:rPr>
          <w:noProof/>
          <w:lang w:val="en-US"/>
        </w:rPr>
      </w:pPr>
      <w:r w:rsidRPr="00006B6A">
        <w:rPr>
          <w:noProof/>
          <w:lang w:val="en-US"/>
        </w:rPr>
        <w:t>[28]</w:t>
      </w:r>
      <w:r w:rsidRPr="00006B6A">
        <w:rPr>
          <w:noProof/>
          <w:lang w:val="en-US"/>
        </w:rPr>
        <w:tab/>
        <w:t xml:space="preserve">National Council of Educational Research and Training 2006 </w:t>
      </w:r>
      <w:r w:rsidRPr="006F4EDC">
        <w:rPr>
          <w:noProof/>
          <w:lang w:val="en-US"/>
        </w:rPr>
        <w:t xml:space="preserve">The </w:t>
      </w:r>
      <w:r w:rsidR="006F4EDC">
        <w:rPr>
          <w:noProof/>
          <w:lang w:val="en-US"/>
        </w:rPr>
        <w:t>T</w:t>
      </w:r>
      <w:r w:rsidRPr="006F4EDC">
        <w:rPr>
          <w:noProof/>
          <w:lang w:val="en-US"/>
        </w:rPr>
        <w:t xml:space="preserve">eaching of </w:t>
      </w:r>
      <w:r w:rsidR="006F4EDC">
        <w:rPr>
          <w:noProof/>
          <w:lang w:val="en-US"/>
        </w:rPr>
        <w:t>M</w:t>
      </w:r>
      <w:r w:rsidRPr="006F4EDC">
        <w:rPr>
          <w:noProof/>
          <w:lang w:val="en-US"/>
        </w:rPr>
        <w:t xml:space="preserve">athematics </w:t>
      </w:r>
      <w:r w:rsidR="006F4EDC">
        <w:rPr>
          <w:noProof/>
          <w:lang w:val="en-US"/>
        </w:rPr>
        <w:t>(</w:t>
      </w:r>
      <w:r w:rsidRPr="00006B6A">
        <w:rPr>
          <w:noProof/>
          <w:lang w:val="en-US"/>
        </w:rPr>
        <w:t>New Delhi: Publication Department by the Secretary, National Council of Educational Research and Training</w:t>
      </w:r>
      <w:r w:rsidR="006F4EDC">
        <w:rPr>
          <w:noProof/>
          <w:lang w:val="en-US"/>
        </w:rPr>
        <w:t>)</w:t>
      </w:r>
    </w:p>
    <w:p w14:paraId="2192EFAE" w14:textId="539693D1" w:rsidR="00006B6A" w:rsidRPr="00006B6A" w:rsidRDefault="00006B6A" w:rsidP="00006B6A">
      <w:pPr>
        <w:widowControl w:val="0"/>
        <w:autoSpaceDE w:val="0"/>
        <w:autoSpaceDN w:val="0"/>
        <w:adjustRightInd w:val="0"/>
        <w:ind w:left="640" w:hanging="640"/>
        <w:rPr>
          <w:noProof/>
          <w:lang w:val="en-US"/>
        </w:rPr>
      </w:pPr>
      <w:r w:rsidRPr="00006B6A">
        <w:rPr>
          <w:noProof/>
          <w:lang w:val="en-US"/>
        </w:rPr>
        <w:t>[29]</w:t>
      </w:r>
      <w:r w:rsidRPr="00006B6A">
        <w:rPr>
          <w:noProof/>
          <w:lang w:val="en-US"/>
        </w:rPr>
        <w:tab/>
        <w:t>Park H J</w:t>
      </w:r>
      <w:r w:rsidR="006F4EDC">
        <w:rPr>
          <w:noProof/>
          <w:lang w:val="en-US"/>
        </w:rPr>
        <w:t>,</w:t>
      </w:r>
      <w:r w:rsidRPr="00006B6A">
        <w:rPr>
          <w:noProof/>
          <w:lang w:val="en-US"/>
        </w:rPr>
        <w:t xml:space="preserve"> Byun S Y</w:t>
      </w:r>
      <w:r w:rsidR="006F4EDC">
        <w:rPr>
          <w:noProof/>
          <w:lang w:val="en-US"/>
        </w:rPr>
        <w:t>,</w:t>
      </w:r>
      <w:r w:rsidRPr="00006B6A">
        <w:rPr>
          <w:noProof/>
          <w:lang w:val="en-US"/>
        </w:rPr>
        <w:t xml:space="preserve"> Sim J</w:t>
      </w:r>
      <w:r w:rsidR="006F4EDC">
        <w:rPr>
          <w:noProof/>
          <w:lang w:val="en-US"/>
        </w:rPr>
        <w:t>,</w:t>
      </w:r>
      <w:r w:rsidRPr="00006B6A">
        <w:rPr>
          <w:noProof/>
          <w:lang w:val="en-US"/>
        </w:rPr>
        <w:t xml:space="preserve"> Han H and Baek Y S 2016 Teachers’ perceptions and practices of STEAM education in South Korea </w:t>
      </w:r>
      <w:r w:rsidRPr="00006B6A">
        <w:rPr>
          <w:i/>
          <w:iCs/>
          <w:noProof/>
          <w:lang w:val="en-US"/>
        </w:rPr>
        <w:t>Eurasia J. Math. Sci. Technol. Educ.</w:t>
      </w:r>
      <w:r w:rsidRPr="00006B6A">
        <w:rPr>
          <w:noProof/>
          <w:lang w:val="en-US"/>
        </w:rPr>
        <w:t xml:space="preserve"> </w:t>
      </w:r>
      <w:r w:rsidRPr="00006B6A">
        <w:rPr>
          <w:b/>
          <w:bCs/>
          <w:noProof/>
          <w:lang w:val="en-US"/>
        </w:rPr>
        <w:t>12</w:t>
      </w:r>
      <w:r w:rsidR="006F4EDC">
        <w:rPr>
          <w:b/>
          <w:bCs/>
          <w:noProof/>
          <w:lang w:val="en-US"/>
        </w:rPr>
        <w:t xml:space="preserve"> </w:t>
      </w:r>
      <w:r w:rsidR="006F4EDC">
        <w:rPr>
          <w:noProof/>
          <w:lang w:val="en-US"/>
        </w:rPr>
        <w:t>(</w:t>
      </w:r>
      <w:r w:rsidRPr="00006B6A">
        <w:rPr>
          <w:noProof/>
          <w:lang w:val="en-US"/>
        </w:rPr>
        <w:t>7</w:t>
      </w:r>
      <w:r w:rsidR="006F4EDC">
        <w:rPr>
          <w:noProof/>
          <w:lang w:val="en-US"/>
        </w:rPr>
        <w:t>)</w:t>
      </w:r>
      <w:r w:rsidRPr="00006B6A">
        <w:rPr>
          <w:noProof/>
          <w:lang w:val="en-US"/>
        </w:rPr>
        <w:t xml:space="preserve"> p 1739–1753</w:t>
      </w:r>
    </w:p>
    <w:p w14:paraId="1D01A048" w14:textId="733F21E9" w:rsidR="00006B6A" w:rsidRPr="00006B6A" w:rsidRDefault="00006B6A" w:rsidP="00006B6A">
      <w:pPr>
        <w:widowControl w:val="0"/>
        <w:autoSpaceDE w:val="0"/>
        <w:autoSpaceDN w:val="0"/>
        <w:adjustRightInd w:val="0"/>
        <w:ind w:left="640" w:hanging="640"/>
        <w:rPr>
          <w:noProof/>
          <w:lang w:val="en-US"/>
        </w:rPr>
      </w:pPr>
      <w:r w:rsidRPr="00006B6A">
        <w:rPr>
          <w:noProof/>
          <w:lang w:val="en-US"/>
        </w:rPr>
        <w:t>[30]</w:t>
      </w:r>
      <w:r w:rsidRPr="00006B6A">
        <w:rPr>
          <w:noProof/>
          <w:lang w:val="en-US"/>
        </w:rPr>
        <w:tab/>
        <w:t>Ozkan G and Topsakal U U</w:t>
      </w:r>
      <w:r w:rsidR="006F4EDC">
        <w:rPr>
          <w:noProof/>
          <w:lang w:val="en-US"/>
        </w:rPr>
        <w:t xml:space="preserve"> </w:t>
      </w:r>
      <w:r w:rsidRPr="00006B6A">
        <w:rPr>
          <w:noProof/>
          <w:lang w:val="en-US"/>
        </w:rPr>
        <w:t xml:space="preserve">2017 Examining </w:t>
      </w:r>
      <w:r w:rsidR="006F4EDC" w:rsidRPr="00006B6A">
        <w:rPr>
          <w:noProof/>
          <w:lang w:val="en-US"/>
        </w:rPr>
        <w:t xml:space="preserve">students’ opinions about </w:t>
      </w:r>
      <w:r w:rsidRPr="00006B6A">
        <w:rPr>
          <w:noProof/>
          <w:lang w:val="en-US"/>
        </w:rPr>
        <w:t xml:space="preserve">STEAM </w:t>
      </w:r>
      <w:r w:rsidR="006F4EDC">
        <w:rPr>
          <w:noProof/>
          <w:lang w:val="en-US"/>
        </w:rPr>
        <w:t>a</w:t>
      </w:r>
      <w:r w:rsidRPr="00006B6A">
        <w:rPr>
          <w:noProof/>
          <w:lang w:val="en-US"/>
        </w:rPr>
        <w:t xml:space="preserve">ctivities </w:t>
      </w:r>
      <w:r w:rsidRPr="00006B6A">
        <w:rPr>
          <w:i/>
          <w:iCs/>
          <w:noProof/>
          <w:lang w:val="en-US"/>
        </w:rPr>
        <w:t>J. Educ. Train. Stud.</w:t>
      </w:r>
      <w:r w:rsidRPr="00006B6A">
        <w:rPr>
          <w:noProof/>
          <w:lang w:val="en-US"/>
        </w:rPr>
        <w:t xml:space="preserve"> </w:t>
      </w:r>
      <w:r w:rsidRPr="00006B6A">
        <w:rPr>
          <w:b/>
          <w:bCs/>
          <w:noProof/>
          <w:lang w:val="en-US"/>
        </w:rPr>
        <w:t>5</w:t>
      </w:r>
      <w:r w:rsidR="006F4EDC">
        <w:rPr>
          <w:noProof/>
          <w:lang w:val="en-US"/>
        </w:rPr>
        <w:t xml:space="preserve"> (</w:t>
      </w:r>
      <w:r w:rsidRPr="00006B6A">
        <w:rPr>
          <w:noProof/>
          <w:lang w:val="en-US"/>
        </w:rPr>
        <w:t>9</w:t>
      </w:r>
      <w:r w:rsidR="006F4EDC">
        <w:rPr>
          <w:noProof/>
          <w:lang w:val="en-US"/>
        </w:rPr>
        <w:t>)</w:t>
      </w:r>
      <w:r w:rsidRPr="00006B6A">
        <w:rPr>
          <w:noProof/>
          <w:lang w:val="en-US"/>
        </w:rPr>
        <w:t xml:space="preserve"> p 115</w:t>
      </w:r>
    </w:p>
    <w:p w14:paraId="626EBB3A" w14:textId="0DE7AC21" w:rsidR="00006B6A" w:rsidRPr="00006B6A" w:rsidRDefault="00006B6A" w:rsidP="00006B6A">
      <w:pPr>
        <w:widowControl w:val="0"/>
        <w:autoSpaceDE w:val="0"/>
        <w:autoSpaceDN w:val="0"/>
        <w:adjustRightInd w:val="0"/>
        <w:ind w:left="640" w:hanging="640"/>
        <w:rPr>
          <w:noProof/>
          <w:lang w:val="en-US"/>
        </w:rPr>
      </w:pPr>
      <w:r w:rsidRPr="00006B6A">
        <w:rPr>
          <w:noProof/>
          <w:lang w:val="en-US"/>
        </w:rPr>
        <w:t>[31]</w:t>
      </w:r>
      <w:r w:rsidRPr="00006B6A">
        <w:rPr>
          <w:noProof/>
          <w:lang w:val="en-US"/>
        </w:rPr>
        <w:tab/>
        <w:t>Apsari R A Putri R I I Sariyasa Abels M and Prayitno S</w:t>
      </w:r>
      <w:r w:rsidR="006F4EDC">
        <w:rPr>
          <w:noProof/>
          <w:lang w:val="en-US"/>
        </w:rPr>
        <w:t xml:space="preserve"> </w:t>
      </w:r>
      <w:r w:rsidRPr="00006B6A">
        <w:rPr>
          <w:noProof/>
          <w:lang w:val="en-US"/>
        </w:rPr>
        <w:t xml:space="preserve">2020 Geometry representation to develop algebraic thinking: A recommendation for a pattern investigation in pre-algebra class </w:t>
      </w:r>
      <w:r w:rsidRPr="00006B6A">
        <w:rPr>
          <w:i/>
          <w:iCs/>
          <w:noProof/>
          <w:lang w:val="en-US"/>
        </w:rPr>
        <w:t>J. Math. Educ.</w:t>
      </w:r>
      <w:r w:rsidRPr="00006B6A">
        <w:rPr>
          <w:noProof/>
          <w:lang w:val="en-US"/>
        </w:rPr>
        <w:t xml:space="preserve"> </w:t>
      </w:r>
      <w:r w:rsidRPr="00006B6A">
        <w:rPr>
          <w:b/>
          <w:bCs/>
          <w:noProof/>
          <w:lang w:val="en-US"/>
        </w:rPr>
        <w:t>11</w:t>
      </w:r>
      <w:r w:rsidR="006F4EDC">
        <w:rPr>
          <w:noProof/>
          <w:lang w:val="en-US"/>
        </w:rPr>
        <w:t xml:space="preserve"> (</w:t>
      </w:r>
      <w:r w:rsidRPr="00006B6A">
        <w:rPr>
          <w:noProof/>
          <w:lang w:val="en-US"/>
        </w:rPr>
        <w:t>1</w:t>
      </w:r>
      <w:r w:rsidR="006F4EDC">
        <w:rPr>
          <w:noProof/>
          <w:lang w:val="en-US"/>
        </w:rPr>
        <w:t>)</w:t>
      </w:r>
      <w:r w:rsidRPr="00006B6A">
        <w:rPr>
          <w:noProof/>
          <w:lang w:val="en-US"/>
        </w:rPr>
        <w:t xml:space="preserve"> p 45–58</w:t>
      </w:r>
    </w:p>
    <w:p w14:paraId="4D118E70" w14:textId="3F3EC707" w:rsidR="00006B6A" w:rsidRPr="00006B6A" w:rsidRDefault="00006B6A" w:rsidP="00006B6A">
      <w:pPr>
        <w:widowControl w:val="0"/>
        <w:autoSpaceDE w:val="0"/>
        <w:autoSpaceDN w:val="0"/>
        <w:adjustRightInd w:val="0"/>
        <w:ind w:left="640" w:hanging="640"/>
        <w:rPr>
          <w:noProof/>
          <w:lang w:val="en-US"/>
        </w:rPr>
      </w:pPr>
      <w:r w:rsidRPr="00006B6A">
        <w:rPr>
          <w:noProof/>
          <w:lang w:val="en-US"/>
        </w:rPr>
        <w:t>[32]</w:t>
      </w:r>
      <w:r w:rsidRPr="00006B6A">
        <w:rPr>
          <w:noProof/>
          <w:lang w:val="en-US"/>
        </w:rPr>
        <w:tab/>
        <w:t>Apsari</w:t>
      </w:r>
      <w:r w:rsidR="006F4EDC">
        <w:rPr>
          <w:noProof/>
          <w:lang w:val="en-US"/>
        </w:rPr>
        <w:t xml:space="preserve"> </w:t>
      </w:r>
      <w:r w:rsidRPr="00006B6A">
        <w:rPr>
          <w:noProof/>
          <w:lang w:val="en-US"/>
        </w:rPr>
        <w:t>R</w:t>
      </w:r>
      <w:r w:rsidR="006F4EDC">
        <w:rPr>
          <w:noProof/>
          <w:lang w:val="en-US"/>
        </w:rPr>
        <w:t xml:space="preserve"> A</w:t>
      </w:r>
      <w:r w:rsidRPr="00006B6A">
        <w:rPr>
          <w:noProof/>
          <w:lang w:val="en-US"/>
        </w:rPr>
        <w:t xml:space="preserve"> Sariyasa S</w:t>
      </w:r>
      <w:r w:rsidR="006F4EDC">
        <w:rPr>
          <w:noProof/>
          <w:lang w:val="en-US"/>
        </w:rPr>
        <w:t>,</w:t>
      </w:r>
      <w:r w:rsidRPr="00006B6A">
        <w:rPr>
          <w:noProof/>
          <w:lang w:val="en-US"/>
        </w:rPr>
        <w:t xml:space="preserve"> Putri R</w:t>
      </w:r>
      <w:r w:rsidR="006F4EDC">
        <w:rPr>
          <w:noProof/>
          <w:lang w:val="en-US"/>
        </w:rPr>
        <w:t xml:space="preserve"> </w:t>
      </w:r>
      <w:r w:rsidRPr="00006B6A">
        <w:rPr>
          <w:noProof/>
          <w:lang w:val="en-US"/>
        </w:rPr>
        <w:t>I</w:t>
      </w:r>
      <w:r w:rsidR="006F4EDC">
        <w:rPr>
          <w:noProof/>
          <w:lang w:val="en-US"/>
        </w:rPr>
        <w:t xml:space="preserve"> </w:t>
      </w:r>
      <w:r w:rsidRPr="00006B6A">
        <w:rPr>
          <w:noProof/>
          <w:lang w:val="en-US"/>
        </w:rPr>
        <w:t>I</w:t>
      </w:r>
      <w:r w:rsidR="006F4EDC">
        <w:rPr>
          <w:noProof/>
          <w:lang w:val="en-US"/>
        </w:rPr>
        <w:t>,</w:t>
      </w:r>
      <w:r w:rsidRPr="00006B6A">
        <w:rPr>
          <w:noProof/>
          <w:lang w:val="en-US"/>
        </w:rPr>
        <w:t xml:space="preserve"> Gunawan, G</w:t>
      </w:r>
      <w:r w:rsidR="006F4EDC">
        <w:rPr>
          <w:noProof/>
          <w:lang w:val="en-US"/>
        </w:rPr>
        <w:t xml:space="preserve"> dan</w:t>
      </w:r>
      <w:r w:rsidRPr="00006B6A">
        <w:rPr>
          <w:noProof/>
          <w:lang w:val="en-US"/>
        </w:rPr>
        <w:t xml:space="preserve"> Prayitno S 2020 Understanding </w:t>
      </w:r>
      <w:r w:rsidR="006F4EDC" w:rsidRPr="00006B6A">
        <w:rPr>
          <w:noProof/>
          <w:lang w:val="en-US"/>
        </w:rPr>
        <w:t>students ’ transition from arithmetic to algebraic thinking in the pre-algebraic lesson</w:t>
      </w:r>
      <w:r w:rsidRPr="00006B6A">
        <w:rPr>
          <w:noProof/>
          <w:lang w:val="en-US"/>
        </w:rPr>
        <w:t xml:space="preserve"> </w:t>
      </w:r>
      <w:r w:rsidRPr="00006B6A">
        <w:rPr>
          <w:i/>
          <w:iCs/>
          <w:noProof/>
          <w:lang w:val="en-US"/>
        </w:rPr>
        <w:t>J. Phys. Conf. Ser.</w:t>
      </w:r>
      <w:r w:rsidRPr="00006B6A">
        <w:rPr>
          <w:noProof/>
          <w:lang w:val="en-US"/>
        </w:rPr>
        <w:t xml:space="preserve"> </w:t>
      </w:r>
      <w:r w:rsidRPr="00006B6A">
        <w:rPr>
          <w:b/>
          <w:bCs/>
          <w:noProof/>
          <w:lang w:val="en-US"/>
        </w:rPr>
        <w:lastRenderedPageBreak/>
        <w:t>1471</w:t>
      </w:r>
      <w:r w:rsidRPr="00006B6A">
        <w:rPr>
          <w:noProof/>
          <w:lang w:val="en-US"/>
        </w:rPr>
        <w:t xml:space="preserve"> p</w:t>
      </w:r>
      <w:r w:rsidR="006F4EDC">
        <w:rPr>
          <w:noProof/>
          <w:lang w:val="en-US"/>
        </w:rPr>
        <w:t xml:space="preserve"> </w:t>
      </w:r>
      <w:r w:rsidRPr="00006B6A">
        <w:rPr>
          <w:noProof/>
          <w:lang w:val="en-US"/>
        </w:rPr>
        <w:t>1–7</w:t>
      </w:r>
    </w:p>
    <w:p w14:paraId="35924DE2" w14:textId="0F1C24B7" w:rsidR="00006B6A" w:rsidRPr="00006B6A" w:rsidRDefault="00006B6A" w:rsidP="00006B6A">
      <w:pPr>
        <w:widowControl w:val="0"/>
        <w:autoSpaceDE w:val="0"/>
        <w:autoSpaceDN w:val="0"/>
        <w:adjustRightInd w:val="0"/>
        <w:ind w:left="640" w:hanging="640"/>
        <w:rPr>
          <w:noProof/>
          <w:lang w:val="en-US"/>
        </w:rPr>
      </w:pPr>
      <w:r w:rsidRPr="00006B6A">
        <w:rPr>
          <w:noProof/>
          <w:lang w:val="en-US"/>
        </w:rPr>
        <w:t>[33]</w:t>
      </w:r>
      <w:r w:rsidRPr="00006B6A">
        <w:rPr>
          <w:noProof/>
          <w:lang w:val="en-US"/>
        </w:rPr>
        <w:tab/>
        <w:t xml:space="preserve">Alghamdi A K H 2017 The effects of an integrated curriculum on student achievement in Saudi Arabia </w:t>
      </w:r>
      <w:r w:rsidRPr="00006B6A">
        <w:rPr>
          <w:i/>
          <w:iCs/>
          <w:noProof/>
          <w:lang w:val="en-US"/>
        </w:rPr>
        <w:t>Eurasia J. Math. Sci. Technol. Educ.</w:t>
      </w:r>
      <w:r w:rsidRPr="00006B6A">
        <w:rPr>
          <w:noProof/>
          <w:lang w:val="en-US"/>
        </w:rPr>
        <w:t xml:space="preserve"> </w:t>
      </w:r>
      <w:r w:rsidRPr="00006B6A">
        <w:rPr>
          <w:b/>
          <w:bCs/>
          <w:noProof/>
          <w:lang w:val="en-US"/>
        </w:rPr>
        <w:t>13</w:t>
      </w:r>
      <w:r w:rsidR="006F4EDC">
        <w:rPr>
          <w:noProof/>
          <w:lang w:val="en-US"/>
        </w:rPr>
        <w:t xml:space="preserve"> (</w:t>
      </w:r>
      <w:r w:rsidRPr="00006B6A">
        <w:rPr>
          <w:noProof/>
          <w:lang w:val="en-US"/>
        </w:rPr>
        <w:t>9</w:t>
      </w:r>
      <w:r w:rsidR="006F4EDC">
        <w:rPr>
          <w:noProof/>
          <w:lang w:val="en-US"/>
        </w:rPr>
        <w:t xml:space="preserve">) </w:t>
      </w:r>
      <w:r w:rsidRPr="00006B6A">
        <w:rPr>
          <w:noProof/>
          <w:lang w:val="en-US"/>
        </w:rPr>
        <w:t>p 6079–6100</w:t>
      </w:r>
    </w:p>
    <w:p w14:paraId="48C29FDB" w14:textId="4E50BD18" w:rsidR="00006B6A" w:rsidRPr="00006B6A" w:rsidRDefault="00006B6A" w:rsidP="00006B6A">
      <w:pPr>
        <w:widowControl w:val="0"/>
        <w:autoSpaceDE w:val="0"/>
        <w:autoSpaceDN w:val="0"/>
        <w:adjustRightInd w:val="0"/>
        <w:ind w:left="640" w:hanging="640"/>
        <w:rPr>
          <w:noProof/>
          <w:lang w:val="en-US"/>
        </w:rPr>
      </w:pPr>
      <w:r w:rsidRPr="00006B6A">
        <w:rPr>
          <w:noProof/>
          <w:lang w:val="en-US"/>
        </w:rPr>
        <w:t>[34]</w:t>
      </w:r>
      <w:r w:rsidRPr="00006B6A">
        <w:rPr>
          <w:noProof/>
          <w:lang w:val="en-US"/>
        </w:rPr>
        <w:tab/>
        <w:t>Mestrinho N and Cavadas B</w:t>
      </w:r>
      <w:r w:rsidR="006F4EDC">
        <w:rPr>
          <w:noProof/>
          <w:lang w:val="en-US"/>
        </w:rPr>
        <w:t xml:space="preserve"> </w:t>
      </w:r>
      <w:r w:rsidRPr="00006B6A">
        <w:rPr>
          <w:noProof/>
          <w:lang w:val="en-US"/>
        </w:rPr>
        <w:t xml:space="preserve">2018 Innovation in </w:t>
      </w:r>
      <w:r w:rsidR="006F4EDC" w:rsidRPr="00006B6A">
        <w:rPr>
          <w:noProof/>
          <w:lang w:val="en-US"/>
        </w:rPr>
        <w:t>teacher educati</w:t>
      </w:r>
      <w:r w:rsidRPr="00006B6A">
        <w:rPr>
          <w:noProof/>
          <w:lang w:val="en-US"/>
        </w:rPr>
        <w:t xml:space="preserve">on: An </w:t>
      </w:r>
      <w:r w:rsidR="006F4EDC" w:rsidRPr="00006B6A">
        <w:rPr>
          <w:noProof/>
          <w:lang w:val="en-US"/>
        </w:rPr>
        <w:t>integrative approach to teaching and learning science and mathematics</w:t>
      </w:r>
      <w:r w:rsidRPr="00006B6A">
        <w:rPr>
          <w:noProof/>
          <w:lang w:val="en-US"/>
        </w:rPr>
        <w:t xml:space="preserve"> </w:t>
      </w:r>
      <w:r w:rsidRPr="00006B6A">
        <w:rPr>
          <w:i/>
          <w:iCs/>
          <w:noProof/>
          <w:lang w:val="en-US"/>
        </w:rPr>
        <w:t>Proceedings</w:t>
      </w:r>
      <w:r w:rsidRPr="00006B6A">
        <w:rPr>
          <w:noProof/>
          <w:lang w:val="en-US"/>
        </w:rPr>
        <w:t xml:space="preserve"> </w:t>
      </w:r>
      <w:r w:rsidRPr="00006B6A">
        <w:rPr>
          <w:b/>
          <w:bCs/>
          <w:noProof/>
          <w:lang w:val="en-US"/>
        </w:rPr>
        <w:t>2</w:t>
      </w:r>
      <w:r w:rsidRPr="00006B6A">
        <w:rPr>
          <w:noProof/>
          <w:lang w:val="en-US"/>
        </w:rPr>
        <w:t xml:space="preserve"> </w:t>
      </w:r>
      <w:r w:rsidR="006F4EDC">
        <w:rPr>
          <w:noProof/>
          <w:lang w:val="en-US"/>
        </w:rPr>
        <w:t>(</w:t>
      </w:r>
      <w:r w:rsidRPr="00006B6A">
        <w:rPr>
          <w:noProof/>
          <w:lang w:val="en-US"/>
        </w:rPr>
        <w:t>21</w:t>
      </w:r>
      <w:r w:rsidR="006F4EDC">
        <w:rPr>
          <w:noProof/>
          <w:lang w:val="en-US"/>
        </w:rPr>
        <w:t>)</w:t>
      </w:r>
      <w:r w:rsidRPr="00006B6A">
        <w:rPr>
          <w:noProof/>
          <w:lang w:val="en-US"/>
        </w:rPr>
        <w:t xml:space="preserve"> p </w:t>
      </w:r>
      <w:r w:rsidR="006F4EDC">
        <w:rPr>
          <w:noProof/>
          <w:lang w:val="en-US"/>
        </w:rPr>
        <w:t>1-5</w:t>
      </w:r>
    </w:p>
    <w:p w14:paraId="6D7B7CB5" w14:textId="49F88C75" w:rsidR="00006B6A" w:rsidRPr="006F4EDC" w:rsidRDefault="00006B6A" w:rsidP="00006B6A">
      <w:pPr>
        <w:widowControl w:val="0"/>
        <w:autoSpaceDE w:val="0"/>
        <w:autoSpaceDN w:val="0"/>
        <w:adjustRightInd w:val="0"/>
        <w:ind w:left="640" w:hanging="640"/>
        <w:rPr>
          <w:noProof/>
          <w:lang w:val="en-US"/>
        </w:rPr>
      </w:pPr>
      <w:r w:rsidRPr="00006B6A">
        <w:rPr>
          <w:noProof/>
          <w:lang w:val="en-US"/>
        </w:rPr>
        <w:t>[35]</w:t>
      </w:r>
      <w:r w:rsidRPr="00006B6A">
        <w:rPr>
          <w:noProof/>
          <w:lang w:val="en-US"/>
        </w:rPr>
        <w:tab/>
        <w:t>Sullivan P</w:t>
      </w:r>
      <w:r w:rsidR="006F4EDC">
        <w:rPr>
          <w:noProof/>
          <w:lang w:val="en-US"/>
        </w:rPr>
        <w:t xml:space="preserve"> </w:t>
      </w:r>
      <w:r w:rsidRPr="00006B6A">
        <w:rPr>
          <w:noProof/>
          <w:lang w:val="en-US"/>
        </w:rPr>
        <w:t xml:space="preserve">2011 </w:t>
      </w:r>
      <w:r w:rsidRPr="006F4EDC">
        <w:rPr>
          <w:noProof/>
          <w:lang w:val="en-US"/>
        </w:rPr>
        <w:t>Australian Education Review Teaching Mathematics</w:t>
      </w:r>
      <w:r w:rsidRPr="006F4EDC">
        <w:rPr>
          <w:rFonts w:ascii="Times New Roman" w:hAnsi="Times New Roman"/>
          <w:noProof/>
          <w:lang w:val="en-US"/>
        </w:rPr>
        <w:t> </w:t>
      </w:r>
      <w:r w:rsidRPr="006F4EDC">
        <w:rPr>
          <w:noProof/>
          <w:lang w:val="en-US"/>
        </w:rPr>
        <w:t>: Using research-informed strategies</w:t>
      </w:r>
      <w:r w:rsidRPr="00006B6A">
        <w:rPr>
          <w:noProof/>
          <w:lang w:val="en-US"/>
        </w:rPr>
        <w:t xml:space="preserve"> </w:t>
      </w:r>
      <w:r w:rsidR="006F4EDC" w:rsidRPr="006F4EDC">
        <w:rPr>
          <w:noProof/>
          <w:lang w:val="en-US"/>
        </w:rPr>
        <w:t xml:space="preserve">(Victoria: </w:t>
      </w:r>
      <w:r w:rsidR="006F4EDC" w:rsidRPr="006F4EDC">
        <w:rPr>
          <w:rFonts w:ascii="Calibri" w:hAnsi="Calibri" w:cs="Calibri"/>
          <w:noProof/>
          <w:lang w:val="en-US"/>
        </w:rPr>
        <w:t>﻿</w:t>
      </w:r>
      <w:r w:rsidR="006F4EDC" w:rsidRPr="006F4EDC">
        <w:rPr>
          <w:noProof/>
          <w:lang w:val="en-US"/>
        </w:rPr>
        <w:t>Australian Council for Educational Research (ACER) Press)</w:t>
      </w:r>
    </w:p>
    <w:p w14:paraId="356C1807" w14:textId="694F94AE" w:rsidR="00006B6A" w:rsidRPr="00006B6A" w:rsidRDefault="00006B6A" w:rsidP="00006B6A">
      <w:pPr>
        <w:widowControl w:val="0"/>
        <w:autoSpaceDE w:val="0"/>
        <w:autoSpaceDN w:val="0"/>
        <w:adjustRightInd w:val="0"/>
        <w:ind w:left="640" w:hanging="640"/>
        <w:rPr>
          <w:noProof/>
          <w:lang w:val="en-US"/>
        </w:rPr>
      </w:pPr>
      <w:r w:rsidRPr="006F4EDC">
        <w:rPr>
          <w:noProof/>
          <w:lang w:val="en-US"/>
        </w:rPr>
        <w:t>[36]</w:t>
      </w:r>
      <w:r w:rsidRPr="006F4EDC">
        <w:rPr>
          <w:noProof/>
          <w:lang w:val="en-US"/>
        </w:rPr>
        <w:tab/>
        <w:t>Ejiwale J A</w:t>
      </w:r>
      <w:r w:rsidR="006F4EDC">
        <w:rPr>
          <w:noProof/>
          <w:lang w:val="en-US"/>
        </w:rPr>
        <w:t xml:space="preserve"> </w:t>
      </w:r>
      <w:r w:rsidRPr="006F4EDC">
        <w:rPr>
          <w:noProof/>
          <w:lang w:val="en-US"/>
        </w:rPr>
        <w:t>2013 Barrier</w:t>
      </w:r>
      <w:r w:rsidRPr="00006B6A">
        <w:rPr>
          <w:noProof/>
          <w:lang w:val="en-US"/>
        </w:rPr>
        <w:t xml:space="preserve">s to </w:t>
      </w:r>
      <w:r w:rsidR="006F4EDC" w:rsidRPr="00006B6A">
        <w:rPr>
          <w:noProof/>
          <w:lang w:val="en-US"/>
        </w:rPr>
        <w:t>successful implementation of</w:t>
      </w:r>
      <w:r w:rsidRPr="00006B6A">
        <w:rPr>
          <w:noProof/>
          <w:lang w:val="en-US"/>
        </w:rPr>
        <w:t xml:space="preserve"> STEM </w:t>
      </w:r>
      <w:r w:rsidR="006F4EDC">
        <w:rPr>
          <w:noProof/>
          <w:lang w:val="en-US"/>
        </w:rPr>
        <w:t>e</w:t>
      </w:r>
      <w:r w:rsidRPr="00006B6A">
        <w:rPr>
          <w:noProof/>
          <w:lang w:val="en-US"/>
        </w:rPr>
        <w:t xml:space="preserve">ducation </w:t>
      </w:r>
      <w:r w:rsidRPr="00006B6A">
        <w:rPr>
          <w:i/>
          <w:iCs/>
          <w:noProof/>
          <w:lang w:val="en-US"/>
        </w:rPr>
        <w:t>J. Educ. Learn.</w:t>
      </w:r>
      <w:r w:rsidRPr="00006B6A">
        <w:rPr>
          <w:noProof/>
          <w:lang w:val="en-US"/>
        </w:rPr>
        <w:t xml:space="preserve"> </w:t>
      </w:r>
      <w:r w:rsidRPr="00006B6A">
        <w:rPr>
          <w:b/>
          <w:bCs/>
          <w:noProof/>
          <w:lang w:val="en-US"/>
        </w:rPr>
        <w:t>7</w:t>
      </w:r>
      <w:r w:rsidRPr="00006B6A">
        <w:rPr>
          <w:noProof/>
          <w:lang w:val="en-US"/>
        </w:rPr>
        <w:t xml:space="preserve"> p 371–386</w:t>
      </w:r>
    </w:p>
    <w:p w14:paraId="0EE28A28" w14:textId="02119057" w:rsidR="00006B6A" w:rsidRPr="00006B6A" w:rsidRDefault="00006B6A" w:rsidP="00006B6A">
      <w:pPr>
        <w:widowControl w:val="0"/>
        <w:autoSpaceDE w:val="0"/>
        <w:autoSpaceDN w:val="0"/>
        <w:adjustRightInd w:val="0"/>
        <w:ind w:left="640" w:hanging="640"/>
        <w:rPr>
          <w:noProof/>
          <w:lang w:val="en-US"/>
        </w:rPr>
      </w:pPr>
      <w:r w:rsidRPr="00006B6A">
        <w:rPr>
          <w:noProof/>
          <w:lang w:val="en-US"/>
        </w:rPr>
        <w:t>[37]</w:t>
      </w:r>
      <w:r w:rsidRPr="00006B6A">
        <w:rPr>
          <w:noProof/>
          <w:lang w:val="en-US"/>
        </w:rPr>
        <w:tab/>
        <w:t>Wang X</w:t>
      </w:r>
      <w:r w:rsidR="006F4EDC">
        <w:rPr>
          <w:noProof/>
          <w:lang w:val="en-US"/>
        </w:rPr>
        <w:t>,</w:t>
      </w:r>
      <w:r w:rsidRPr="00006B6A">
        <w:rPr>
          <w:noProof/>
          <w:lang w:val="en-US"/>
        </w:rPr>
        <w:t xml:space="preserve"> Xu W and Guo L</w:t>
      </w:r>
      <w:r w:rsidR="006F4EDC">
        <w:rPr>
          <w:noProof/>
          <w:lang w:val="en-US"/>
        </w:rPr>
        <w:t xml:space="preserve"> </w:t>
      </w:r>
      <w:r w:rsidRPr="00006B6A">
        <w:rPr>
          <w:noProof/>
          <w:lang w:val="en-US"/>
        </w:rPr>
        <w:t xml:space="preserve">2018 The status quo and ways of STEAM education promoting China’s future social sustainable development </w:t>
      </w:r>
      <w:r w:rsidRPr="00006B6A">
        <w:rPr>
          <w:i/>
          <w:iCs/>
          <w:noProof/>
          <w:lang w:val="en-US"/>
        </w:rPr>
        <w:t>Sustain</w:t>
      </w:r>
      <w:r w:rsidR="006F4EDC">
        <w:rPr>
          <w:i/>
          <w:iCs/>
          <w:noProof/>
          <w:lang w:val="en-US"/>
        </w:rPr>
        <w:t xml:space="preserve"> </w:t>
      </w:r>
      <w:r w:rsidRPr="00006B6A">
        <w:rPr>
          <w:b/>
          <w:bCs/>
          <w:noProof/>
          <w:lang w:val="en-US"/>
        </w:rPr>
        <w:t>10</w:t>
      </w:r>
      <w:r w:rsidRPr="00006B6A">
        <w:rPr>
          <w:noProof/>
          <w:lang w:val="en-US"/>
        </w:rPr>
        <w:t xml:space="preserve"> </w:t>
      </w:r>
      <w:r w:rsidR="006F4EDC">
        <w:rPr>
          <w:noProof/>
          <w:lang w:val="en-US"/>
        </w:rPr>
        <w:t>p 1-15</w:t>
      </w:r>
    </w:p>
    <w:p w14:paraId="23DACA32" w14:textId="02B32884" w:rsidR="00006B6A" w:rsidRPr="00006B6A" w:rsidRDefault="00006B6A" w:rsidP="00006B6A">
      <w:pPr>
        <w:widowControl w:val="0"/>
        <w:autoSpaceDE w:val="0"/>
        <w:autoSpaceDN w:val="0"/>
        <w:adjustRightInd w:val="0"/>
        <w:ind w:left="640" w:hanging="640"/>
        <w:rPr>
          <w:noProof/>
        </w:rPr>
      </w:pPr>
      <w:r w:rsidRPr="00006B6A">
        <w:rPr>
          <w:noProof/>
          <w:lang w:val="en-US"/>
        </w:rPr>
        <w:t>[38]</w:t>
      </w:r>
      <w:r w:rsidRPr="00006B6A">
        <w:rPr>
          <w:noProof/>
          <w:lang w:val="en-US"/>
        </w:rPr>
        <w:tab/>
        <w:t>Kurup P M</w:t>
      </w:r>
      <w:r w:rsidR="006F4EDC">
        <w:rPr>
          <w:noProof/>
          <w:lang w:val="en-US"/>
        </w:rPr>
        <w:t>,</w:t>
      </w:r>
      <w:r w:rsidRPr="00006B6A">
        <w:rPr>
          <w:noProof/>
          <w:lang w:val="en-US"/>
        </w:rPr>
        <w:t xml:space="preserve"> Brown M</w:t>
      </w:r>
      <w:r w:rsidR="006F4EDC">
        <w:rPr>
          <w:noProof/>
          <w:lang w:val="en-US"/>
        </w:rPr>
        <w:t>,</w:t>
      </w:r>
      <w:r w:rsidRPr="00006B6A">
        <w:rPr>
          <w:noProof/>
          <w:lang w:val="en-US"/>
        </w:rPr>
        <w:t xml:space="preserve"> Powell G and Li X</w:t>
      </w:r>
      <w:r w:rsidR="006F4EDC">
        <w:rPr>
          <w:noProof/>
          <w:lang w:val="en-US"/>
        </w:rPr>
        <w:t xml:space="preserve"> </w:t>
      </w:r>
      <w:r w:rsidRPr="00006B6A">
        <w:rPr>
          <w:noProof/>
          <w:lang w:val="en-US"/>
        </w:rPr>
        <w:t xml:space="preserve">2017 Future </w:t>
      </w:r>
      <w:r w:rsidR="006F4EDC" w:rsidRPr="00006B6A">
        <w:rPr>
          <w:noProof/>
          <w:lang w:val="en-US"/>
        </w:rPr>
        <w:t>primary teachers’ beliefs, understandings and intentions to teac</w:t>
      </w:r>
      <w:r w:rsidRPr="00006B6A">
        <w:rPr>
          <w:noProof/>
          <w:lang w:val="en-US"/>
        </w:rPr>
        <w:t xml:space="preserve">h STEM </w:t>
      </w:r>
      <w:r w:rsidRPr="00006B6A">
        <w:rPr>
          <w:i/>
          <w:iCs/>
          <w:noProof/>
          <w:lang w:val="en-US"/>
        </w:rPr>
        <w:t>IAFOR J. Educ.</w:t>
      </w:r>
      <w:r w:rsidRPr="00006B6A">
        <w:rPr>
          <w:noProof/>
          <w:lang w:val="en-US"/>
        </w:rPr>
        <w:t xml:space="preserve"> </w:t>
      </w:r>
      <w:r w:rsidRPr="00006B6A">
        <w:rPr>
          <w:b/>
          <w:bCs/>
          <w:noProof/>
          <w:lang w:val="en-US"/>
        </w:rPr>
        <w:t>5</w:t>
      </w:r>
      <w:r w:rsidRPr="00006B6A">
        <w:rPr>
          <w:noProof/>
          <w:lang w:val="en-US"/>
        </w:rPr>
        <w:t xml:space="preserve"> p</w:t>
      </w:r>
      <w:r w:rsidR="006F4EDC">
        <w:rPr>
          <w:noProof/>
          <w:lang w:val="en-US"/>
        </w:rPr>
        <w:t xml:space="preserve"> </w:t>
      </w:r>
      <w:r w:rsidRPr="00006B6A">
        <w:rPr>
          <w:noProof/>
          <w:lang w:val="en-US"/>
        </w:rPr>
        <w:t>161–177</w:t>
      </w:r>
    </w:p>
    <w:p w14:paraId="06A7A2F5" w14:textId="1B8B9358" w:rsidR="009A0487" w:rsidRPr="00A528AC" w:rsidRDefault="00006B6A">
      <w:pPr>
        <w:rPr>
          <w:lang w:val="en-US"/>
        </w:rPr>
      </w:pPr>
      <w:r>
        <w:rPr>
          <w:lang w:val="en-US"/>
        </w:rPr>
        <w:fldChar w:fldCharType="end"/>
      </w:r>
    </w:p>
    <w:p w14:paraId="6823393D" w14:textId="77777777" w:rsidR="006F45A4" w:rsidRPr="00A528AC" w:rsidRDefault="006F45A4">
      <w:pPr>
        <w:rPr>
          <w:lang w:val="en-US"/>
        </w:rPr>
      </w:pPr>
    </w:p>
    <w:sectPr w:rsidR="006F45A4" w:rsidRPr="00A528AC">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7D2D" w14:textId="77777777" w:rsidR="00EB2A05" w:rsidRDefault="00EB2A05">
      <w:r>
        <w:separator/>
      </w:r>
    </w:p>
  </w:endnote>
  <w:endnote w:type="continuationSeparator" w:id="0">
    <w:p w14:paraId="0B4D2E3A" w14:textId="77777777" w:rsidR="00EB2A05" w:rsidRDefault="00EB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A4517" w14:textId="77777777" w:rsidR="00EB2A05" w:rsidRPr="00043761" w:rsidRDefault="00EB2A05">
      <w:pPr>
        <w:pStyle w:val="Bulleted"/>
        <w:numPr>
          <w:ilvl w:val="0"/>
          <w:numId w:val="0"/>
        </w:numPr>
        <w:rPr>
          <w:rFonts w:ascii="Sabon" w:hAnsi="Sabon"/>
          <w:color w:val="auto"/>
          <w:szCs w:val="20"/>
        </w:rPr>
      </w:pPr>
      <w:r>
        <w:separator/>
      </w:r>
    </w:p>
  </w:footnote>
  <w:footnote w:type="continuationSeparator" w:id="0">
    <w:p w14:paraId="1BE35919" w14:textId="77777777" w:rsidR="00EB2A05" w:rsidRDefault="00EB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A4F2" w14:textId="77777777" w:rsidR="00F10E90" w:rsidRDefault="00F10E90"/>
  <w:p w14:paraId="24409DF9" w14:textId="77777777" w:rsidR="00F10E90" w:rsidRDefault="00F10E90"/>
  <w:p w14:paraId="5DF92CED" w14:textId="77777777" w:rsidR="00F10E90" w:rsidRDefault="00F10E90"/>
  <w:p w14:paraId="3B3D6746" w14:textId="77777777" w:rsidR="00F10E90" w:rsidRDefault="00F10E90"/>
  <w:p w14:paraId="3DAFC6D7" w14:textId="77777777" w:rsidR="00F10E90" w:rsidRDefault="00F10E90"/>
  <w:p w14:paraId="1B6BFADA" w14:textId="77777777" w:rsidR="00F10E90" w:rsidRDefault="00F10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B6A"/>
    <w:rsid w:val="00006EA6"/>
    <w:rsid w:val="00020671"/>
    <w:rsid w:val="00033DA3"/>
    <w:rsid w:val="0006769E"/>
    <w:rsid w:val="0007479A"/>
    <w:rsid w:val="000B241C"/>
    <w:rsid w:val="000D74C1"/>
    <w:rsid w:val="000F3D1D"/>
    <w:rsid w:val="001223D7"/>
    <w:rsid w:val="001757AF"/>
    <w:rsid w:val="00197ABF"/>
    <w:rsid w:val="001E43D1"/>
    <w:rsid w:val="001F219A"/>
    <w:rsid w:val="00212F1D"/>
    <w:rsid w:val="00217A99"/>
    <w:rsid w:val="0024180C"/>
    <w:rsid w:val="0024372E"/>
    <w:rsid w:val="00244412"/>
    <w:rsid w:val="00282A72"/>
    <w:rsid w:val="002D2628"/>
    <w:rsid w:val="00320739"/>
    <w:rsid w:val="0032282D"/>
    <w:rsid w:val="00340F80"/>
    <w:rsid w:val="003470D4"/>
    <w:rsid w:val="00440659"/>
    <w:rsid w:val="00497DFA"/>
    <w:rsid w:val="004A1D15"/>
    <w:rsid w:val="004C56B8"/>
    <w:rsid w:val="004E2C00"/>
    <w:rsid w:val="005012C5"/>
    <w:rsid w:val="00515191"/>
    <w:rsid w:val="005158FA"/>
    <w:rsid w:val="005315A1"/>
    <w:rsid w:val="0059483D"/>
    <w:rsid w:val="005A07D4"/>
    <w:rsid w:val="005B0CA3"/>
    <w:rsid w:val="005B4494"/>
    <w:rsid w:val="005C47CE"/>
    <w:rsid w:val="005E3FD4"/>
    <w:rsid w:val="005E5149"/>
    <w:rsid w:val="005F3E88"/>
    <w:rsid w:val="00650CAF"/>
    <w:rsid w:val="00692006"/>
    <w:rsid w:val="006F357B"/>
    <w:rsid w:val="006F45A4"/>
    <w:rsid w:val="006F4EDC"/>
    <w:rsid w:val="00733CB3"/>
    <w:rsid w:val="00750CCB"/>
    <w:rsid w:val="00767CA6"/>
    <w:rsid w:val="00785201"/>
    <w:rsid w:val="007B3E91"/>
    <w:rsid w:val="007C3B75"/>
    <w:rsid w:val="007C73B3"/>
    <w:rsid w:val="007C79C4"/>
    <w:rsid w:val="007D4CFA"/>
    <w:rsid w:val="00835AC7"/>
    <w:rsid w:val="008428D9"/>
    <w:rsid w:val="00891194"/>
    <w:rsid w:val="008B5212"/>
    <w:rsid w:val="008B526C"/>
    <w:rsid w:val="008D7F1F"/>
    <w:rsid w:val="00917C38"/>
    <w:rsid w:val="0092433C"/>
    <w:rsid w:val="00931431"/>
    <w:rsid w:val="00981A0C"/>
    <w:rsid w:val="009A0487"/>
    <w:rsid w:val="009E618A"/>
    <w:rsid w:val="00A27C0A"/>
    <w:rsid w:val="00A528AC"/>
    <w:rsid w:val="00AB2ECE"/>
    <w:rsid w:val="00B05982"/>
    <w:rsid w:val="00B57C95"/>
    <w:rsid w:val="00B8303F"/>
    <w:rsid w:val="00B83F45"/>
    <w:rsid w:val="00BA783E"/>
    <w:rsid w:val="00C14438"/>
    <w:rsid w:val="00C4170D"/>
    <w:rsid w:val="00C949F5"/>
    <w:rsid w:val="00CB6F47"/>
    <w:rsid w:val="00CF3AB8"/>
    <w:rsid w:val="00CF3E47"/>
    <w:rsid w:val="00D4334A"/>
    <w:rsid w:val="00D705CE"/>
    <w:rsid w:val="00D70DC3"/>
    <w:rsid w:val="00D759A2"/>
    <w:rsid w:val="00D95252"/>
    <w:rsid w:val="00D96D06"/>
    <w:rsid w:val="00DC5E3B"/>
    <w:rsid w:val="00DD50E7"/>
    <w:rsid w:val="00DE2F3A"/>
    <w:rsid w:val="00E420E4"/>
    <w:rsid w:val="00E56ED7"/>
    <w:rsid w:val="00E925DD"/>
    <w:rsid w:val="00EB2A05"/>
    <w:rsid w:val="00ED0E04"/>
    <w:rsid w:val="00ED32A6"/>
    <w:rsid w:val="00EF6BE4"/>
    <w:rsid w:val="00F10E90"/>
    <w:rsid w:val="00F146F4"/>
    <w:rsid w:val="00F257F5"/>
    <w:rsid w:val="00FB13CF"/>
    <w:rsid w:val="00FE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16C2D"/>
  <w15:docId w15:val="{7D070C07-B0A0-F849-9447-68402360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32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F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257F5"/>
    <w:rPr>
      <w:sz w:val="18"/>
      <w:szCs w:val="18"/>
      <w:lang w:eastAsia="en-US"/>
    </w:rPr>
  </w:style>
  <w:style w:type="paragraph" w:styleId="Header">
    <w:name w:val="header"/>
    <w:basedOn w:val="Normal"/>
    <w:link w:val="HeaderChar"/>
    <w:uiPriority w:val="99"/>
    <w:unhideWhenUsed/>
    <w:rsid w:val="0092433C"/>
    <w:pPr>
      <w:tabs>
        <w:tab w:val="center" w:pos="4680"/>
        <w:tab w:val="right" w:pos="9360"/>
      </w:tabs>
    </w:pPr>
  </w:style>
  <w:style w:type="character" w:customStyle="1" w:styleId="HeaderChar">
    <w:name w:val="Header Char"/>
    <w:basedOn w:val="DefaultParagraphFont"/>
    <w:link w:val="Header"/>
    <w:uiPriority w:val="99"/>
    <w:rsid w:val="0092433C"/>
    <w:rPr>
      <w:rFonts w:ascii="Times" w:hAnsi="Times"/>
      <w:sz w:val="22"/>
      <w:lang w:eastAsia="en-US"/>
    </w:rPr>
  </w:style>
  <w:style w:type="paragraph" w:styleId="Footer">
    <w:name w:val="footer"/>
    <w:basedOn w:val="Normal"/>
    <w:link w:val="FooterChar"/>
    <w:uiPriority w:val="99"/>
    <w:unhideWhenUsed/>
    <w:rsid w:val="0092433C"/>
    <w:pPr>
      <w:tabs>
        <w:tab w:val="center" w:pos="4680"/>
        <w:tab w:val="right" w:pos="9360"/>
      </w:tabs>
    </w:pPr>
  </w:style>
  <w:style w:type="character" w:customStyle="1" w:styleId="FooterChar">
    <w:name w:val="Footer Char"/>
    <w:basedOn w:val="DefaultParagraphFont"/>
    <w:link w:val="Footer"/>
    <w:uiPriority w:val="99"/>
    <w:rsid w:val="0092433C"/>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2A4567"/>
              </a:solidFill>
              <a:ln>
                <a:noFill/>
              </a:ln>
              <a:effectLst/>
            </c:spPr>
            <c:extLst>
              <c:ext xmlns:c16="http://schemas.microsoft.com/office/drawing/2014/chart" uri="{C3380CC4-5D6E-409C-BE32-E72D297353CC}">
                <c16:uniqueId val="{00000001-497B-354A-831B-1491A0568249}"/>
              </c:ext>
            </c:extLst>
          </c:dPt>
          <c:dPt>
            <c:idx val="1"/>
            <c:invertIfNegative val="0"/>
            <c:bubble3D val="0"/>
            <c:spPr>
              <a:solidFill>
                <a:srgbClr val="4E80BE"/>
              </a:solidFill>
              <a:ln>
                <a:noFill/>
              </a:ln>
              <a:effectLst/>
            </c:spPr>
            <c:extLst>
              <c:ext xmlns:c16="http://schemas.microsoft.com/office/drawing/2014/chart" uri="{C3380CC4-5D6E-409C-BE32-E72D297353CC}">
                <c16:uniqueId val="{00000003-497B-354A-831B-1491A0568249}"/>
              </c:ext>
            </c:extLst>
          </c:dPt>
          <c:dPt>
            <c:idx val="2"/>
            <c:invertIfNegative val="0"/>
            <c:bubble3D val="0"/>
            <c:spPr>
              <a:solidFill>
                <a:srgbClr val="5C9DF0"/>
              </a:solidFill>
              <a:ln>
                <a:noFill/>
              </a:ln>
              <a:effectLst/>
            </c:spPr>
            <c:extLst>
              <c:ext xmlns:c16="http://schemas.microsoft.com/office/drawing/2014/chart" uri="{C3380CC4-5D6E-409C-BE32-E72D297353CC}">
                <c16:uniqueId val="{00000005-497B-354A-831B-1491A0568249}"/>
              </c:ext>
            </c:extLst>
          </c:dPt>
          <c:dPt>
            <c:idx val="3"/>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7-497B-354A-831B-1491A0568249}"/>
              </c:ext>
            </c:extLst>
          </c:dPt>
          <c:dPt>
            <c:idx val="4"/>
            <c:invertIfNegative val="0"/>
            <c:bubble3D val="0"/>
            <c:spPr>
              <a:solidFill>
                <a:schemeClr val="tx2">
                  <a:lumMod val="75000"/>
                </a:schemeClr>
              </a:solidFill>
              <a:ln>
                <a:noFill/>
              </a:ln>
              <a:effectLst/>
            </c:spPr>
            <c:extLst>
              <c:ext xmlns:c16="http://schemas.microsoft.com/office/drawing/2014/chart" uri="{C3380CC4-5D6E-409C-BE32-E72D297353CC}">
                <c16:uniqueId val="{00000009-497B-354A-831B-1491A0568249}"/>
              </c:ext>
            </c:extLst>
          </c:dPt>
          <c:dPt>
            <c:idx val="5"/>
            <c:invertIfNegative val="0"/>
            <c:bubble3D val="0"/>
            <c:spPr>
              <a:solidFill>
                <a:srgbClr val="5180A4"/>
              </a:solidFill>
              <a:ln>
                <a:noFill/>
              </a:ln>
              <a:effectLst/>
            </c:spPr>
            <c:extLst>
              <c:ext xmlns:c16="http://schemas.microsoft.com/office/drawing/2014/chart" uri="{C3380CC4-5D6E-409C-BE32-E72D297353CC}">
                <c16:uniqueId val="{0000000B-497B-354A-831B-1491A0568249}"/>
              </c:ext>
            </c:extLst>
          </c:dPt>
          <c:dPt>
            <c:idx val="6"/>
            <c:invertIfNegative val="0"/>
            <c:bubble3D val="0"/>
            <c:spPr>
              <a:solidFill>
                <a:srgbClr val="1E9BE6"/>
              </a:solidFill>
              <a:ln>
                <a:noFill/>
              </a:ln>
              <a:effectLst/>
            </c:spPr>
            <c:extLst>
              <c:ext xmlns:c16="http://schemas.microsoft.com/office/drawing/2014/chart" uri="{C3380CC4-5D6E-409C-BE32-E72D297353CC}">
                <c16:uniqueId val="{0000000D-497B-354A-831B-1491A0568249}"/>
              </c:ext>
            </c:extLst>
          </c:dPt>
          <c:dPt>
            <c:idx val="7"/>
            <c:invertIfNegative val="0"/>
            <c:bubble3D val="0"/>
            <c:spPr>
              <a:solidFill>
                <a:srgbClr val="539AD1"/>
              </a:solidFill>
              <a:ln>
                <a:noFill/>
              </a:ln>
              <a:effectLst/>
            </c:spPr>
            <c:extLst>
              <c:ext xmlns:c16="http://schemas.microsoft.com/office/drawing/2014/chart" uri="{C3380CC4-5D6E-409C-BE32-E72D297353CC}">
                <c16:uniqueId val="{0000000F-497B-354A-831B-1491A0568249}"/>
              </c:ext>
            </c:extLst>
          </c:dPt>
          <c:dPt>
            <c:idx val="8"/>
            <c:invertIfNegative val="0"/>
            <c:bubble3D val="0"/>
            <c:spPr>
              <a:solidFill>
                <a:srgbClr val="0070C0"/>
              </a:solidFill>
              <a:ln>
                <a:noFill/>
              </a:ln>
              <a:effectLst/>
            </c:spPr>
            <c:extLst>
              <c:ext xmlns:c16="http://schemas.microsoft.com/office/drawing/2014/chart" uri="{C3380CC4-5D6E-409C-BE32-E72D297353CC}">
                <c16:uniqueId val="{00000011-497B-354A-831B-1491A0568249}"/>
              </c:ext>
            </c:extLst>
          </c:dPt>
          <c:dPt>
            <c:idx val="9"/>
            <c:invertIfNegative val="0"/>
            <c:bubble3D val="0"/>
            <c:spPr>
              <a:solidFill>
                <a:srgbClr val="35AFFF"/>
              </a:solidFill>
              <a:ln>
                <a:noFill/>
              </a:ln>
              <a:effectLst/>
            </c:spPr>
            <c:extLst>
              <c:ext xmlns:c16="http://schemas.microsoft.com/office/drawing/2014/chart" uri="{C3380CC4-5D6E-409C-BE32-E72D297353CC}">
                <c16:uniqueId val="{00000013-497B-354A-831B-1491A0568249}"/>
              </c:ext>
            </c:extLst>
          </c:dPt>
          <c:dPt>
            <c:idx val="10"/>
            <c:invertIfNegative val="0"/>
            <c:bubble3D val="0"/>
            <c:spPr>
              <a:solidFill>
                <a:schemeClr val="accent5">
                  <a:lumMod val="75000"/>
                </a:schemeClr>
              </a:solidFill>
              <a:ln>
                <a:noFill/>
              </a:ln>
              <a:effectLst/>
            </c:spPr>
            <c:extLst>
              <c:ext xmlns:c16="http://schemas.microsoft.com/office/drawing/2014/chart" uri="{C3380CC4-5D6E-409C-BE32-E72D297353CC}">
                <c16:uniqueId val="{00000015-497B-354A-831B-1491A0568249}"/>
              </c:ext>
            </c:extLst>
          </c:dPt>
          <c:dLbls>
            <c:dLbl>
              <c:idx val="0"/>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497B-354A-831B-1491A0568249}"/>
                </c:ext>
              </c:extLst>
            </c:dLbl>
            <c:dLbl>
              <c:idx val="1"/>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497B-354A-831B-1491A0568249}"/>
                </c:ext>
              </c:extLst>
            </c:dLbl>
            <c:dLbl>
              <c:idx val="2"/>
              <c:layout>
                <c:manualLayout>
                  <c:x val="0"/>
                  <c:y val="0"/>
                </c:manualLayout>
              </c:layout>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97B-354A-831B-1491A0568249}"/>
                </c:ext>
              </c:extLst>
            </c:dLbl>
            <c:dLbl>
              <c:idx val="3"/>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7-497B-354A-831B-1491A0568249}"/>
                </c:ext>
              </c:extLst>
            </c:dLbl>
            <c:dLbl>
              <c:idx val="4"/>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9-497B-354A-831B-1491A0568249}"/>
                </c:ext>
              </c:extLst>
            </c:dLbl>
            <c:dLbl>
              <c:idx val="5"/>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B-497B-354A-831B-1491A0568249}"/>
                </c:ext>
              </c:extLst>
            </c:dLbl>
            <c:dLbl>
              <c:idx val="6"/>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D-497B-354A-831B-1491A0568249}"/>
                </c:ext>
              </c:extLst>
            </c:dLbl>
            <c:dLbl>
              <c:idx val="7"/>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F-497B-354A-831B-1491A0568249}"/>
                </c:ext>
              </c:extLst>
            </c:dLbl>
            <c:dLbl>
              <c:idx val="8"/>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11-497B-354A-831B-1491A0568249}"/>
                </c:ext>
              </c:extLst>
            </c:dLbl>
            <c:dLbl>
              <c:idx val="9"/>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13-497B-354A-831B-1491A0568249}"/>
                </c:ext>
              </c:extLst>
            </c:dLbl>
            <c:dLbl>
              <c:idx val="10"/>
              <c:numFmt formatCode="#,##0.00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15-497B-354A-831B-1491A0568249}"/>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Sheet1!$A$2:$A$13</c:f>
              <c:strCache>
                <c:ptCount val="11"/>
                <c:pt idx="0">
                  <c:v>M &amp; S</c:v>
                </c:pt>
                <c:pt idx="1">
                  <c:v>M &amp; E</c:v>
                </c:pt>
                <c:pt idx="2">
                  <c:v>M &amp; T</c:v>
                </c:pt>
                <c:pt idx="3">
                  <c:v>M &amp; A</c:v>
                </c:pt>
                <c:pt idx="4">
                  <c:v>M, S &amp; E</c:v>
                </c:pt>
                <c:pt idx="5">
                  <c:v>M, S &amp; T</c:v>
                </c:pt>
                <c:pt idx="6">
                  <c:v>M, S &amp; A</c:v>
                </c:pt>
                <c:pt idx="7">
                  <c:v>M, E, &amp; T</c:v>
                </c:pt>
                <c:pt idx="8">
                  <c:v>M, E &amp; A</c:v>
                </c:pt>
                <c:pt idx="9">
                  <c:v>M, T &amp; A</c:v>
                </c:pt>
                <c:pt idx="10">
                  <c:v>M, S, E, T, A</c:v>
                </c:pt>
              </c:strCache>
            </c:strRef>
          </c:cat>
          <c:val>
            <c:numRef>
              <c:f>Sheet1!$B$2:$B$12</c:f>
              <c:numCache>
                <c:formatCode>General</c:formatCode>
                <c:ptCount val="11"/>
                <c:pt idx="0">
                  <c:v>0.83582089552238803</c:v>
                </c:pt>
                <c:pt idx="1">
                  <c:v>0.91044776119402981</c:v>
                </c:pt>
                <c:pt idx="2">
                  <c:v>0.94029850746268662</c:v>
                </c:pt>
                <c:pt idx="3">
                  <c:v>0.88059701492537312</c:v>
                </c:pt>
                <c:pt idx="4">
                  <c:v>0.68656716417910446</c:v>
                </c:pt>
                <c:pt idx="5">
                  <c:v>0.56716417910447758</c:v>
                </c:pt>
                <c:pt idx="6">
                  <c:v>0.34328358208955223</c:v>
                </c:pt>
                <c:pt idx="7">
                  <c:v>0.68656716417910446</c:v>
                </c:pt>
                <c:pt idx="8">
                  <c:v>0.5074626865671642</c:v>
                </c:pt>
                <c:pt idx="9">
                  <c:v>0.58208955223880599</c:v>
                </c:pt>
                <c:pt idx="10">
                  <c:v>0.31343283582089554</c:v>
                </c:pt>
              </c:numCache>
            </c:numRef>
          </c:val>
          <c:extLst>
            <c:ext xmlns:c16="http://schemas.microsoft.com/office/drawing/2014/chart" uri="{C3380CC4-5D6E-409C-BE32-E72D297353CC}">
              <c16:uniqueId val="{00000016-497B-354A-831B-1491A0568249}"/>
            </c:ext>
          </c:extLst>
        </c:ser>
        <c:dLbls>
          <c:dLblPos val="outEnd"/>
          <c:showLegendKey val="0"/>
          <c:showVal val="1"/>
          <c:showCatName val="0"/>
          <c:showSerName val="0"/>
          <c:showPercent val="0"/>
          <c:showBubbleSize val="0"/>
        </c:dLbls>
        <c:gapWidth val="72"/>
        <c:overlap val="24"/>
        <c:axId val="745426303"/>
        <c:axId val="745427935"/>
      </c:barChart>
      <c:catAx>
        <c:axId val="745426303"/>
        <c:scaling>
          <c:orientation val="minMax"/>
        </c:scaling>
        <c:delete val="1"/>
        <c:axPos val="b"/>
        <c:numFmt formatCode="General" sourceLinked="1"/>
        <c:majorTickMark val="none"/>
        <c:minorTickMark val="none"/>
        <c:tickLblPos val="nextTo"/>
        <c:crossAx val="745427935"/>
        <c:crosses val="autoZero"/>
        <c:auto val="1"/>
        <c:lblAlgn val="ctr"/>
        <c:lblOffset val="100"/>
        <c:noMultiLvlLbl val="0"/>
      </c:catAx>
      <c:valAx>
        <c:axId val="745427935"/>
        <c:scaling>
          <c:orientation val="minMax"/>
        </c:scaling>
        <c:delete val="1"/>
        <c:axPos val="l"/>
        <c:numFmt formatCode="General" sourceLinked="1"/>
        <c:majorTickMark val="none"/>
        <c:minorTickMark val="none"/>
        <c:tickLblPos val="nextTo"/>
        <c:crossAx val="745426303"/>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796</TotalTime>
  <Pages>7</Pages>
  <Words>13455</Words>
  <Characters>76697</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Office User</cp:lastModifiedBy>
  <cp:revision>27</cp:revision>
  <cp:lastPrinted>2005-02-25T09:52:00Z</cp:lastPrinted>
  <dcterms:created xsi:type="dcterms:W3CDTF">2015-09-02T08:53:00Z</dcterms:created>
  <dcterms:modified xsi:type="dcterms:W3CDTF">2020-08-18T05:03:00Z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7928eb48-4944-3395-8d34-6fb0b73e6b18</vt:lpwstr>
  </property>
  <property fmtid="{D5CDD505-2E9C-101B-9397-08002B2CF9AE}" pid="24" name="Mendeley Citation Style_1">
    <vt:lpwstr>http://csl.mendeley.com/styles/411175231/iop-454RI</vt:lpwstr>
  </property>
</Properties>
</file>