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5A13" w:rsidRDefault="008F0386" w:rsidP="008F0386">
      <w:pPr>
        <w:spacing w:after="0" w:line="236" w:lineRule="auto"/>
        <w:ind w:left="19" w:firstLine="0"/>
        <w:jc w:val="left"/>
        <w:rPr>
          <w:b/>
          <w:sz w:val="34"/>
          <w:szCs w:val="34"/>
        </w:rPr>
      </w:pPr>
      <w:r>
        <w:rPr>
          <w:b/>
          <w:sz w:val="34"/>
          <w:szCs w:val="34"/>
        </w:rPr>
        <w:t>Mathematical r</w:t>
      </w:r>
      <w:r w:rsidR="00524859">
        <w:rPr>
          <w:b/>
          <w:sz w:val="34"/>
          <w:szCs w:val="34"/>
        </w:rPr>
        <w:t>easoning</w:t>
      </w:r>
      <w:r>
        <w:rPr>
          <w:b/>
          <w:sz w:val="34"/>
          <w:szCs w:val="34"/>
        </w:rPr>
        <w:t xml:space="preserve"> ability: analysis of student’s strategies to problem-s</w:t>
      </w:r>
      <w:r w:rsidR="004C27A4">
        <w:rPr>
          <w:b/>
          <w:sz w:val="34"/>
          <w:szCs w:val="34"/>
        </w:rPr>
        <w:t>olving</w:t>
      </w:r>
      <w:r w:rsidR="00524859">
        <w:rPr>
          <w:b/>
          <w:sz w:val="34"/>
          <w:szCs w:val="34"/>
        </w:rPr>
        <w:t>.</w:t>
      </w:r>
    </w:p>
    <w:p w:rsidR="008F0386" w:rsidRDefault="008F0386" w:rsidP="008F0386">
      <w:pPr>
        <w:spacing w:after="0" w:line="236" w:lineRule="auto"/>
        <w:ind w:left="19" w:firstLine="0"/>
        <w:jc w:val="left"/>
      </w:pPr>
    </w:p>
    <w:p w:rsidR="00B95A13" w:rsidRDefault="00524859">
      <w:pPr>
        <w:pStyle w:val="Heading1"/>
        <w:spacing w:after="93"/>
      </w:pPr>
      <w:r>
        <w:t>M</w:t>
      </w:r>
      <w:r w:rsidR="008F0386">
        <w:t xml:space="preserve"> A Abdullah</w:t>
      </w:r>
      <w:r w:rsidR="008F0386">
        <w:rPr>
          <w:vertAlign w:val="superscript"/>
        </w:rPr>
        <w:t>1</w:t>
      </w:r>
      <w:r w:rsidR="008F0386">
        <w:t>, Sugiman</w:t>
      </w:r>
      <w:r w:rsidR="008F0386">
        <w:rPr>
          <w:vertAlign w:val="superscript"/>
        </w:rPr>
        <w:t>2</w:t>
      </w:r>
      <w:r w:rsidR="008F0386">
        <w:t xml:space="preserve">, </w:t>
      </w:r>
      <w:r>
        <w:t>and H</w:t>
      </w:r>
      <w:r w:rsidR="008F0386">
        <w:t xml:space="preserve"> </w:t>
      </w:r>
      <w:r>
        <w:t>N Rahman</w:t>
      </w:r>
      <w:r w:rsidR="008F0386">
        <w:rPr>
          <w:vertAlign w:val="superscript"/>
        </w:rPr>
        <w:t>1</w:t>
      </w:r>
      <w:r>
        <w:t xml:space="preserve"> </w:t>
      </w:r>
    </w:p>
    <w:p w:rsidR="00B95A13" w:rsidRDefault="008F0386" w:rsidP="008F0386">
      <w:pPr>
        <w:ind w:left="1560" w:hanging="124"/>
      </w:pPr>
      <w:r>
        <w:rPr>
          <w:vertAlign w:val="superscript"/>
        </w:rPr>
        <w:t>1</w:t>
      </w:r>
      <w:r>
        <w:t xml:space="preserve">Graduate Program of </w:t>
      </w:r>
      <w:r w:rsidR="00524859">
        <w:t xml:space="preserve">Yogyakarta State University, Jl. Colombo No. 1, </w:t>
      </w:r>
      <w:proofErr w:type="spellStart"/>
      <w:r w:rsidR="00524859">
        <w:t>Karangmalang</w:t>
      </w:r>
      <w:proofErr w:type="spellEnd"/>
      <w:r w:rsidR="00524859">
        <w:t xml:space="preserve">, </w:t>
      </w:r>
      <w:proofErr w:type="spellStart"/>
      <w:r w:rsidR="00524859">
        <w:t>Sleman</w:t>
      </w:r>
      <w:proofErr w:type="spellEnd"/>
      <w:r w:rsidR="00524859">
        <w:t xml:space="preserve">, DI Yogyakarta, Indonesia </w:t>
      </w:r>
    </w:p>
    <w:p w:rsidR="00B95A13" w:rsidRDefault="008F0386" w:rsidP="008F0386">
      <w:pPr>
        <w:spacing w:after="0"/>
        <w:ind w:left="1560" w:hanging="124"/>
      </w:pPr>
      <w:r>
        <w:rPr>
          <w:vertAlign w:val="superscript"/>
        </w:rPr>
        <w:t>2</w:t>
      </w:r>
      <w:r>
        <w:t xml:space="preserve">Mathematics </w:t>
      </w:r>
      <w:proofErr w:type="spellStart"/>
      <w:r>
        <w:t>Departement</w:t>
      </w:r>
      <w:proofErr w:type="spellEnd"/>
      <w:r>
        <w:t>, Faculty of Mathematics and Science, Yogyakarta State University</w:t>
      </w:r>
    </w:p>
    <w:p w:rsidR="008F0386" w:rsidRPr="008F0386" w:rsidRDefault="008F0386" w:rsidP="008F0386">
      <w:pPr>
        <w:spacing w:after="0" w:line="259" w:lineRule="auto"/>
        <w:ind w:left="1560" w:hanging="124"/>
      </w:pPr>
    </w:p>
    <w:p w:rsidR="00B95A13" w:rsidRDefault="00524859">
      <w:pPr>
        <w:spacing w:after="0"/>
        <w:ind w:left="1436" w:firstLine="0"/>
        <w:jc w:val="left"/>
      </w:pPr>
      <w:r>
        <w:t xml:space="preserve">E-mail: </w:t>
      </w:r>
      <w:hyperlink r:id="rId5" w:history="1">
        <w:r>
          <w:rPr>
            <w:color w:val="0563C1"/>
            <w:u w:val="single"/>
          </w:rPr>
          <w:t>mucharif.2019@student.uny.ac.id</w:t>
        </w:r>
      </w:hyperlink>
    </w:p>
    <w:p w:rsidR="00B95A13" w:rsidRDefault="00B95A13">
      <w:pPr>
        <w:spacing w:after="0"/>
        <w:ind w:left="1436" w:firstLine="0"/>
        <w:jc w:val="left"/>
      </w:pPr>
    </w:p>
    <w:p w:rsidR="00B95A13" w:rsidRDefault="00524859" w:rsidP="008F0386">
      <w:pPr>
        <w:spacing w:after="0" w:line="238" w:lineRule="auto"/>
        <w:ind w:left="1436" w:right="5" w:firstLine="0"/>
        <w:rPr>
          <w:sz w:val="20"/>
          <w:szCs w:val="20"/>
        </w:rPr>
      </w:pPr>
      <w:r>
        <w:rPr>
          <w:b/>
          <w:sz w:val="20"/>
          <w:szCs w:val="20"/>
        </w:rPr>
        <w:t>Abstract</w:t>
      </w:r>
      <w:r w:rsidR="004C27A4">
        <w:rPr>
          <w:sz w:val="20"/>
          <w:szCs w:val="20"/>
        </w:rPr>
        <w:t xml:space="preserve">. Reasoning ability is one of the abilities that must be possessed by students. TIMSS data in 2015 shows that the reasoning abilities of Indonesian students are not yet optimal. This is because some students still relate facts in solving problems. This study aims to determine the reasoning abilities of Madrasah Aliyah (MA) students. This research is a descriptive qualitative research type. The sample used as the research subject is the XI grade students of the MA Islamic Centre Bin </w:t>
      </w:r>
      <w:proofErr w:type="spellStart"/>
      <w:r w:rsidR="004C27A4">
        <w:rPr>
          <w:sz w:val="20"/>
          <w:szCs w:val="20"/>
        </w:rPr>
        <w:t>Baz</w:t>
      </w:r>
      <w:proofErr w:type="spellEnd"/>
      <w:r w:rsidR="004C27A4">
        <w:rPr>
          <w:sz w:val="20"/>
          <w:szCs w:val="20"/>
        </w:rPr>
        <w:t xml:space="preserve"> Yogyakarta. The instrument used in this study was a test of mathematical reasoning abilities. The method used to determine how students' mathematical reasoning abilities, namely by using analysis of student work results, seen from how the strategies used by students when answering these questions. As for the results of this study, there are various kinds of student answers, which can be seen in how the fulfillment strategy of the assessment aspect of mathematical reasoning abilities can be seen from the way students answer. With good reasoning skills, learning mathematics will be more meaningful</w:t>
      </w:r>
      <w:r>
        <w:rPr>
          <w:sz w:val="20"/>
          <w:szCs w:val="20"/>
        </w:rPr>
        <w:t>.</w:t>
      </w:r>
    </w:p>
    <w:p w:rsidR="008F0386" w:rsidRDefault="008F0386" w:rsidP="00E316C7">
      <w:pPr>
        <w:spacing w:after="0" w:line="238" w:lineRule="auto"/>
        <w:ind w:left="0" w:right="5" w:firstLine="0"/>
      </w:pPr>
    </w:p>
    <w:p w:rsidR="00E316C7" w:rsidRDefault="00E316C7" w:rsidP="00E316C7">
      <w:pPr>
        <w:spacing w:after="0" w:line="238" w:lineRule="auto"/>
        <w:ind w:left="0" w:right="5" w:firstLine="0"/>
      </w:pPr>
    </w:p>
    <w:p w:rsidR="00B95A13" w:rsidRDefault="00524859">
      <w:pPr>
        <w:pStyle w:val="Heading2"/>
        <w:spacing w:after="0" w:line="259" w:lineRule="auto"/>
        <w:ind w:left="14" w:firstLine="19"/>
      </w:pPr>
      <w:r>
        <w:rPr>
          <w:b/>
          <w:i w:val="0"/>
        </w:rPr>
        <w:t xml:space="preserve">1. Introduction </w:t>
      </w:r>
    </w:p>
    <w:p w:rsidR="00B95A13" w:rsidRDefault="004C27A4">
      <w:pPr>
        <w:spacing w:after="0"/>
        <w:ind w:left="4" w:firstLine="0"/>
      </w:pPr>
      <w:r>
        <w:t>Knowledge and technology are always experiencing developments from time to time. The rapid de</w:t>
      </w:r>
      <w:r w:rsidR="00E53EAB">
        <w:t>velopment of science in the 21</w:t>
      </w:r>
      <w:r w:rsidR="00E53EAB">
        <w:rPr>
          <w:vertAlign w:val="superscript"/>
        </w:rPr>
        <w:t>st</w:t>
      </w:r>
      <w:r>
        <w:t xml:space="preserve"> century makes various countries compete to increase human resources through education. Education is a process to add insight so that students are more active in developing their mindset. A relevant field of science in education in mathematics. A science which is one of the essential sciences for other disciplines </w:t>
      </w:r>
      <w:r w:rsidR="00BA7824">
        <w:fldChar w:fldCharType="begin" w:fldLock="1"/>
      </w:r>
      <w:r w:rsidR="00BA7824">
        <w:instrText>ADDIN CSL_CITATION {"citationItems":[{"id":"ITEM-1","itemData":{"DOI":"10.4324/9780203427439","ISBN":"978-1-84920-075-2","ISSN":"1735-1448","abstract":"Improving the quality of what happens in primary school and preparing children for life in the twenty-first century requires the highest quality of professional training. The Leverhulme Primary Project Classroom Skills series and its companion series Curriculum in Primary Practice are designed to assist in this training.","author":[{"dropping-particle":"","family":"Muijs","given":"D.","non-dropping-particle":"","parse-names":false,"suffix":""},{"dropping-particle":"","family":"Reynolds","given":"D.","non-dropping-particle":"","parse-names":false,"suffix":""}],"container-title":"Effective Teaching","id":"ITEM-1","issued":{"date-parts":[["2011"]]},"number-of-pages":"396","publisher":"SAGE Publication","publisher-place":"Thousand Oaks, California","title":"Effective Teaching: Evidence and Practice","type":"book"},"uris":["http://www.mendeley.com/documents/?uuid=c7e1e139-5ea5-4847-9b3a-346eb68b2c09"]}],"mendeley":{"formattedCitation":"[1]","plainTextFormattedCitation":"[1]","previouslyFormattedCitation":"[1]"},"properties":{"noteIndex":0},"schema":"https://github.com/citation-style-language/schema/raw/master/csl-citation.json"}</w:instrText>
      </w:r>
      <w:r w:rsidR="00BA7824">
        <w:fldChar w:fldCharType="separate"/>
      </w:r>
      <w:r w:rsidR="00BA7824" w:rsidRPr="00BA7824">
        <w:rPr>
          <w:noProof/>
        </w:rPr>
        <w:t>[1]</w:t>
      </w:r>
      <w:r w:rsidR="00BA7824">
        <w:fldChar w:fldCharType="end"/>
      </w:r>
      <w:r w:rsidR="00524859">
        <w:t>. In an educational environment, mathematics is taught in a learning process called mathematics learning.</w:t>
      </w:r>
    </w:p>
    <w:p w:rsidR="00B95A13" w:rsidRDefault="004C27A4">
      <w:pPr>
        <w:spacing w:after="0"/>
        <w:ind w:left="4" w:firstLine="284"/>
      </w:pPr>
      <w:r>
        <w:t>Mathematics learning is expected to train to reason and thinking in concluding, developing problem-solving abilities, and delivering information</w:t>
      </w:r>
      <w:r w:rsidR="00BA7824">
        <w:t xml:space="preserve"> </w:t>
      </w:r>
      <w:r w:rsidR="00BA7824">
        <w:fldChar w:fldCharType="begin" w:fldLock="1"/>
      </w:r>
      <w:r w:rsidR="00BA7824">
        <w:instrText>ADDIN CSL_CITATION {"citationItems":[{"id":"ITEM-1","itemData":{"abstract":"Histone methyltransferase G9a has been understood primarily as a corepressor of gene expression, but we showed previously that G9a positively regulates nuclear receptor-mediated transcription in reporter gene assays. Here, we show that endogenous G9a contributes to the estradiol (E(2))-dependent induction of some endogenous target genes of estrogen receptor (ER)$α$ in MCF-7 breast cancer cells while simultaneously limiting the E(2)-induced expression of other ER$α$ target genes. Thus, G9a has a dual and selective role as a coregulator for ER$α$ target genes. The ER$α$ binding regions associated with the pS2 gene, which requires G9a for E(2)-induced expression, are transiently occupied by G9a at 15 min after beginning E(2) treatment, suggesting that G9a coactivator function is by direct interaction with ER$α$ target genes. Transient reporter gene assays with deletion mutants of G9a demonstrated that domains previously associated with the corepressor functions of G9a (C-terminal methyltransferase domain, ankyrin repeat domain, and cysteine-rich domain) were unnecessary for G9a coactivator function in ER$α$-mediated transcription. In contrast, the N-terminal domain of G9a was necessary and sufficient for enhancement of ER$α$-mediated transcription and for E(2)-induced occupancy of G9a on ER$α$ binding sites associated with endogenous target genes of ER$α$. In addition to a previously identified activation domain, this region contains a previously uncharacterized ligand-dependent ER$α$ binding function, indicating how G9a is recruited to the target genes. Therefore, the coactivator and corepressor functions of G9a involve different G9a domains and different molecular mechanisms.","author":[{"dropping-particle":"","family":"Mendiknas","given":"","non-dropping-particle":"","parse-names":false,"suffix":""}],"id":"ITEM-1","issued":{"date-parts":[["0"]]},"number-of-pages":"1-48","publisher-place":"Jakarta","title":"Peraturan Menteri Pendidikan Nasional Republik Indonesia Nomor 22 Tahun 2006 Tentang Standar isi Untuk Satuan Pendidikan Dasar dan Menengah","type":"book"},"uris":["http://www.mendeley.com/documents/?uuid=e7d84595-6a27-4165-a14a-48ec98d2b178"]}],"mendeley":{"formattedCitation":"[2]","plainTextFormattedCitation":"[2]","previouslyFormattedCitation":"[2]"},"properties":{"noteIndex":0},"schema":"https://github.com/citation-style-language/schema/raw/master/csl-citation.json"}</w:instrText>
      </w:r>
      <w:r w:rsidR="00BA7824">
        <w:fldChar w:fldCharType="separate"/>
      </w:r>
      <w:r w:rsidR="00BA7824" w:rsidRPr="00BA7824">
        <w:rPr>
          <w:noProof/>
        </w:rPr>
        <w:t>[2]</w:t>
      </w:r>
      <w:r w:rsidR="00BA7824">
        <w:fldChar w:fldCharType="end"/>
      </w:r>
      <w:r>
        <w:t>. Besides, there are five skills that students need to have through learning mathematics, including (a) reasoning and proof, (b) problem solving, (c) representation, (c) communication, and (d) connection</w:t>
      </w:r>
      <w:r w:rsidR="00BA7824">
        <w:t xml:space="preserve"> </w:t>
      </w:r>
      <w:r w:rsidR="00BA7824">
        <w:fldChar w:fldCharType="begin" w:fldLock="1"/>
      </w:r>
      <w:r w:rsidR="00BA7824">
        <w:instrText>ADDIN CSL_CITATION {"citationItems":[{"id":"ITEM-1","itemData":{"DOI":"10.16309/j.cnki.issn.1007-1776.2003.03.004","ISBN":"0873534808","abstract":"This study used a laboratory experiment with monetary incentives to test the impact of three personal factors (moral reasoning, value orientation and risk preference), and three situational factors (the presence/absence of audits, tax inequity, and peer reporting behavior), while controlling for the impact of other demographic characteristics, on tax compliance. Analysis of Covariance (ANCOVA) reveals that all the main effects analyzed are statistically significant and robustly influence tax compliance behavior. These results highlight the importance of obtaining a proper understanding of these factors for developing effective policies for increasing the level of compliance, and indicate that standard enforcement polices based on punishment alone should be supplemented by an information system that would acquaint tax payers with the compliance level of other tax payers; reinforce the concept of fairness of the tax system among tax payers; and develop programs that enhance and appeal to a taxpayer's moral conscience and reinforce social cohesion.","author":[{"dropping-particle":"","family":"NCTM","given":"","non-dropping-particle":"","parse-names":false,"suffix":""}],"id":"ITEM-1","issued":{"date-parts":[["2000"]]},"number-of-pages":"1-419","publisher":"NCTM,Inc.","publisher-place":"Reston","title":"Principles and Standars for School Mathematics","type":"book"},"uris":["http://www.mendeley.com/documents/?uuid=faa577a2-f6e6-49b3-b655-f40288d0ef26"]}],"mendeley":{"formattedCitation":"[3]","plainTextFormattedCitation":"[3]","previouslyFormattedCitation":"[3]"},"properties":{"noteIndex":0},"schema":"https://github.com/citation-style-language/schema/raw/master/csl-citation.json"}</w:instrText>
      </w:r>
      <w:r w:rsidR="00BA7824">
        <w:fldChar w:fldCharType="separate"/>
      </w:r>
      <w:r w:rsidR="00BA7824" w:rsidRPr="00BA7824">
        <w:rPr>
          <w:noProof/>
        </w:rPr>
        <w:t>[3]</w:t>
      </w:r>
      <w:r w:rsidR="00BA7824">
        <w:fldChar w:fldCharType="end"/>
      </w:r>
      <w:r>
        <w:t>. Mathematics and r</w:t>
      </w:r>
      <w:r w:rsidR="00BA7824">
        <w:t xml:space="preserve">easoning are closely related </w:t>
      </w:r>
      <w:r w:rsidR="00BA7824">
        <w:fldChar w:fldCharType="begin" w:fldLock="1"/>
      </w:r>
      <w:r w:rsidR="00BA7824">
        <w:instrText>ADDIN CSL_CITATION {"citationItems":[{"id":"ITEM-1","itemData":{"DOI":"10.13140/RG.2.1.1107.2727","abstract":"A theoretical link between reasoning and mathematical ability has been supported by some recent empirical evidence. We argue that some of this evidence is indirect and measure selection may have influenced this relationship. We report one study in which mathematical ability was measured using a fluency and a calculation measure (Wood-cock Johnson-III, 2001) and reasoning ability was measured using the extended cognitive reflection test (Toplack, West &amp; Stanovich, 2014)and a belief bias conditional reasoning task. Results from 68 undergraduate students suggest that mathematical ability is predicted by performance on the cognitive reflection test but not conditional reasoning performance. We discuss the implications of these findings for research on the link between mathematical ability and reasoning skills.","author":[{"dropping-particle":"","family":"Frosch","given":"Caren","non-dropping-particle":"","parse-names":false,"suffix":""},{"dropping-particle":"","family":"Simms","given":"Victoria","non-dropping-particle":"","parse-names":false,"suffix":""}],"container-title":"EuroAsianPacific Joint Conference on Cognitive Science","id":"ITEM-1","issue":"September","issued":{"date-parts":[["2015"]]},"page":"633-638","title":"Understanding the role of reasoning ability in mathematical achievement","type":"article-journal"},"uris":["http://www.mendeley.com/documents/?uuid=11a4dab1-4c3e-45d2-ab70-247c7f014ffc"]}],"mendeley":{"formattedCitation":"[4]","plainTextFormattedCitation":"[4]","previouslyFormattedCitation":"[4]"},"properties":{"noteIndex":0},"schema":"https://github.com/citation-style-language/schema/raw/master/csl-citation.json"}</w:instrText>
      </w:r>
      <w:r w:rsidR="00BA7824">
        <w:fldChar w:fldCharType="separate"/>
      </w:r>
      <w:r w:rsidR="00BA7824" w:rsidRPr="00BA7824">
        <w:rPr>
          <w:noProof/>
        </w:rPr>
        <w:t>[4]</w:t>
      </w:r>
      <w:r w:rsidR="00BA7824">
        <w:fldChar w:fldCharType="end"/>
      </w:r>
      <w:r>
        <w:t>. To understand mathematics requires the ability to reason</w:t>
      </w:r>
      <w:r w:rsidR="00BA7824">
        <w:t xml:space="preserve"> </w:t>
      </w:r>
      <w:r w:rsidR="00BA7824">
        <w:fldChar w:fldCharType="begin" w:fldLock="1"/>
      </w:r>
      <w:r w:rsidR="00BA7824">
        <w:instrText>ADDIN CSL_CITATION {"citationItems":[{"id":"ITEM-1","itemData":{"DOI":"10.16309/j.cnki.issn.1007-1776.2003.03.004","ISBN":"0873534808","abstract":"This study used a laboratory experiment with monetary incentives to test the impact of three personal factors (moral reasoning, value orientation and risk preference), and three situational factors (the presence/absence of audits, tax inequity, and peer reporting behavior), while controlling for the impact of other demographic characteristics, on tax compliance. Analysis of Covariance (ANCOVA) reveals that all the main effects analyzed are statistically significant and robustly influence tax compliance behavior. These results highlight the importance of obtaining a proper understanding of these factors for developing effective policies for increasing the level of compliance, and indicate that standard enforcement polices based on punishment alone should be supplemented by an information system that would acquaint tax payers with the compliance level of other tax payers; reinforce the concept of fairness of the tax system among tax payers; and develop programs that enhance and appeal to a taxpayer's moral conscience and reinforce social cohesion.","author":[{"dropping-particle":"","family":"NCTM","given":"","non-dropping-particle":"","parse-names":false,"suffix":""}],"id":"ITEM-1","issued":{"date-parts":[["2000"]]},"number-of-pages":"1-419","publisher":"NCTM,Inc.","publisher-place":"Reston","title":"Principles and Standars for School Mathematics","type":"book"},"uris":["http://www.mendeley.com/documents/?uuid=faa577a2-f6e6-49b3-b655-f40288d0ef26"]}],"mendeley":{"formattedCitation":"[3]","plainTextFormattedCitation":"[3]","previouslyFormattedCitation":"[3]"},"properties":{"noteIndex":0},"schema":"https://github.com/citation-style-language/schema/raw/master/csl-citation.json"}</w:instrText>
      </w:r>
      <w:r w:rsidR="00BA7824">
        <w:fldChar w:fldCharType="separate"/>
      </w:r>
      <w:r w:rsidR="00BA7824" w:rsidRPr="00BA7824">
        <w:rPr>
          <w:noProof/>
        </w:rPr>
        <w:t>[3]</w:t>
      </w:r>
      <w:r w:rsidR="00BA7824">
        <w:fldChar w:fldCharType="end"/>
      </w:r>
      <w:r>
        <w:t>. Reasoning ability is a foundation to be able to build mathematical knowledge</w:t>
      </w:r>
      <w:r w:rsidR="00BA7824">
        <w:t xml:space="preserve"> </w:t>
      </w:r>
      <w:r w:rsidR="00BA7824">
        <w:fldChar w:fldCharType="begin" w:fldLock="1"/>
      </w:r>
      <w:r w:rsidR="00BA7824">
        <w:instrText>ADDIN CSL_CITATION {"citationItems":[{"id":"ITEM-1","itemData":{"ISBN":"978-0-387-09742-8","author":[{"dropping-particle":"","family":"Brodie","given":"Karin","non-dropping-particle":"","parse-names":false,"suffix":""}],"id":"ITEM-1","issued":{"date-parts":[["2010"]]},"number-of-pages":"219","publisher":"Springer Science+Business Media, LLC, 233 Spring Street, New York, NY 10013, USA.","publisher-place":"New York","title":"Teaching Mathematical Reasoning in Secondary School Classrooms","type":"book"},"uris":["http://www.mendeley.com/documents/?uuid=c9a5b347-f9ae-4138-a164-675cb4b0619a"]}],"mendeley":{"formattedCitation":"[5]","plainTextFormattedCitation":"[5]","previouslyFormattedCitation":"[5]"},"properties":{"noteIndex":0},"schema":"https://github.com/citation-style-language/schema/raw/master/csl-citation.json"}</w:instrText>
      </w:r>
      <w:r w:rsidR="00BA7824">
        <w:fldChar w:fldCharType="separate"/>
      </w:r>
      <w:r w:rsidR="00BA7824" w:rsidRPr="00BA7824">
        <w:rPr>
          <w:noProof/>
        </w:rPr>
        <w:t>[5]</w:t>
      </w:r>
      <w:r w:rsidR="00BA7824">
        <w:fldChar w:fldCharType="end"/>
      </w:r>
      <w:r>
        <w:t>. Learning, mathematics material, or topics at all levels of education include a reasoning process</w:t>
      </w:r>
      <w:r w:rsidR="00BA7824">
        <w:t xml:space="preserve"> </w:t>
      </w:r>
      <w:r w:rsidR="00BA7824">
        <w:fldChar w:fldCharType="begin" w:fldLock="1"/>
      </w:r>
      <w:r w:rsidR="00BA7824">
        <w:instrText>ADDIN CSL_CITATION {"citationItems":[{"id":"ITEM-1","itemData":{"DOI":"10.1080/0020739X.2019.1656826","ISSN":"14645211","abstract":"A selection of secondary school mathematics textbooks from twelve countries on five continents was analysed to better understand the support they might be in teaching and learning mathematical problem solving. Over 5700 tasks were compared to the information provided earlier in each textbook to determine whether each task could be solved by mimicking available templates or whether a solution had to be constructed without guidance from the textbook. There were similarities between the twelve textbooks in the sense that most tasks could be solved using a template as guidance. A significantly lower proportion of the tasks required a solution to be constructed. This was especially striking in the initial sets of tasks. Textbook descriptions indicating problem solving did not guarantee that a task solution had to be constructed without the support of an available template.","author":[{"dropping-particle":"","family":"Jäder","given":"Jonas","non-dropping-particle":"","parse-names":false,"suffix":""},{"dropping-particle":"","family":"Lithner","given":"Johan","non-dropping-particle":"","parse-names":false,"suffix":""},{"dropping-particle":"","family":"Sidenvall","given":"Johan","non-dropping-particle":"","parse-names":false,"suffix":""}],"container-title":"International Journal of Mathematical Education in Science and Technology","id":"ITEM-1","issue":"0","issued":{"date-parts":[["2019"]]},"page":"1-17","publisher":"Taylor &amp; Francis","title":"Mathematical problem solving in textbooks from twelve countries","type":"article-journal"},"uris":["http://www.mendeley.com/documents/?uuid=5fb9a55a-ff56-4b26-a571-cf7a514b13cc"]}],"mendeley":{"formattedCitation":"[6]","plainTextFormattedCitation":"[6]","previouslyFormattedCitation":"[6]"},"properties":{"noteIndex":0},"schema":"https://github.com/citation-style-language/schema/raw/master/csl-citation.json"}</w:instrText>
      </w:r>
      <w:r w:rsidR="00BA7824">
        <w:fldChar w:fldCharType="separate"/>
      </w:r>
      <w:r w:rsidR="00BA7824" w:rsidRPr="00BA7824">
        <w:rPr>
          <w:noProof/>
        </w:rPr>
        <w:t>[6]</w:t>
      </w:r>
      <w:r w:rsidR="00BA7824">
        <w:fldChar w:fldCharType="end"/>
      </w:r>
      <w:r>
        <w:t>. Problem-solving related to mathematics cannot be separated from reasoning abilities</w:t>
      </w:r>
      <w:r w:rsidR="00BA7824">
        <w:t xml:space="preserve"> </w:t>
      </w:r>
      <w:r w:rsidR="00BA7824">
        <w:fldChar w:fldCharType="begin" w:fldLock="1"/>
      </w:r>
      <w:r w:rsidR="00BA7824">
        <w:instrText>ADDIN CSL_CITATION {"citationItems":[{"id":"ITEM-1","itemData":{"DOI":"10.5951/mathteacher.109.9.0700","ISBN":"9780873536318","ISSN":"00255769","author":[{"dropping-particle":"","family":"NCTM","given":"","non-dropping-particle":"","parse-names":false,"suffix":""}],"container-title":"The Mathematics Teacher","id":"ITEM-1","issue":"9","issued":{"date-parts":[["2009"]]},"number-of-pages":"145","publisher":"NCTM,Inc.","publisher-place":"Reston","title":"Reasoning and Sense Making","type":"book"},"uris":["http://www.mendeley.com/documents/?uuid=e843efaf-a98e-4401-9f50-5f4350ca11c6"]}],"mendeley":{"formattedCitation":"[7]","plainTextFormattedCitation":"[7]","previouslyFormattedCitation":"[7]"},"properties":{"noteIndex":0},"schema":"https://github.com/citation-style-language/schema/raw/master/csl-citation.json"}</w:instrText>
      </w:r>
      <w:r w:rsidR="00BA7824">
        <w:fldChar w:fldCharType="separate"/>
      </w:r>
      <w:r w:rsidR="00BA7824" w:rsidRPr="00BA7824">
        <w:rPr>
          <w:noProof/>
        </w:rPr>
        <w:t>[7]</w:t>
      </w:r>
      <w:r w:rsidR="00BA7824">
        <w:fldChar w:fldCharType="end"/>
      </w:r>
      <w:r>
        <w:t>. This is because reasoning is an essential aspect of solving problems</w:t>
      </w:r>
      <w:r w:rsidR="00BA7824">
        <w:t xml:space="preserve"> </w:t>
      </w:r>
      <w:r w:rsidR="00BA7824">
        <w:fldChar w:fldCharType="begin" w:fldLock="1"/>
      </w:r>
      <w:r w:rsidR="00BA7824">
        <w:instrText>ADDIN CSL_CITATION {"citationItems":[{"id":"ITEM-1","itemData":{"abstract":"Children are expected to develop the habit of reasoning from their earliest years at school. However, there has been limited emphasis on strategies that teachers can use to support young children’s reasoning. We report on a case study of four teachers who implemented mathematical investigations that provided reasoning opportunities for their classes of seven-to-eight year olds. An analysis of teacher behaviours and their students’ responses suggests that reasoning is influenced by (1) teachers’ expectations of reasoned actions and responses, (2) instruction in reasoning as systematised thinking, and (3) authentic opportunities for reasoning. These influences are discussed together with examples of how these teacher behaviours support or inhibit reasoning.","author":[{"dropping-particle":"","family":"Diezmann","given":"Carmel M.","non-dropping-particle":"","parse-names":false,"suffix":""},{"dropping-particle":"","family":"Watters","given":"James J.","non-dropping-particle":"","parse-names":false,"suffix":""},{"dropping-particle":"","family":"English","given":"Lyn D.","non-dropping-particle":"","parse-names":false,"suffix":""}],"container-title":"Proceedings 27th Annual Conference of the International Group for the Psychology of Mathematics Education 2","id":"ITEM-1","issue":"January","issued":{"date-parts":[["2002"]]},"page":"289-296","title":"Teacher Behaviours that Influence Young Children’s Reasoning","type":"article-journal"},"uris":["http://www.mendeley.com/documents/?uuid=52363ae5-23f0-4c4d-86f4-43ab622769a6"]}],"mendeley":{"formattedCitation":"[8]","plainTextFormattedCitation":"[8]","previouslyFormattedCitation":"[8]"},"properties":{"noteIndex":0},"schema":"https://github.com/citation-style-language/schema/raw/master/csl-citation.json"}</w:instrText>
      </w:r>
      <w:r w:rsidR="00BA7824">
        <w:fldChar w:fldCharType="separate"/>
      </w:r>
      <w:r w:rsidR="00BA7824" w:rsidRPr="00BA7824">
        <w:rPr>
          <w:noProof/>
        </w:rPr>
        <w:t>[8]</w:t>
      </w:r>
      <w:r w:rsidR="00BA7824">
        <w:fldChar w:fldCharType="end"/>
      </w:r>
      <w:r>
        <w:t>. By learning mathematics, students can improve their reasoning skills</w:t>
      </w:r>
      <w:r w:rsidR="00BA7824">
        <w:t xml:space="preserve"> </w:t>
      </w:r>
      <w:r w:rsidR="00BA7824">
        <w:fldChar w:fldCharType="begin" w:fldLock="1"/>
      </w:r>
      <w:r w:rsidR="00BA7824">
        <w:instrText>ADDIN CSL_CITATION {"citationItems":[{"id":"ITEM-1","itemData":{"DOI":"10.21890/ijres.56842","ISSN":"21489955","abstract":"The aim of this study was to identify the influence of discovery learning method towards the mathematical analogical ability of junior high school’s students. This is a research using factorial design 2x2 with ANOVA-Two ways. The population of this research included the entire students of SMPN 13 Jakarta (State Junior High School 13 of Jakarta) taken by using cluster random sampling with two samples for each class. In this research, there were two learning groups; one with discovery learning method and the other one with expository. Class VII.6 was used as the experiment group, while Class VII.8 was used as the control group. Each group consisted of 36 students who were divided into three ability scales, namely high, medium, and low. The research data were gained from test, questionnaire, observation, and interview. The result shows that: (1) the improvement of the students’ mathematical analogical ability using discovery learning method is considered better than the expository group; (2) There is significant improvement of the students’ mathematical analogical ability based on higher, medium, and lower groups.","author":[{"dropping-particle":"","family":"Maarif","given":"Samsul","non-dropping-particle":"","parse-names":false,"suffix":""}],"container-title":"International Journal of Research in Education and Science","id":"ITEM-1","issue":"1","issued":{"date-parts":[["2016"]]},"page":"114-124","title":"Improving junior high school students’ mathematical analogical ability using discovery learning method","type":"article-journal","volume":"2"},"uris":["http://www.mendeley.com/documents/?uuid=5abf14fc-c66c-4b11-81b0-cd0cde28259e"]}],"mendeley":{"formattedCitation":"[9]","plainTextFormattedCitation":"[9]","previouslyFormattedCitation":"[9]"},"properties":{"noteIndex":0},"schema":"https://github.com/citation-style-language/schema/raw/master/csl-citation.json"}</w:instrText>
      </w:r>
      <w:r w:rsidR="00BA7824">
        <w:fldChar w:fldCharType="separate"/>
      </w:r>
      <w:r w:rsidR="00BA7824" w:rsidRPr="00BA7824">
        <w:rPr>
          <w:noProof/>
        </w:rPr>
        <w:t>[9]</w:t>
      </w:r>
      <w:r w:rsidR="00BA7824">
        <w:fldChar w:fldCharType="end"/>
      </w:r>
      <w:r>
        <w:t>. The most important thing about the learning process of mathematics in class is to use or develop students' reasoning abilities. The reasoning is the acti</w:t>
      </w:r>
      <w:bookmarkStart w:id="0" w:name="_GoBack"/>
      <w:bookmarkEnd w:id="0"/>
      <w:r>
        <w:t>vity of examining a pattern and noting regularity, making assumptions about a possible generalization, and providing an evaluation of these assumptions</w:t>
      </w:r>
      <w:r w:rsidR="00BA7824">
        <w:t xml:space="preserve"> </w:t>
      </w:r>
      <w:r w:rsidR="00BA7824">
        <w:fldChar w:fldCharType="begin" w:fldLock="1"/>
      </w:r>
      <w:r w:rsidR="00BA7824">
        <w:instrText>ADDIN CSL_CITATION {"citationItems":[{"id":"ITEM-1","itemData":{"DOI":"10.16309/j.cnki.issn.1007-1776.2003.03.004","ISBN":"0873534808","abstract":"This study used a laboratory experiment with monetary incentives to test the impact of three personal factors (moral reasoning, value orientation and risk preference), and three situational factors (the presence/absence of audits, tax inequity, and peer reporting behavior), while controlling for the impact of other demographic characteristics, on tax compliance. Analysis of Covariance (ANCOVA) reveals that all the main effects analyzed are statistically significant and robustly influence tax compliance behavior. These results highlight the importance of obtaining a proper understanding of these factors for developing effective policies for increasing the level of compliance, and indicate that standard enforcement polices based on punishment alone should be supplemented by an information system that would acquaint tax payers with the compliance level of other tax payers; reinforce the concept of fairness of the tax system among tax payers; and develop programs that enhance and appeal to a taxpayer's moral conscience and reinforce social cohesion.","author":[{"dropping-particle":"","family":"NCTM","given":"","non-dropping-particle":"","parse-names":false,"suffix":""}],"id":"ITEM-1","issued":{"date-parts":[["2000"]]},"number-of-pages":"1-419","publisher":"NCTM,Inc.","publisher-place":"Reston","title":"Principles and Standars for School Mathematics","type":"book"},"uris":["http://www.mendeley.com/documents/?uuid=faa577a2-f6e6-49b3-b655-f40288d0ef26"]}],"mendeley":{"formattedCitation":"[3]","plainTextFormattedCitation":"[3]","previouslyFormattedCitation":"[3]"},"properties":{"noteIndex":0},"schema":"https://github.com/citation-style-language/schema/raw/master/csl-citation.json"}</w:instrText>
      </w:r>
      <w:r w:rsidR="00BA7824">
        <w:fldChar w:fldCharType="separate"/>
      </w:r>
      <w:r w:rsidR="00BA7824" w:rsidRPr="00BA7824">
        <w:rPr>
          <w:noProof/>
        </w:rPr>
        <w:t>[3]</w:t>
      </w:r>
      <w:r w:rsidR="00BA7824">
        <w:fldChar w:fldCharType="end"/>
      </w:r>
      <w:r>
        <w:t>. Mathematical reasoning is a thought process carried out to produce new and true statements or reach a conclusion based on statements that have been obtained previously</w:t>
      </w:r>
      <w:r w:rsidR="00BA7824">
        <w:t xml:space="preserve"> </w:t>
      </w:r>
      <w:r w:rsidR="00BA7824">
        <w:fldChar w:fldCharType="begin" w:fldLock="1"/>
      </w:r>
      <w:r w:rsidR="00BA7824">
        <w:instrText>ADDIN CSL_CITATION {"citationItems":[{"id":"ITEM-1","itemData":{"DOI":"10.1007/sl0649-007-9104-2","author":[{"dropping-particle":"","family":"Lithner","given":"Johan","non-dropping-particle":"","parse-names":false,"suffix":""}],"id":"ITEM-1","issue":"3","issued":{"date-parts":[["2008"]]},"page":"255-276","title":"A Research Framework for Creative and Imitative Reasoning Educational Studies in Mathematics , Published by : Springer Stable URL : https://www.jstor.org/stable/40284656","type":"article-journal","volume":"67"},"uris":["http://www.mendeley.com/documents/?uuid=9ea2666e-29f9-4863-b199-26fe9a661830"]}],"mendeley":{"formattedCitation":"[10]","plainTextFormattedCitation":"[10]","previouslyFormattedCitation":"[10]"},"properties":{"noteIndex":0},"schema":"https://github.com/citation-style-language/schema/raw/master/csl-citation.json"}</w:instrText>
      </w:r>
      <w:r w:rsidR="00BA7824">
        <w:fldChar w:fldCharType="separate"/>
      </w:r>
      <w:r w:rsidR="00BA7824" w:rsidRPr="00BA7824">
        <w:rPr>
          <w:noProof/>
        </w:rPr>
        <w:t>[10]</w:t>
      </w:r>
      <w:r w:rsidR="00BA7824">
        <w:fldChar w:fldCharType="end"/>
      </w:r>
      <w:r w:rsidR="00BA7824">
        <w:fldChar w:fldCharType="begin" w:fldLock="1"/>
      </w:r>
      <w:r w:rsidR="00BA7824">
        <w:instrText>ADDIN CSL_CITATION {"citationItems":[{"id":"ITEM-1","itemData":{"DOI":"10.1016/j.jmathb.2013.10.001","ISSN":"07323123","abstract":"This study investigates the impact of a national reform in Sweden introducing mathematical competency goals. Data were gathered through interviews, classroom observations, and online surveys with nearly 200 teachers. Contrasting to most studies of this size, qualitative analyses were conducted. The results show that teachers are positive to the message, but the combination of using national curriculum documents and national tests to convey the reform message has not been sufficient for teachers to identify the meaning of the message. Thus, the teachers have not acquired the functional knowledge of the competence message required to modify their teaching in alignment with the reform. The results indicate that for complex reform messages, such as the competency message, to have intended impact on classroom practice, special attention needs to be put on the clarity of the message. To have high-stakes tests, for example, does not alone seem to be sufficient. © 2013 Elsevier Inc.","author":[{"dropping-particle":"","family":"Boesen","given":"Jesper","non-dropping-particle":"","parse-names":false,"suffix":""},{"dropping-particle":"","family":"Helenius","given":"Ola","non-dropping-particle":"","parse-names":false,"suffix":""},{"dropping-particle":"","family":"Bergqvist","given":"Ewa","non-dropping-particle":"","parse-names":false,"suffix":""},{"dropping-particle":"","family":"Bergqvist","given":"Tomas","non-dropping-particle":"","parse-names":false,"suffix":""},{"dropping-particle":"","family":"Lithner","given":"Johan","non-dropping-particle":"","parse-names":false,"suffix":""},{"dropping-particle":"","family":"Palm","given":"Torulf","non-dropping-particle":"","parse-names":false,"suffix":""},{"dropping-particle":"","family":"Palmberg","given":"Björn","non-dropping-particle":"","parse-names":false,"suffix":""}],"container-title":"Journal of Mathematical Behavior","id":"ITEM-1","issue":"1","issued":{"date-parts":[["2014"]]},"page":"72-87","publisher":"Elsevier Inc.","title":"Developing mathematical competence: From the intended to the enacted curriculum","type":"article-journal","volume":"33"},"uris":["http://www.mendeley.com/documents/?uuid=d9061959-832a-41c4-b905-d9becc04f511"]}],"mendeley":{"formattedCitation":"[11]","plainTextFormattedCitation":"[11]","previouslyFormattedCitation":"[11]"},"properties":{"noteIndex":0},"schema":"https://github.com/citation-style-language/schema/raw/master/csl-citation.json"}</w:instrText>
      </w:r>
      <w:r w:rsidR="00BA7824">
        <w:fldChar w:fldCharType="separate"/>
      </w:r>
      <w:r w:rsidR="00BA7824" w:rsidRPr="00BA7824">
        <w:rPr>
          <w:noProof/>
        </w:rPr>
        <w:t>[11]</w:t>
      </w:r>
      <w:r w:rsidR="00BA7824">
        <w:fldChar w:fldCharType="end"/>
      </w:r>
      <w:r w:rsidR="00BA7824">
        <w:fldChar w:fldCharType="begin" w:fldLock="1"/>
      </w:r>
      <w:r w:rsidR="00BA7824">
        <w:instrText>ADDIN CSL_CITATION {"citationItems":[{"id":"ITEM-1","itemData":{"DOI":"10.1023/A:1003956417456","ISSN":"15730816","abstract":"An earlier study (Lithner 1998) treated the question \"what are the main characteristics and background of undergraduate students' difficulties when trying to solve mathematical tasks?\" This paper will focus on, and extend, the part of the earlier study that concerns task solving strategies. The results indicate that focusing on what is familiar and remembered at a superficial level is dominant over reasoning based on mathematical properties of the components involved, even when the latter could lead to considerable progress. © 2000 Kluwer Academic Publishers.","author":[{"dropping-particle":"","family":"Lithner","given":"Johan","non-dropping-particle":"","parse-names":false,"suffix":""}],"container-title":"Educational Studies in Mathematics","id":"ITEM-1","issue":"2","issued":{"date-parts":[["2000"]]},"page":"165-190","title":"Mathematical reasoning in task solving","type":"article-journal","volume":"41"},"uris":["http://www.mendeley.com/documents/?uuid=007fbe73-dc32-4dbe-8e7c-5aafd186c24f"]}],"mendeley":{"formattedCitation":"[12]","plainTextFormattedCitation":"[12]","previouslyFormattedCitation":"[12]"},"properties":{"noteIndex":0},"schema":"https://github.com/citation-style-language/schema/raw/master/csl-citation.json"}</w:instrText>
      </w:r>
      <w:r w:rsidR="00BA7824">
        <w:fldChar w:fldCharType="separate"/>
      </w:r>
      <w:r w:rsidR="00BA7824" w:rsidRPr="00BA7824">
        <w:rPr>
          <w:noProof/>
        </w:rPr>
        <w:t>[12]</w:t>
      </w:r>
      <w:r w:rsidR="00BA7824">
        <w:fldChar w:fldCharType="end"/>
      </w:r>
      <w:r w:rsidR="00BA7824">
        <w:fldChar w:fldCharType="begin" w:fldLock="1"/>
      </w:r>
      <w:r w:rsidR="00BA7824">
        <w:instrText>ADDIN CSL_CITATION {"citationItems":[{"id":"ITEM-1","itemData":{"author":[{"dropping-particle":"","family":"Jonsson","given":"Bert","non-dropping-particle":"","parse-names":false,"suffix":""},{"dropping-particle":"","family":"Norqvist","given":"Mathias","non-dropping-particle":"","parse-names":false,"suffix":""},{"dropping-particle":"","family":"Liljekvist","given":"Yvonne","non-dropping-particle":"","parse-names":false,"suffix":""},{"dropping-particle":"","family":"Lithner","given":"Johan","non-dropping-particle":"","parse-names":false,"suffix":""}],"id":"ITEM-1","issued":{"date-parts":[["2014"]]},"page":"20-32","title":"Citation for the original published paper ( version of record ): Permanent link to this version : The Journal of Mathematical Behavior Learning mathematics through algorithmic and creative reasoning","type":"article-journal"},"uris":["http://www.mendeley.com/documents/?uuid=3af56947-d66e-4f5c-8753-b7d2afb9421f"]}],"mendeley":{"formattedCitation":"[13]","plainTextFormattedCitation":"[13]","previouslyFormattedCitation":"[13]"},"properties":{"noteIndex":0},"schema":"https://github.com/citation-style-language/schema/raw/master/csl-citation.json"}</w:instrText>
      </w:r>
      <w:r w:rsidR="00BA7824">
        <w:fldChar w:fldCharType="separate"/>
      </w:r>
      <w:r w:rsidR="00BA7824" w:rsidRPr="00BA7824">
        <w:rPr>
          <w:noProof/>
        </w:rPr>
        <w:t>[13]</w:t>
      </w:r>
      <w:r w:rsidR="00BA7824">
        <w:fldChar w:fldCharType="end"/>
      </w:r>
      <w:r>
        <w:t>.</w:t>
      </w:r>
    </w:p>
    <w:p w:rsidR="004C27A4" w:rsidRDefault="004C27A4" w:rsidP="004C27A4">
      <w:pPr>
        <w:spacing w:after="0"/>
        <w:ind w:left="4" w:firstLine="284"/>
      </w:pPr>
      <w:r>
        <w:t>From some of the expert opinions above, it can be concluded that reasoning ability is an activity or activity that involves the way students think to observe a pattern, make an assumption, evaluate the truth of the conjecture and use generalizations to make conclusions from a given problem based on relevant sources.</w:t>
      </w:r>
    </w:p>
    <w:p w:rsidR="004C27A4" w:rsidRDefault="004C27A4" w:rsidP="004C27A4">
      <w:pPr>
        <w:spacing w:after="0"/>
        <w:ind w:left="4" w:firstLine="284"/>
      </w:pPr>
      <w:r>
        <w:lastRenderedPageBreak/>
        <w:t>In some cases, students' reasoning abilities are not optimal</w:t>
      </w:r>
      <w:r w:rsidR="00BA7824">
        <w:t xml:space="preserve"> </w:t>
      </w:r>
      <w:r w:rsidR="00BA7824">
        <w:fldChar w:fldCharType="begin" w:fldLock="1"/>
      </w:r>
      <w:r w:rsidR="00BA7824">
        <w:instrText>ADDIN CSL_CITATION {"citationItems":[{"id":"ITEM-1","itemData":{"author":[{"dropping-particle":"","family":"Jelita","given":"Ledisri","non-dropping-particle":"","parse-names":false,"suffix":""},{"dropping-particle":"","family":"Zulkarnaen","given":"Rafiq","non-dropping-particle":"","parse-names":false,"suffix":""}],"container-title":"Prosiding Seminar Nasional Matematika dan Pendidikan Matematika (SESIOMEDIKA)","id":"ITEM-1","issued":{"date-parts":[["2019"]]},"page":"803-808","title":"Studi Kasus Kemampuan Penalaran MatematisSiswa Kelas VIII dalam Menyelesaikan Soal TIMSS","type":"article-journal"},"uris":["http://www.mendeley.com/documents/?uuid=ee84c9b4-28f6-4433-8f19-994ab407dede"]}],"mendeley":{"formattedCitation":"[14]","plainTextFormattedCitation":"[14]","previouslyFormattedCitation":"[14]"},"properties":{"noteIndex":0},"schema":"https://github.com/citation-style-language/schema/raw/master/csl-citation.json"}</w:instrText>
      </w:r>
      <w:r w:rsidR="00BA7824">
        <w:fldChar w:fldCharType="separate"/>
      </w:r>
      <w:r w:rsidR="00BA7824" w:rsidRPr="00BA7824">
        <w:rPr>
          <w:noProof/>
        </w:rPr>
        <w:t>[14]</w:t>
      </w:r>
      <w:r w:rsidR="00BA7824">
        <w:fldChar w:fldCharType="end"/>
      </w:r>
      <w:r>
        <w:t>. From the data obtained from PISA in 2010, it shows that the achievements obtained by Indonesia are still not optimal, this is supported by Indonesia's results which are ranked 61</w:t>
      </w:r>
      <w:r w:rsidR="00D141C1">
        <w:rPr>
          <w:vertAlign w:val="superscript"/>
        </w:rPr>
        <w:t>st</w:t>
      </w:r>
      <w:r>
        <w:t xml:space="preserve"> out of 65</w:t>
      </w:r>
      <w:r w:rsidR="00D141C1">
        <w:rPr>
          <w:vertAlign w:val="superscript"/>
        </w:rPr>
        <w:t>th</w:t>
      </w:r>
      <w:r>
        <w:t xml:space="preserve"> participating countri</w:t>
      </w:r>
      <w:r w:rsidR="00BA7824">
        <w:t xml:space="preserve">es with an average score of 371 </w:t>
      </w:r>
      <w:r w:rsidR="00BA7824">
        <w:fldChar w:fldCharType="begin" w:fldLock="1"/>
      </w:r>
      <w:r w:rsidR="00BA7824">
        <w:instrText>ADDIN CSL_CITATION {"citationItems":[{"id":"ITEM-1","itemData":{"DOI":"10.1787/9789264062658-en","ISBN":"9789264059603","abstract":"The OECD Programme for International Student Assessment (PISA), created in 1997, represents a commitment by the governments of OECD member countries to monitor the outcomes of education systems in terms of student achievement, within a common internationally agreed framework. PISA is a collaborative effort, bringing together scientific expertise from the participating countries and steered jointly by their governments on the basis of shared, policy-driven interests. Participating countries take responsibility for the project at the policy level. Experts from participating countries also serve on working groups that are charged with linking the PISA policy objectives with the best available substantive and technical expertise in the field of internationally comparative assessment. Through involvement in these expert groups, countries ensure that the PISA assessment instruments are internationally valid and take into account the cultural and curricular context of OECD member countries. They also have strong measurement properties, and place an emphasis on authenticity and educational validity.","author":[{"dropping-particle":"","family":"OCDE","given":"","non-dropping-particle":"","parse-names":false,"suffix":""}],"container-title":"Assessment","id":"ITEM-1","issue":"8","issued":{"date-parts":[["2009"]]},"page":"528-533","title":"PISA 2009 Assessment Framework. Key competencies in reading, mathematics and science","type":"article-journal","volume":"20"},"uris":["http://www.mendeley.com/documents/?uuid=6874f87a-6393-4a86-ab8c-6aff6f574ad4"]}],"mendeley":{"formattedCitation":"[15]","plainTextFormattedCitation":"[15]","previouslyFormattedCitation":"[15]"},"properties":{"noteIndex":0},"schema":"https://github.com/citation-style-language/schema/raw/master/csl-citation.json"}</w:instrText>
      </w:r>
      <w:r w:rsidR="00BA7824">
        <w:fldChar w:fldCharType="separate"/>
      </w:r>
      <w:r w:rsidR="00BA7824" w:rsidRPr="00BA7824">
        <w:rPr>
          <w:noProof/>
        </w:rPr>
        <w:t>[15]</w:t>
      </w:r>
      <w:r w:rsidR="00BA7824">
        <w:fldChar w:fldCharType="end"/>
      </w:r>
      <w:r>
        <w:t xml:space="preserve">. TIMSS results in 2011 and 2015 show a low percentage of Indonesian students' rational ability in the cognitive domain, around 17% and 20% </w:t>
      </w:r>
      <w:r w:rsidR="00BA7824">
        <w:fldChar w:fldCharType="begin" w:fldLock="1"/>
      </w:r>
      <w:r w:rsidR="00BA7824">
        <w:instrText>ADDIN CSL_CITATION {"citationItems":[{"id":"ITEM-1","itemData":{"author":[{"dropping-particle":"","family":"Mullis","given":"I V S","non-dropping-particle":"","parse-names":false,"suffix":""},{"dropping-particle":"","family":"Martin","given":"M O","non-dropping-particle":"","parse-names":false,"suffix":""},{"dropping-particle":"","family":"Foy","given":"P","non-dropping-particle":"","parse-names":false,"suffix":""},{"dropping-particle":"","family":"Hooper","given":"M","non-dropping-particle":"","parse-names":false,"suffix":""}],"container-title":"Distribution of Science Achievement","id":"ITEM-1","issued":{"date-parts":[["2015"]]},"page":"1-380","title":"Timss 2015 International Results in Mathematics","type":"article-journal"},"uris":["http://www.mendeley.com/documents/?uuid=6a70155a-39da-4268-8efb-9348058e0760"]}],"mendeley":{"formattedCitation":"[16]","plainTextFormattedCitation":"[16]","previouslyFormattedCitation":"[16]"},"properties":{"noteIndex":0},"schema":"https://github.com/citation-style-language/schema/raw/master/csl-citation.json"}</w:instrText>
      </w:r>
      <w:r w:rsidR="00BA7824">
        <w:fldChar w:fldCharType="separate"/>
      </w:r>
      <w:r w:rsidR="00BA7824" w:rsidRPr="00BA7824">
        <w:rPr>
          <w:noProof/>
        </w:rPr>
        <w:t>[16]</w:t>
      </w:r>
      <w:r w:rsidR="00BA7824">
        <w:fldChar w:fldCharType="end"/>
      </w:r>
      <w:r w:rsidR="00BA7824">
        <w:t>.</w:t>
      </w:r>
    </w:p>
    <w:p w:rsidR="00B95A13" w:rsidRDefault="00524859" w:rsidP="00D141C1">
      <w:pPr>
        <w:spacing w:after="0"/>
        <w:ind w:left="4" w:firstLine="284"/>
      </w:pPr>
      <w:r>
        <w:t xml:space="preserve">In general, </w:t>
      </w:r>
      <w:r w:rsidR="00D141C1">
        <w:t xml:space="preserve">students still use rote methods to solve problems rather than using their reasoning skills </w:t>
      </w:r>
      <w:r w:rsidR="00BA7824">
        <w:fldChar w:fldCharType="begin" w:fldLock="1"/>
      </w:r>
      <w:r w:rsidR="00BA7824">
        <w:instrText>ADDIN CSL_CITATION {"citationItems":[{"id":"ITEM-1","itemData":{"DOI":"10.1007/sl0649-007-9104-2","author":[{"dropping-particle":"","family":"Lithner","given":"Johan","non-dropping-particle":"","parse-names":false,"suffix":""}],"id":"ITEM-1","issue":"3","issued":{"date-parts":[["2008"]]},"page":"255-276","title":"A Research Framework for Creative and Imitative Reasoning Educational Studies in Mathematics , Published by : Springer Stable URL : https://www.jstor.org/stable/40284656","type":"article-journal","volume":"67"},"uris":["http://www.mendeley.com/documents/?uuid=9ea2666e-29f9-4863-b199-26fe9a661830"]}],"mendeley":{"formattedCitation":"[10]","plainTextFormattedCitation":"[10]","previouslyFormattedCitation":"[10]"},"properties":{"noteIndex":0},"schema":"https://github.com/citation-style-language/schema/raw/master/csl-citation.json"}</w:instrText>
      </w:r>
      <w:r w:rsidR="00BA7824">
        <w:fldChar w:fldCharType="separate"/>
      </w:r>
      <w:r w:rsidR="00BA7824" w:rsidRPr="00BA7824">
        <w:rPr>
          <w:noProof/>
        </w:rPr>
        <w:t>[10]</w:t>
      </w:r>
      <w:r w:rsidR="00BA7824">
        <w:fldChar w:fldCharType="end"/>
      </w:r>
      <w:r w:rsidR="00D141C1">
        <w:t xml:space="preserve">. This might happen if the learning provided does not support constructing or building reasoning abilities. Teacher activities in teaching are one of the factors that cause students' low reasoning abilities, memorizing or drill in the mathematics learning process is the cause of students having difficulty solving the problems given </w:t>
      </w:r>
      <w:r w:rsidR="00BA7824">
        <w:fldChar w:fldCharType="begin" w:fldLock="1"/>
      </w:r>
      <w:r w:rsidR="00BA7824">
        <w:instrText>ADDIN CSL_CITATION {"citationItems":[{"id":"ITEM-1","itemData":{"DOI":"10.1007/s10649-010-9242-9","ISSN":"00131954","abstract":"The relation between types of tasks and the mathematical reasoning used by students trying to solve tasks in a national test situation is analyzed. The results show that when confronted with test tasks that share important properties with tasks in the textbook the students solved them by trying to recall facts or algorithms. Such test tasks did not require conceptual understanding. In contrast, test tasks that do not share important properties with the textbook mostly elicited creative mathematically founded reasoning. In addition, most successful solutions to such tasks were based on this type of reasoning. © 2010 Springer Science+Business Media B.V.","author":[{"dropping-particle":"","family":"Boesen","given":"Jesper","non-dropping-particle":"","parse-names":false,"suffix":""},{"dropping-particle":"","family":"Lithner","given":"Johan","non-dropping-particle":"","parse-names":false,"suffix":""},{"dropping-particle":"","family":"Palm","given":"Torulf","non-dropping-particle":"","parse-names":false,"suffix":""}],"container-title":"Educational Studies in Mathematics","id":"ITEM-1","issue":"1","issued":{"date-parts":[["2010"]]},"page":"89-105","title":"The relation between types of assessment tasks and the mathematical reasoning students use","type":"article-journal","volume":"75"},"uris":["http://www.mendeley.com/documents/?uuid=575ec03b-6cd0-461c-a0cc-800dcd8ae3dc"]}],"mendeley":{"formattedCitation":"[17]","plainTextFormattedCitation":"[17]","previouslyFormattedCitation":"[17]"},"properties":{"noteIndex":0},"schema":"https://github.com/citation-style-language/schema/raw/master/csl-citation.json"}</w:instrText>
      </w:r>
      <w:r w:rsidR="00BA7824">
        <w:fldChar w:fldCharType="separate"/>
      </w:r>
      <w:r w:rsidR="00BA7824" w:rsidRPr="00BA7824">
        <w:rPr>
          <w:noProof/>
        </w:rPr>
        <w:t>[17]</w:t>
      </w:r>
      <w:r w:rsidR="00BA7824">
        <w:fldChar w:fldCharType="end"/>
      </w:r>
      <w:r w:rsidR="00D141C1">
        <w:t>, besides teacher-centered learning makes students less active during the process. learning, so that students' reasoning abilities cannot develop optimally</w:t>
      </w:r>
      <w:r w:rsidR="00BA7824">
        <w:t xml:space="preserve"> </w:t>
      </w:r>
      <w:r w:rsidR="00BA7824">
        <w:fldChar w:fldCharType="begin" w:fldLock="1"/>
      </w:r>
      <w:r w:rsidR="000676F1">
        <w:instrText>ADDIN CSL_CITATION {"citationItems":[{"id":"ITEM-1","itemData":{"DOI":"10.22342/jpm.5.2.581.","ISSN":"1978-0044","abstract":"Pada umumnya kemandirian belajar dan kemampuan pemecahan masalah matematika siswa SMP masih rendah. Guru sebagai pelaksana kegiatan belajar mengajar, menjadi faktor utama yang menjadi penyebab masalah tersebut terjadi. Salah satu upaya yang dapat dilakukan guru adalah menciptakan suasana belajar yang cocok dengan jenis gaya belajar siswa (auditorial, visual, ataupun kinestetik), sehingga diharapkan tujuan pembelajaran dapat dicapai secara efektif. Penelitian ini dilakukan di SMP Negeri 2 Tarogong Kidul kelas IX pada tahun ajaran 2015-2016 semester ganjil. Metode penelitian yang digunakan berupa penelitian eksplanatif komparatif-asosatif. Dari hasil penelitian terungkap bahwa: 1) Tidak terdapat perbedaan kemampuan pemecahan masalah matematik, antar siswa ditinjau dari jenis gaya belajarnya. 2) Tidak terdapat perbedaan tingkat kemandirian belajar matematika antar siswa ditinjau dari gaya belajarnya. 3) Kemandirian belajar siswa mempengaruhi tingkat kemampuan pemecahan masalah matematis siswa. Dari hasil penelitian tersebut menunjukkan bahwa setiap siswa, baik yang mempunyai gaya belajar auditorial, visual, ataupun kinestetik mempunyai tingkat kemandirian belajar dan kemampuan pemecahan masalah matematik yang sama. Selain itu, diketahui pula bahwa semakin tinggi tingkat kemandirian belajar siswa, maka semakin tinggi pula kemampuan pemecahan masalah matematis siswa. In general, independent learning and problem solving ability mathematics junior high school students is still low. Teachers practice teaching and learning activities, the main factor that causes the problem from happening. One of the efforts that teachers can do is to create a learning environment that matches the kind of student learning styles (auditory, visual, or kinesthetic), so hopefully learning objectives can be achieved effectively. This research was conducted in Tarogong South Junior High School 2 class IX in odd semester of school year 2015-2016. The method used in the form of comparative research explanation-associative. From the results of the study revealed that: 1) There is no difference in mathematical problem solving skills, among students in terms of the type of learning style. 2) There is no difference in the level of independence of learning mathematics among students in terms of learning styles. 3) Independence of student learning affects the level of students' mathematical problem solving ability. From the results of these studies indicate that each student, both of which h…","author":[{"dropping-particle":"","family":"Riyanto","given":"Bambang","non-dropping-particle":"","parse-names":false,"suffix":""},{"dropping-particle":"","family":"Siroj","given":"Rusdy A.","non-dropping-particle":"","parse-names":false,"suffix":""}],"container-title":"Jurnal Pendidikan Matematika","id":"ITEM-1","issue":"2","issued":{"date-parts":[["2011"]]},"page":"111-128","title":"Meningkatkan Kemampuan Penalaran Dan Prestasi Matematika Dengan Pendekatan Konstruktivisme Pada Siswa Sekolah Menengah Atas","type":"article-journal","volume":"5"},"uris":["http://www.mendeley.com/documents/?uuid=c5cc6790-f175-44fa-8c9d-63cc61cdb788"]}],"mendeley":{"formattedCitation":"[18]","plainTextFormattedCitation":"[18]","previouslyFormattedCitation":"[18]"},"properties":{"noteIndex":0},"schema":"https://github.com/citation-style-language/schema/raw/master/csl-citation.json"}</w:instrText>
      </w:r>
      <w:r w:rsidR="00BA7824">
        <w:fldChar w:fldCharType="separate"/>
      </w:r>
      <w:r w:rsidR="00BA7824" w:rsidRPr="00BA7824">
        <w:rPr>
          <w:noProof/>
        </w:rPr>
        <w:t>[18]</w:t>
      </w:r>
      <w:r w:rsidR="00BA7824">
        <w:fldChar w:fldCharType="end"/>
      </w:r>
      <w:r w:rsidR="00D141C1">
        <w:t>.</w:t>
      </w:r>
    </w:p>
    <w:p w:rsidR="00B95A13" w:rsidRDefault="00524859">
      <w:pPr>
        <w:spacing w:after="0"/>
        <w:ind w:left="4" w:firstLine="284"/>
      </w:pPr>
      <w:r>
        <w:t xml:space="preserve">Based on the descriptions that have been described above, it is essential to research the mathematical reasoning abilities possessed by students. Therefore, the researcher conducted </w:t>
      </w:r>
      <w:r w:rsidR="00400134">
        <w:t>a study entitled "Mathematical reasoning ability: analysis of student’s strategies to problem-solving</w:t>
      </w:r>
      <w:r>
        <w:t>."</w:t>
      </w:r>
    </w:p>
    <w:p w:rsidR="00B95A13" w:rsidRDefault="00B95A13">
      <w:pPr>
        <w:spacing w:after="0"/>
        <w:ind w:left="4" w:firstLine="284"/>
      </w:pPr>
    </w:p>
    <w:p w:rsidR="00B95A13" w:rsidRDefault="00524859">
      <w:pPr>
        <w:pStyle w:val="Heading2"/>
        <w:spacing w:after="0" w:line="259" w:lineRule="auto"/>
        <w:ind w:left="14" w:firstLine="19"/>
        <w:rPr>
          <w:b/>
          <w:i w:val="0"/>
        </w:rPr>
      </w:pPr>
      <w:r>
        <w:rPr>
          <w:b/>
          <w:i w:val="0"/>
        </w:rPr>
        <w:t xml:space="preserve">2. Methods  </w:t>
      </w:r>
    </w:p>
    <w:p w:rsidR="00B95A13" w:rsidRDefault="00D141C1">
      <w:pPr>
        <w:spacing w:after="0"/>
        <w:ind w:left="0" w:firstLine="0"/>
      </w:pPr>
      <w:r>
        <w:t xml:space="preserve">This research uses a qualitative descriptive method that is used to describe an event to produce descriptive data in the form of the subject's behavior being the material of observation. The subjects in this study were students of class XI MA Islamic Centre Bin </w:t>
      </w:r>
      <w:proofErr w:type="spellStart"/>
      <w:r>
        <w:t>Baz</w:t>
      </w:r>
      <w:proofErr w:type="spellEnd"/>
      <w:r>
        <w:t xml:space="preserve"> Yogyakarta. The assessment aspects follow the following stages: (a) Checking the pattern of the problems given; (b) Making an initial guess of the problem given; (c) Evaluating the allegations that have been previously made; and (d) Using generalizations to conclude. The research design used a case study with the instrument in this study to test mathematical reasoning abilities. Then, the test results will be processed and analyzed to see the strategies students use to solve </w:t>
      </w:r>
      <w:r w:rsidR="00524859">
        <w:t>problems.</w:t>
      </w:r>
    </w:p>
    <w:p w:rsidR="00B95A13" w:rsidRDefault="00B95A13">
      <w:pPr>
        <w:spacing w:after="0"/>
        <w:ind w:left="4" w:firstLine="284"/>
      </w:pPr>
    </w:p>
    <w:p w:rsidR="00B95A13" w:rsidRDefault="00524859">
      <w:pPr>
        <w:pStyle w:val="Heading2"/>
        <w:spacing w:after="0" w:line="259" w:lineRule="auto"/>
        <w:ind w:left="14" w:firstLine="19"/>
      </w:pPr>
      <w:r>
        <w:rPr>
          <w:b/>
          <w:i w:val="0"/>
        </w:rPr>
        <w:t>3. Result and Discussion</w:t>
      </w:r>
    </w:p>
    <w:p w:rsidR="00B95A13" w:rsidRDefault="00524859">
      <w:pPr>
        <w:spacing w:after="0"/>
        <w:ind w:left="4" w:firstLine="0"/>
      </w:pPr>
      <w:r>
        <w:t xml:space="preserve">To see the strategies used by students in solving problems. The reasoning ability test questions given to students are described in Figure 1. </w:t>
      </w:r>
    </w:p>
    <w:p w:rsidR="00B95A13" w:rsidRDefault="00B95A13">
      <w:pPr>
        <w:spacing w:after="0"/>
        <w:ind w:left="4" w:firstLine="0"/>
      </w:pPr>
    </w:p>
    <w:p w:rsidR="00D141C1" w:rsidRDefault="00D141C1" w:rsidP="00D141C1">
      <w:pPr>
        <w:tabs>
          <w:tab w:val="left" w:pos="2977"/>
        </w:tabs>
        <w:spacing w:after="0"/>
        <w:ind w:left="4" w:firstLine="716"/>
        <w:jc w:val="center"/>
        <w:rPr>
          <w:b/>
        </w:rPr>
      </w:pPr>
      <w:r>
        <w:rPr>
          <w:noProof/>
          <w:lang w:val="en-US"/>
        </w:rPr>
        <w:drawing>
          <wp:inline distT="0" distB="0" distL="0" distR="0" wp14:anchorId="176A783A" wp14:editId="6A930B4E">
            <wp:extent cx="2409190" cy="2084070"/>
            <wp:effectExtent l="0" t="0" r="0" b="0"/>
            <wp:docPr id="3" name="image5.jpg"/>
            <wp:cNvGraphicFramePr/>
            <a:graphic xmlns:a="http://schemas.openxmlformats.org/drawingml/2006/main">
              <a:graphicData uri="http://schemas.openxmlformats.org/drawingml/2006/picture">
                <pic:pic xmlns:pic="http://schemas.openxmlformats.org/drawingml/2006/picture">
                  <pic:nvPicPr>
                    <pic:cNvPr id="293408725" name="image5.jpg"/>
                    <pic:cNvPicPr/>
                  </pic:nvPicPr>
                  <pic:blipFill>
                    <a:blip r:embed="rId6">
                      <a:extLst>
                        <a:ext uri="{28A0092B-C50C-407E-A947-70E740481C1C}">
                          <a14:useLocalDpi xmlns:a14="http://schemas.microsoft.com/office/drawing/2010/main" val="0"/>
                        </a:ext>
                      </a:extLst>
                    </a:blip>
                    <a:stretch>
                      <a:fillRect/>
                    </a:stretch>
                  </pic:blipFill>
                  <pic:spPr>
                    <a:xfrm>
                      <a:off x="0" y="0"/>
                      <a:ext cx="2409190" cy="2084070"/>
                    </a:xfrm>
                    <a:prstGeom prst="rect">
                      <a:avLst/>
                    </a:prstGeom>
                  </pic:spPr>
                </pic:pic>
              </a:graphicData>
            </a:graphic>
          </wp:inline>
        </w:drawing>
      </w:r>
    </w:p>
    <w:p w:rsidR="00B95A13" w:rsidRDefault="00524859">
      <w:pPr>
        <w:tabs>
          <w:tab w:val="left" w:pos="2977"/>
        </w:tabs>
        <w:spacing w:after="0"/>
        <w:ind w:left="4" w:firstLine="716"/>
        <w:jc w:val="center"/>
        <w:rPr>
          <w:b/>
        </w:rPr>
      </w:pPr>
      <w:r>
        <w:rPr>
          <w:b/>
        </w:rPr>
        <w:t>Figure 1.</w:t>
      </w:r>
      <w:r>
        <w:t xml:space="preserve"> Reasoning Ability Test Questions</w:t>
      </w:r>
      <w:r>
        <w:rPr>
          <w:b/>
        </w:rPr>
        <w:t xml:space="preserve"> </w:t>
      </w:r>
    </w:p>
    <w:p w:rsidR="00D141C1" w:rsidRDefault="00D141C1">
      <w:pPr>
        <w:tabs>
          <w:tab w:val="left" w:pos="2977"/>
        </w:tabs>
        <w:spacing w:after="0"/>
        <w:ind w:left="4" w:firstLine="716"/>
        <w:jc w:val="center"/>
      </w:pPr>
    </w:p>
    <w:p w:rsidR="00B95A13" w:rsidRPr="00A20251" w:rsidRDefault="00524859" w:rsidP="00D141C1">
      <w:pPr>
        <w:pStyle w:val="Heading3"/>
        <w:spacing w:after="0"/>
        <w:ind w:left="0" w:firstLine="0"/>
      </w:pPr>
      <w:r w:rsidRPr="00A20251">
        <w:t>3.1. Student Work Results</w:t>
      </w:r>
    </w:p>
    <w:p w:rsidR="00E316C7" w:rsidRDefault="00524859">
      <w:pPr>
        <w:spacing w:after="0"/>
        <w:ind w:left="0" w:firstLine="0"/>
      </w:pPr>
      <w:r>
        <w:t>By processing data and analyzing student work, a description of students' strategies in solving the problems given can be carried out.</w:t>
      </w:r>
    </w:p>
    <w:p w:rsidR="00D273A8" w:rsidRDefault="00D273A8">
      <w:pPr>
        <w:spacing w:after="0"/>
        <w:ind w:left="0" w:firstLine="0"/>
      </w:pPr>
    </w:p>
    <w:p w:rsidR="00524859" w:rsidRPr="00E316C7" w:rsidRDefault="00524859">
      <w:pPr>
        <w:pStyle w:val="Heading3"/>
        <w:spacing w:after="0"/>
        <w:ind w:left="14" w:firstLine="19"/>
      </w:pPr>
      <w:r w:rsidRPr="00E316C7">
        <w:lastRenderedPageBreak/>
        <w:t xml:space="preserve">3.1.1. Description of First Subject Reasoning Strategy (S1) </w:t>
      </w:r>
    </w:p>
    <w:p w:rsidR="00B95A13" w:rsidRDefault="00524859" w:rsidP="00524859">
      <w:pPr>
        <w:pStyle w:val="Heading3"/>
        <w:spacing w:after="0"/>
        <w:ind w:left="14" w:firstLine="19"/>
        <w:rPr>
          <w:i w:val="0"/>
        </w:rPr>
      </w:pPr>
      <w:r>
        <w:rPr>
          <w:i w:val="0"/>
        </w:rPr>
        <w:t>The description of the problem-solving strategy from S1 is depicted in Figure 2 below.</w:t>
      </w:r>
    </w:p>
    <w:p w:rsidR="00B95A13" w:rsidRDefault="00B95A13">
      <w:pPr>
        <w:spacing w:after="0" w:line="246" w:lineRule="auto"/>
        <w:ind w:left="2297" w:firstLine="1436"/>
      </w:pPr>
    </w:p>
    <w:p w:rsidR="00B95A13" w:rsidRPr="00E316C7" w:rsidRDefault="00524859" w:rsidP="00D273A8">
      <w:pPr>
        <w:pStyle w:val="Heading3"/>
        <w:spacing w:after="0" w:line="247" w:lineRule="auto"/>
        <w:ind w:left="0" w:firstLine="0"/>
        <w:jc w:val="center"/>
        <w:rPr>
          <w:i w:val="0"/>
        </w:rPr>
      </w:pPr>
      <w:r>
        <w:rPr>
          <w:noProof/>
          <w:lang w:val="en-US"/>
        </w:rPr>
        <w:drawing>
          <wp:inline distT="0" distB="0" distL="0" distR="0">
            <wp:extent cx="2557780" cy="901065"/>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1985039862" name="image1.png"/>
                    <pic:cNvPicPr/>
                  </pic:nvPicPr>
                  <pic:blipFill>
                    <a:blip r:embed="rId7"/>
                    <a:stretch>
                      <a:fillRect/>
                    </a:stretch>
                  </pic:blipFill>
                  <pic:spPr>
                    <a:xfrm>
                      <a:off x="0" y="0"/>
                      <a:ext cx="2563710" cy="903154"/>
                    </a:xfrm>
                    <a:prstGeom prst="rect">
                      <a:avLst/>
                    </a:prstGeom>
                  </pic:spPr>
                </pic:pic>
              </a:graphicData>
            </a:graphic>
          </wp:inline>
        </w:drawing>
      </w:r>
    </w:p>
    <w:p w:rsidR="00B95A13" w:rsidRDefault="00524859">
      <w:pPr>
        <w:spacing w:after="0"/>
        <w:ind w:left="0" w:firstLine="0"/>
        <w:jc w:val="center"/>
        <w:rPr>
          <w:b/>
        </w:rPr>
      </w:pPr>
      <w:r>
        <w:rPr>
          <w:b/>
        </w:rPr>
        <w:t>Figure 2.</w:t>
      </w:r>
      <w:r w:rsidR="003D4C31">
        <w:rPr>
          <w:b/>
        </w:rPr>
        <w:t xml:space="preserve"> </w:t>
      </w:r>
      <w:r w:rsidRPr="003D4C31">
        <w:t>The</w:t>
      </w:r>
      <w:r>
        <w:t xml:space="preserve"> results of the work of Problem Number 1 Subject S1</w:t>
      </w:r>
    </w:p>
    <w:p w:rsidR="00B95A13" w:rsidRDefault="00524859">
      <w:pPr>
        <w:spacing w:after="0"/>
        <w:ind w:left="0" w:firstLine="0"/>
        <w:jc w:val="center"/>
      </w:pPr>
      <w:r>
        <w:rPr>
          <w:noProof/>
          <w:lang w:val="en-US"/>
        </w:rPr>
        <w:drawing>
          <wp:anchor distT="0" distB="0" distL="114300" distR="114300" simplePos="0" relativeHeight="251659264" behindDoc="0" locked="0" layoutInCell="1" allowOverlap="1" wp14:anchorId="4F11B76B" wp14:editId="75B66BCC">
            <wp:simplePos x="0" y="0"/>
            <wp:positionH relativeFrom="column">
              <wp:posOffset>2398395</wp:posOffset>
            </wp:positionH>
            <wp:positionV relativeFrom="paragraph">
              <wp:posOffset>8815070</wp:posOffset>
            </wp:positionV>
            <wp:extent cx="2994025" cy="1043305"/>
            <wp:effectExtent l="0" t="0" r="0" b="0"/>
            <wp:wrapNone/>
            <wp:docPr id="4" name="image3.jpg"/>
            <wp:cNvGraphicFramePr/>
            <a:graphic xmlns:a="http://schemas.openxmlformats.org/drawingml/2006/main">
              <a:graphicData uri="http://schemas.openxmlformats.org/drawingml/2006/picture">
                <pic:pic xmlns:pic="http://schemas.openxmlformats.org/drawingml/2006/picture">
                  <pic:nvPicPr>
                    <pic:cNvPr id="810189293" name="image3.jpg"/>
                    <pic:cNvPicPr/>
                  </pic:nvPicPr>
                  <pic:blipFill>
                    <a:blip r:embed="rId8"/>
                    <a:srcRect t="4701" b="69154"/>
                    <a:stretch>
                      <a:fillRect/>
                    </a:stretch>
                  </pic:blipFill>
                  <pic:spPr>
                    <a:xfrm>
                      <a:off x="0" y="0"/>
                      <a:ext cx="2994025" cy="1043305"/>
                    </a:xfrm>
                    <a:prstGeom prst="rect">
                      <a:avLst/>
                    </a:prstGeom>
                  </pic:spPr>
                </pic:pic>
              </a:graphicData>
            </a:graphic>
          </wp:anchor>
        </w:drawing>
      </w:r>
      <w:r>
        <w:rPr>
          <w:noProof/>
          <w:lang w:val="en-US"/>
        </w:rPr>
        <w:drawing>
          <wp:anchor distT="0" distB="0" distL="114300" distR="114300" simplePos="0" relativeHeight="251660288" behindDoc="0" locked="0" layoutInCell="1" allowOverlap="1" wp14:anchorId="72525F7A" wp14:editId="5D25BA96">
            <wp:simplePos x="0" y="0"/>
            <wp:positionH relativeFrom="column">
              <wp:posOffset>2398395</wp:posOffset>
            </wp:positionH>
            <wp:positionV relativeFrom="paragraph">
              <wp:posOffset>8815070</wp:posOffset>
            </wp:positionV>
            <wp:extent cx="2994025" cy="1043305"/>
            <wp:effectExtent l="0" t="0" r="0" b="0"/>
            <wp:wrapNone/>
            <wp:docPr id="5" name="image3.jpg"/>
            <wp:cNvGraphicFramePr/>
            <a:graphic xmlns:a="http://schemas.openxmlformats.org/drawingml/2006/main">
              <a:graphicData uri="http://schemas.openxmlformats.org/drawingml/2006/picture">
                <pic:pic xmlns:pic="http://schemas.openxmlformats.org/drawingml/2006/picture">
                  <pic:nvPicPr>
                    <pic:cNvPr id="628696612" name="image3.jpg"/>
                    <pic:cNvPicPr/>
                  </pic:nvPicPr>
                  <pic:blipFill>
                    <a:blip r:embed="rId8"/>
                    <a:srcRect t="4701" b="69154"/>
                    <a:stretch>
                      <a:fillRect/>
                    </a:stretch>
                  </pic:blipFill>
                  <pic:spPr>
                    <a:xfrm>
                      <a:off x="0" y="0"/>
                      <a:ext cx="2994025" cy="1043305"/>
                    </a:xfrm>
                    <a:prstGeom prst="rect">
                      <a:avLst/>
                    </a:prstGeom>
                  </pic:spPr>
                </pic:pic>
              </a:graphicData>
            </a:graphic>
          </wp:anchor>
        </w:drawing>
      </w:r>
    </w:p>
    <w:p w:rsidR="00B95A13" w:rsidRDefault="003D4C31">
      <w:pPr>
        <w:spacing w:after="0"/>
        <w:ind w:left="4" w:firstLine="280"/>
      </w:pPr>
      <w:r>
        <w:t>Figure 2 shows that the process carried out only includes the stage in the last aspect of reasoning abilities. The stages in the first to third aspects of the S1 answer sheet are not visible. This makes the thinking process carried out by students unobserved. However, students have gone through well the last stage of the reasoning ability activity. Students can conclude to determine the many blue squares formed in the thirteenth order; furthermore, other students' strategies in answering will be presented.</w:t>
      </w:r>
    </w:p>
    <w:p w:rsidR="00B95A13" w:rsidRDefault="00B95A13">
      <w:pPr>
        <w:spacing w:after="0"/>
        <w:ind w:left="4" w:firstLine="280"/>
      </w:pPr>
    </w:p>
    <w:p w:rsidR="00B95A13" w:rsidRPr="00A20251" w:rsidRDefault="00524859">
      <w:pPr>
        <w:pStyle w:val="Heading3"/>
        <w:spacing w:after="0"/>
        <w:ind w:left="14" w:firstLine="19"/>
        <w:rPr>
          <w:color w:val="auto"/>
        </w:rPr>
      </w:pPr>
      <w:r w:rsidRPr="00A20251">
        <w:t xml:space="preserve">3.1.2. </w:t>
      </w:r>
      <w:r w:rsidR="003D4C31" w:rsidRPr="00A20251">
        <w:rPr>
          <w:color w:val="auto"/>
        </w:rPr>
        <w:t>Description of Second Subject Reasoning Strategy (S2)</w:t>
      </w:r>
    </w:p>
    <w:p w:rsidR="00B95A13" w:rsidRDefault="003D4C31">
      <w:pPr>
        <w:pStyle w:val="Heading3"/>
        <w:spacing w:after="0"/>
        <w:ind w:left="14" w:firstLine="19"/>
        <w:rPr>
          <w:i w:val="0"/>
        </w:rPr>
      </w:pPr>
      <w:r>
        <w:rPr>
          <w:i w:val="0"/>
        </w:rPr>
        <w:t xml:space="preserve">The </w:t>
      </w:r>
      <w:r w:rsidR="00524859">
        <w:rPr>
          <w:i w:val="0"/>
        </w:rPr>
        <w:t xml:space="preserve">description of </w:t>
      </w:r>
      <w:r>
        <w:rPr>
          <w:i w:val="0"/>
        </w:rPr>
        <w:t xml:space="preserve">the </w:t>
      </w:r>
      <w:r w:rsidR="00524859">
        <w:rPr>
          <w:i w:val="0"/>
        </w:rPr>
        <w:t>problem-solving strategy</w:t>
      </w:r>
      <w:r>
        <w:rPr>
          <w:i w:val="0"/>
        </w:rPr>
        <w:t xml:space="preserve"> from S2</w:t>
      </w:r>
      <w:r w:rsidR="00524859">
        <w:rPr>
          <w:i w:val="0"/>
        </w:rPr>
        <w:t xml:space="preserve"> is depicted in Figure 3 below.</w:t>
      </w:r>
    </w:p>
    <w:p w:rsidR="00B95A13" w:rsidRDefault="00B95A13">
      <w:pPr>
        <w:ind w:left="0" w:firstLine="0"/>
        <w:jc w:val="left"/>
      </w:pPr>
    </w:p>
    <w:p w:rsidR="00B95A13" w:rsidRDefault="00524859">
      <w:pPr>
        <w:spacing w:after="0"/>
        <w:ind w:left="0" w:firstLine="0"/>
        <w:jc w:val="center"/>
        <w:rPr>
          <w:b/>
        </w:rPr>
      </w:pPr>
      <w:r>
        <w:rPr>
          <w:noProof/>
          <w:lang w:val="en-US"/>
        </w:rPr>
        <w:drawing>
          <wp:inline distT="0" distB="0" distL="0" distR="0">
            <wp:extent cx="2128520" cy="1851660"/>
            <wp:effectExtent l="0" t="0" r="0" b="0"/>
            <wp:docPr id="7" name="image2.png"/>
            <wp:cNvGraphicFramePr/>
            <a:graphic xmlns:a="http://schemas.openxmlformats.org/drawingml/2006/main">
              <a:graphicData uri="http://schemas.openxmlformats.org/drawingml/2006/picture">
                <pic:pic xmlns:pic="http://schemas.openxmlformats.org/drawingml/2006/picture">
                  <pic:nvPicPr>
                    <pic:cNvPr id="1795534597" name="image2.png"/>
                    <pic:cNvPicPr/>
                  </pic:nvPicPr>
                  <pic:blipFill>
                    <a:blip r:embed="rId9"/>
                    <a:stretch>
                      <a:fillRect/>
                    </a:stretch>
                  </pic:blipFill>
                  <pic:spPr>
                    <a:xfrm>
                      <a:off x="0" y="0"/>
                      <a:ext cx="2128520" cy="1851660"/>
                    </a:xfrm>
                    <a:prstGeom prst="rect">
                      <a:avLst/>
                    </a:prstGeom>
                  </pic:spPr>
                </pic:pic>
              </a:graphicData>
            </a:graphic>
          </wp:inline>
        </w:drawing>
      </w:r>
    </w:p>
    <w:p w:rsidR="00B95A13" w:rsidRDefault="00524859">
      <w:pPr>
        <w:spacing w:after="0"/>
        <w:ind w:left="0" w:firstLine="0"/>
        <w:jc w:val="center"/>
      </w:pPr>
      <w:r>
        <w:rPr>
          <w:b/>
        </w:rPr>
        <w:t>Figure 3.</w:t>
      </w:r>
      <w:r>
        <w:t xml:space="preserve"> The results of the work on Problem Number 1 Subject S2</w:t>
      </w:r>
    </w:p>
    <w:p w:rsidR="00B95A13" w:rsidRDefault="00B95A13">
      <w:pPr>
        <w:spacing w:after="0"/>
        <w:ind w:left="0" w:firstLine="0"/>
      </w:pPr>
    </w:p>
    <w:p w:rsidR="003D4C31" w:rsidRDefault="003D4C31" w:rsidP="003D4C31">
      <w:pPr>
        <w:spacing w:after="0"/>
        <w:ind w:left="4" w:firstLine="280"/>
      </w:pPr>
      <w:r>
        <w:t>In Figure 3, it can be seen that the problem-solving process is quite structured and transparent. These students' initial steps were started by drawing and rewriting what was known in the questions on their answer sheet. This indicates that the students have good recognition abilities. In the next step, S2 writes the many blue squares formed from each arrangement, starting from the first arrangement to the third arrangement. It appears that the stage in the aspect of checking the pattern of the problems given by S2 has been fulfilled. Next, S2 writes the pattern that is formed in the form of power. This step is done to find out how many blue squares in each arrangement.</w:t>
      </w:r>
    </w:p>
    <w:p w:rsidR="00B95A13" w:rsidRDefault="003D4C31" w:rsidP="003D4C31">
      <w:pPr>
        <w:spacing w:after="0"/>
        <w:ind w:left="4" w:firstLine="280"/>
      </w:pPr>
      <w:r>
        <w:t>The number of blue squares in each arrangement results from the square of the sequence number formed. However, the process carried out by students does not directly show the stage of making initial guesses of the problems given and the stage of evaluating the allegations that have previously been made. In the next step, S2 makes conclusions and generalizations that the many blue squares formed in the 13</w:t>
      </w:r>
      <w:r>
        <w:rPr>
          <w:vertAlign w:val="superscript"/>
        </w:rPr>
        <w:t>th</w:t>
      </w:r>
      <w:r>
        <w:t xml:space="preserve"> arrangement result from the squares of the sequence number, with the number of squares in blue are 169. This shows that the last step in the aspect of reasoning ability is to use generalizations. To conclude has passed well. Furthermore, other students' strategies will be presented in answering question number 2.</w:t>
      </w:r>
    </w:p>
    <w:p w:rsidR="00B95A13" w:rsidRDefault="00B95A13">
      <w:pPr>
        <w:spacing w:after="0"/>
        <w:ind w:left="4" w:firstLine="348"/>
      </w:pPr>
    </w:p>
    <w:p w:rsidR="00B95A13" w:rsidRPr="00A20251" w:rsidRDefault="00524859">
      <w:pPr>
        <w:pStyle w:val="Heading3"/>
        <w:spacing w:after="0"/>
        <w:ind w:left="14" w:firstLine="19"/>
      </w:pPr>
      <w:r w:rsidRPr="00A20251">
        <w:lastRenderedPageBreak/>
        <w:t xml:space="preserve">3.1.3. Description </w:t>
      </w:r>
      <w:r w:rsidR="003D4C31" w:rsidRPr="00A20251">
        <w:rPr>
          <w:color w:val="auto"/>
        </w:rPr>
        <w:t>of Third Subject Reasoning Strategy (S3)</w:t>
      </w:r>
    </w:p>
    <w:p w:rsidR="00B95A13" w:rsidRDefault="00524859">
      <w:pPr>
        <w:pStyle w:val="Heading3"/>
        <w:spacing w:after="0"/>
        <w:ind w:left="14" w:firstLine="19"/>
        <w:rPr>
          <w:i w:val="0"/>
        </w:rPr>
      </w:pPr>
      <w:r>
        <w:rPr>
          <w:i w:val="0"/>
        </w:rPr>
        <w:t xml:space="preserve">The description </w:t>
      </w:r>
      <w:r w:rsidR="003D4C31">
        <w:rPr>
          <w:i w:val="0"/>
        </w:rPr>
        <w:t xml:space="preserve">of the problem-solving strategy from S3 is depicted </w:t>
      </w:r>
      <w:r>
        <w:rPr>
          <w:i w:val="0"/>
        </w:rPr>
        <w:t>in Figure 4 below.</w:t>
      </w:r>
    </w:p>
    <w:p w:rsidR="00B95A13" w:rsidRDefault="00B95A13">
      <w:pPr>
        <w:spacing w:after="0"/>
      </w:pPr>
    </w:p>
    <w:p w:rsidR="00B95A13" w:rsidRDefault="00524859">
      <w:pPr>
        <w:pStyle w:val="Heading3"/>
        <w:spacing w:after="0"/>
        <w:ind w:left="14" w:firstLine="19"/>
        <w:jc w:val="center"/>
      </w:pPr>
      <w:r>
        <w:rPr>
          <w:noProof/>
          <w:lang w:val="en-US"/>
        </w:rPr>
        <w:drawing>
          <wp:inline distT="0" distB="0" distL="0" distR="0">
            <wp:extent cx="3094990" cy="1685925"/>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189306804" name="image4.png"/>
                    <pic:cNvPicPr/>
                  </pic:nvPicPr>
                  <pic:blipFill>
                    <a:blip r:embed="rId10"/>
                    <a:stretch>
                      <a:fillRect/>
                    </a:stretch>
                  </pic:blipFill>
                  <pic:spPr>
                    <a:xfrm>
                      <a:off x="0" y="0"/>
                      <a:ext cx="3094990" cy="1685925"/>
                    </a:xfrm>
                    <a:prstGeom prst="rect">
                      <a:avLst/>
                    </a:prstGeom>
                  </pic:spPr>
                </pic:pic>
              </a:graphicData>
            </a:graphic>
          </wp:inline>
        </w:drawing>
      </w:r>
    </w:p>
    <w:p w:rsidR="00B95A13" w:rsidRDefault="00524859">
      <w:pPr>
        <w:spacing w:after="0"/>
        <w:ind w:left="0" w:firstLine="0"/>
        <w:jc w:val="center"/>
      </w:pPr>
      <w:r>
        <w:rPr>
          <w:b/>
        </w:rPr>
        <w:t>Figure 4.</w:t>
      </w:r>
      <w:r>
        <w:t xml:space="preserve"> </w:t>
      </w:r>
      <w:r w:rsidR="003D4C31">
        <w:t>The results of the work on Problem Number 2 Subject S3</w:t>
      </w:r>
    </w:p>
    <w:p w:rsidR="00B95A13" w:rsidRDefault="00B95A13">
      <w:pPr>
        <w:spacing w:after="0"/>
        <w:ind w:left="0" w:firstLine="0"/>
        <w:jc w:val="center"/>
      </w:pPr>
    </w:p>
    <w:p w:rsidR="00B95A13" w:rsidRDefault="00C47EB7">
      <w:pPr>
        <w:spacing w:after="0"/>
        <w:ind w:left="0" w:firstLine="284"/>
      </w:pPr>
      <w:r w:rsidRPr="00C47EB7">
        <w:t>The results of student work in Figure 4 show that students do not carry out the recognition process. Besides, the identification of students' observations of the patterns formed from each square was not entirely carried out. Students only make observations of the segments formed in the first two squares to determine the algebraic process. Even though students have gone through the first aspect of their reasoning abilities, they have not yet identified the pattern optimally. Stage two and three aspects of reasoning ability are also not visible. Students only use algebraic processes on the two observed patterns to determine many segments that have different lengths in the fifth square. Students are also not right in carrying out the final stage because they only use two observed square patterns, resulting in incorrect conclusions. In observing facts, the process of observing the formed patterns should be carried out until the last image presented in the problem. Next, the strategies of other students in answering will be ex</w:t>
      </w:r>
      <w:r>
        <w:t>plained as in the picture below</w:t>
      </w:r>
      <w:r w:rsidR="00524859">
        <w:t>.</w:t>
      </w:r>
    </w:p>
    <w:p w:rsidR="00B95A13" w:rsidRDefault="00B95A13">
      <w:pPr>
        <w:spacing w:after="0"/>
        <w:ind w:left="0" w:firstLine="284"/>
      </w:pPr>
    </w:p>
    <w:p w:rsidR="00B95A13" w:rsidRPr="00A20251" w:rsidRDefault="00C47EB7">
      <w:pPr>
        <w:pStyle w:val="Heading3"/>
        <w:spacing w:after="0"/>
        <w:ind w:left="14" w:firstLine="19"/>
      </w:pPr>
      <w:r w:rsidRPr="00A20251">
        <w:t>3.1.4. Description of Third Subject Reasoning Strategy (S4)</w:t>
      </w:r>
    </w:p>
    <w:p w:rsidR="00B95A13" w:rsidRDefault="00C47EB7">
      <w:pPr>
        <w:pStyle w:val="Heading3"/>
        <w:spacing w:after="0"/>
        <w:ind w:left="14" w:firstLine="19"/>
        <w:rPr>
          <w:i w:val="0"/>
        </w:rPr>
      </w:pPr>
      <w:r w:rsidRPr="00C47EB7">
        <w:rPr>
          <w:i w:val="0"/>
        </w:rPr>
        <w:t>The description of the problem-solving strategy fr</w:t>
      </w:r>
      <w:r>
        <w:rPr>
          <w:i w:val="0"/>
        </w:rPr>
        <w:t>om S4</w:t>
      </w:r>
      <w:r w:rsidRPr="00C47EB7">
        <w:rPr>
          <w:i w:val="0"/>
        </w:rPr>
        <w:t xml:space="preserve"> is depicted </w:t>
      </w:r>
      <w:r w:rsidR="00524859">
        <w:rPr>
          <w:i w:val="0"/>
        </w:rPr>
        <w:t>in Figure 5 below.</w:t>
      </w:r>
    </w:p>
    <w:p w:rsidR="00B95A13" w:rsidRDefault="00B95A13">
      <w:pPr>
        <w:spacing w:after="0"/>
      </w:pPr>
    </w:p>
    <w:p w:rsidR="00B95A13" w:rsidRDefault="00524859">
      <w:pPr>
        <w:spacing w:after="0"/>
        <w:ind w:left="0" w:firstLine="0"/>
        <w:jc w:val="center"/>
        <w:rPr>
          <w:b/>
        </w:rPr>
      </w:pPr>
      <w:r>
        <w:rPr>
          <w:noProof/>
          <w:lang w:val="en-US"/>
        </w:rPr>
        <w:drawing>
          <wp:inline distT="0" distB="0" distL="0" distR="0">
            <wp:extent cx="2049780" cy="2283892"/>
            <wp:effectExtent l="0" t="0" r="0" b="0"/>
            <wp:docPr id="1" name="image6.png"/>
            <wp:cNvGraphicFramePr/>
            <a:graphic xmlns:a="http://schemas.openxmlformats.org/drawingml/2006/main">
              <a:graphicData uri="http://schemas.openxmlformats.org/drawingml/2006/picture">
                <pic:pic xmlns:pic="http://schemas.openxmlformats.org/drawingml/2006/picture">
                  <pic:nvPicPr>
                    <pic:cNvPr id="14513740" name="image6.png"/>
                    <pic:cNvPicPr/>
                  </pic:nvPicPr>
                  <pic:blipFill>
                    <a:blip r:embed="rId11"/>
                    <a:stretch>
                      <a:fillRect/>
                    </a:stretch>
                  </pic:blipFill>
                  <pic:spPr>
                    <a:xfrm>
                      <a:off x="0" y="0"/>
                      <a:ext cx="2049780" cy="2283892"/>
                    </a:xfrm>
                    <a:prstGeom prst="rect">
                      <a:avLst/>
                    </a:prstGeom>
                  </pic:spPr>
                </pic:pic>
              </a:graphicData>
            </a:graphic>
          </wp:inline>
        </w:drawing>
      </w:r>
    </w:p>
    <w:p w:rsidR="00B95A13" w:rsidRDefault="00524859">
      <w:pPr>
        <w:spacing w:after="0"/>
        <w:ind w:left="0" w:firstLine="0"/>
        <w:jc w:val="center"/>
      </w:pPr>
      <w:r>
        <w:rPr>
          <w:b/>
        </w:rPr>
        <w:t>Figure 5.</w:t>
      </w:r>
      <w:r>
        <w:t xml:space="preserve"> The results of the work on Problem Number 2 Subject S4</w:t>
      </w:r>
    </w:p>
    <w:p w:rsidR="00B95A13" w:rsidRDefault="00B95A13">
      <w:pPr>
        <w:spacing w:after="0"/>
        <w:ind w:left="0" w:firstLine="0"/>
        <w:jc w:val="center"/>
      </w:pPr>
    </w:p>
    <w:p w:rsidR="00622C28" w:rsidRDefault="00524859" w:rsidP="00622C28">
      <w:pPr>
        <w:spacing w:after="0"/>
        <w:ind w:left="0" w:firstLine="284"/>
      </w:pPr>
      <w:r>
        <w:t xml:space="preserve">Figure 5 </w:t>
      </w:r>
      <w:r w:rsidR="00622C28">
        <w:t xml:space="preserve">shows that students start by redrawing what they already know and writing down the questions. This step shows that the students' recognition skills have been passed. Then, the process the students undertook was to write down the pattern that was formed from each square size. This shows </w:t>
      </w:r>
      <w:r w:rsidR="00622C28">
        <w:lastRenderedPageBreak/>
        <w:t>that the students' ability to identify the questions given is good enough, likewise with the first aspect of the reasoning ability stage that students have mastered well. Next, students explain the mathematical process that occurs from the segments formed at each square size, by writing the addition of the segment for each additional square size. This stage shows that students carry out the third stage first before the second stage of reasoning abilities. Students did not conduct a more in-depth evaluation of how many segments were formed in the fifth-order square in the third stage. Students only carry out the generalization process by looking at previous patterns to determine answers.</w:t>
      </w:r>
    </w:p>
    <w:p w:rsidR="00B95A13" w:rsidRDefault="00622C28" w:rsidP="00622C28">
      <w:pPr>
        <w:spacing w:after="0"/>
        <w:ind w:left="0" w:firstLine="284"/>
      </w:pPr>
      <w:r>
        <w:t>At the generalization stage, students only generalize by looking at the first to fourth patterns. Students ignore how many segments of different lengths will be formed in the fifth square. Students only assume that the segment formed in the fifth square is 20 segments with different lengths. In fact, in the fifth square, 19 segments with different lengths are formed because two segments have the same length, namely a segment with five length units. The second aspect of the reasoning ability does not appear clearly on the student's answer sheet, which is because students combine this stage with the fourth stage. The lack of evaluation carried out by student S4 resulted in the conclusion that their answers were incorrect</w:t>
      </w:r>
      <w:r w:rsidR="00524859">
        <w:t>.</w:t>
      </w:r>
    </w:p>
    <w:p w:rsidR="00B95A13" w:rsidRDefault="00B95A13">
      <w:pPr>
        <w:spacing w:after="0"/>
        <w:ind w:left="0" w:firstLine="284"/>
      </w:pPr>
    </w:p>
    <w:p w:rsidR="00B95A13" w:rsidRPr="00E316C7" w:rsidRDefault="00524859">
      <w:pPr>
        <w:pStyle w:val="Heading3"/>
        <w:spacing w:after="0"/>
        <w:ind w:left="14" w:firstLine="19"/>
      </w:pPr>
      <w:r w:rsidRPr="00E316C7">
        <w:t>3.2. Discussion</w:t>
      </w:r>
    </w:p>
    <w:p w:rsidR="00622C28" w:rsidRDefault="00524859" w:rsidP="00622C28">
      <w:pPr>
        <w:spacing w:after="0"/>
        <w:ind w:left="0" w:firstLine="0"/>
      </w:pPr>
      <w:r>
        <w:t xml:space="preserve">Based </w:t>
      </w:r>
      <w:r w:rsidR="00622C28">
        <w:t>on the description of the analysis that has been described, the S1 and S2 answer sheets have different strategies and activities of reasoning abilities that have been passed. S1 problem solving only carries out activities at the last aspect of reasoning ability while S2 has gone through all aspects well. On the S1 answer sheet, there is no visible pattern identification process that students have observed. At the same time, S2 writes the observed pattern ultimately.</w:t>
      </w:r>
    </w:p>
    <w:p w:rsidR="00622C28" w:rsidRDefault="00622C28" w:rsidP="00622C28">
      <w:pPr>
        <w:spacing w:after="0"/>
        <w:ind w:left="0" w:firstLine="284"/>
      </w:pPr>
      <w:r>
        <w:t>Students who master the facts will rewrite these facts and use them appropriately</w:t>
      </w:r>
      <w:r w:rsidR="000676F1">
        <w:t xml:space="preserve"> </w:t>
      </w:r>
      <w:r w:rsidR="000676F1">
        <w:fldChar w:fldCharType="begin" w:fldLock="1"/>
      </w:r>
      <w:r w:rsidR="000676F1">
        <w:instrText>ADDIN CSL_CITATION {"citationItems":[{"id":"ITEM-1","itemData":{"abstract":"Yogyakarta.","author":[{"dropping-particle":"","family":"Shadiq","given":"Fajar.","non-dropping-particle":"","parse-names":false,"suffix":""}],"container-title":"Modul Matematika SD Program BERMUTU Penerapan","id":"ITEM-1","issued":{"date-parts":[["2011"]]},"page":"70","title":"Penerapan Teori Belajar dalam Pembelajaran Matematika di SD","type":"article-journal"},"uris":["http://www.mendeley.com/documents/?uuid=c6234e2d-420a-48b5-ac45-83e7294048b8"]}],"mendeley":{"formattedCitation":"[19]","plainTextFormattedCitation":"[19]","previouslyFormattedCitation":"[19]"},"properties":{"noteIndex":0},"schema":"https://github.com/citation-style-language/schema/raw/master/csl-citation.json"}</w:instrText>
      </w:r>
      <w:r w:rsidR="000676F1">
        <w:fldChar w:fldCharType="separate"/>
      </w:r>
      <w:r w:rsidR="000676F1" w:rsidRPr="000676F1">
        <w:rPr>
          <w:noProof/>
        </w:rPr>
        <w:t>[19]</w:t>
      </w:r>
      <w:r w:rsidR="000676F1">
        <w:fldChar w:fldCharType="end"/>
      </w:r>
      <w:r>
        <w:t>. Students are said to understand the problems given when students can identify and mention the information contained in the questions correctly</w:t>
      </w:r>
      <w:r w:rsidR="000676F1">
        <w:t xml:space="preserve"> </w:t>
      </w:r>
      <w:r w:rsidR="000676F1">
        <w:fldChar w:fldCharType="begin" w:fldLock="1"/>
      </w:r>
      <w:r w:rsidR="000676F1">
        <w:instrText>ADDIN CSL_CITATION {"citationItems":[{"id":"ITEM-1","itemData":{"abstract":"National Council of Teachers of Mathematics","author":[{"dropping-particle":"","family":"Musser","given":"Gary","non-dropping-particle":"","parse-names":false,"suffix":""},{"dropping-particle":"","family":"Burger","given":"William F","non-dropping-particle":"","parse-names":false,"suffix":""},{"dropping-particle":"","family":"Peterson","given":"Blake E","non-dropping-particle":"","parse-names":false,"suffix":""}],"editor":[{"dropping-particle":"","family":"Jacobs","given":"Jessica","non-dropping-particle":"","parse-names":false,"suffix":""}],"id":"ITEM-1","issued":{"date-parts":[["2008"]]},"number-of-pages":"1078","publisher":"John Wiley &amp; Sons, Inc","publisher-place":"River Street, Hoboken","title":"National Council of Teachers of Mathematics Principles and Standards for School Mathematics Principles for School Mathematics","type":"book"},"uris":["http://www.mendeley.com/documents/?uuid=9fed0226-0126-4e98-a2ab-08022afe526a"]}],"mendeley":{"formattedCitation":"[20]","plainTextFormattedCitation":"[20]","previouslyFormattedCitation":"[20]"},"properties":{"noteIndex":0},"schema":"https://github.com/citation-style-language/schema/raw/master/csl-citation.json"}</w:instrText>
      </w:r>
      <w:r w:rsidR="000676F1">
        <w:fldChar w:fldCharType="separate"/>
      </w:r>
      <w:r w:rsidR="000676F1" w:rsidRPr="000676F1">
        <w:rPr>
          <w:noProof/>
        </w:rPr>
        <w:t>[20]</w:t>
      </w:r>
      <w:r w:rsidR="000676F1">
        <w:fldChar w:fldCharType="end"/>
      </w:r>
      <w:r>
        <w:t>. Students who experience problems in identifying and connecting the facts presented in the questions will result in students' difficulty in solving the problems given</w:t>
      </w:r>
      <w:r w:rsidR="000676F1">
        <w:t xml:space="preserve"> </w:t>
      </w:r>
      <w:r w:rsidR="000676F1">
        <w:fldChar w:fldCharType="begin" w:fldLock="1"/>
      </w:r>
      <w:r w:rsidR="000676F1">
        <w:instrText>ADDIN CSL_CITATION {"citationItems":[{"id":"ITEM-1","itemData":{"DOI":"10.17977/jp.v1i4.6201","ISSN":"2502-471X","abstract":"Penalaran mulai ditonjolkan dalam kurikulum matematika di seluruh dunia dan dipandang sebagai upaya utama untuk mereformasi pembelajaran matematika. Penalaran dan matematika merupakan satu kesatuan yang tidak dapat dipisahkan karena materi matematika dipahami melalui penalaran. Upaya peningkatan kemampuan penalaran matematis siswa dapat dilakukan dengan memberikan tugas yang tidak rutin. Metode pembelajaran yang mampu mengakomodasi proses berfikir dan bernalar siswa yaitu problem solving Polya. Tujuan penelitian dan pengembangan ini adalah mendeskripsikan proses dan hasil pengembangan perangkat berbasis problem solving Polya untuk siswa kelas XI pada materi permutasi dan kombinasi yang valid, praktis, dan efektif dalam meningkatkan kemampuan penalaran matematis siswa. Kata","author":[{"dropping-particle":"","family":"Safrida","given":"Lela Nur","non-dropping-particle":"","parse-names":false,"suffix":""},{"dropping-particle":"","family":"As’ari","given":"Abdur Rahman","non-dropping-particle":"","parse-names":false,"suffix":""},{"dropping-particle":"","family":"Sisworo","given":"Sisworo","non-dropping-particle":"","parse-names":false,"suffix":""}],"container-title":"Jurnal Pendidikan-Teori, Penelitian, dan Pengembangan","id":"ITEM-1","issue":"4","issued":{"date-parts":[["2016"]]},"page":"583-591","title":"Pengembangan Perangkat Pembelajaran Berbasis Problem Solving Polya Untuk Meningkatkan Kemampuan Penalaran Matematis Siswa Materi Peluang Kelas Xi Sma","type":"article-journal","volume":"1"},"uris":["http://www.mendeley.com/documents/?uuid=0faab5d5-f0cb-4c0a-9986-cca8fdd948c4"]}],"mendeley":{"formattedCitation":"[21]","plainTextFormattedCitation":"[21]","previouslyFormattedCitation":"[21]"},"properties":{"noteIndex":0},"schema":"https://github.com/citation-style-language/schema/raw/master/csl-citation.json"}</w:instrText>
      </w:r>
      <w:r w:rsidR="000676F1">
        <w:fldChar w:fldCharType="separate"/>
      </w:r>
      <w:r w:rsidR="000676F1" w:rsidRPr="000676F1">
        <w:rPr>
          <w:noProof/>
        </w:rPr>
        <w:t>[21]</w:t>
      </w:r>
      <w:r w:rsidR="000676F1">
        <w:fldChar w:fldCharType="end"/>
      </w:r>
      <w:r>
        <w:t>. Problem-solving S1 has not shown the process of identifying the patterns formed in the questions. In theory, failure at an early stage in the aspect of reasoning will result in failure at a later stage as well, but S1 is able to carry out the last stage, namely drawing conclusions, well. Research constraints that were carried out when the COVID-19 pandemic hit caused researchers to be unable to make two-way interactions with students so that the cause of S1 being able to conclude correctly could not be ascertained. Researchers can only suspect a number of possible reasons for this, namely: students do calculations on other answer sheets, students use logic without needing to doodle, or students look at their classmates' answers.</w:t>
      </w:r>
    </w:p>
    <w:p w:rsidR="00B95A13" w:rsidRDefault="00622C28" w:rsidP="00622C28">
      <w:pPr>
        <w:spacing w:after="0"/>
        <w:ind w:left="0" w:firstLine="284"/>
      </w:pPr>
      <w:r>
        <w:t>Answer sheets for S3 and S4 have different variations in answering the questions given. S3 does not appear to observe the image given thoroughly so that the activity of gathering information or making guesses becomes less precise</w:t>
      </w:r>
      <w:r w:rsidR="000676F1">
        <w:t xml:space="preserve"> </w:t>
      </w:r>
      <w:r w:rsidR="000676F1">
        <w:fldChar w:fldCharType="begin" w:fldLock="1"/>
      </w:r>
      <w:r w:rsidR="000676F1">
        <w:instrText>ADDIN CSL_CITATION {"citationItems":[{"id":"ITEM-1","itemData":{"DOI":"10.22219/jinop.v1i1.2451","ISSN":"2443-1591","abstract":"Penelitian ini berawal dari guru masih cenderung menggunakan metode ceramah, siswa kurang diberi latihan tentang kemampuan penalaran matematis dalam membuat dan menyelesaikan sebuah permasalahan. Pendekatan Problem Posing merupakan pendekatan pembelajaran yang menuntut siswa agar mengembangkan kemampuan penalaran matematisnya dalam membuat soal dan menyelesaikan soal. Sehingga pendekatan yang digunakan dalam penelitian ini adalah Pendekatan Problem Posing. Hasil penelitian dari keterlaksanaan pembelajaran matematika melalui pendekatan Problem Posing yang dilakukan oleh guru dan siswa pada dua pertemuan terlaksana dengan baik. Dari hasil analisis siswa I,II,III,dan IV diperoleh rata-rata siswa tidak dapat menyajikan pernyataan matematika dalam bentuk diagram dengan benar.","author":[{"dropping-particle":"","family":"Zaenab","given":"Siti","non-dropping-particle":"","parse-names":false,"suffix":""}],"container-title":"JINoP (Jurnal Inovasi Pembelajaran)","id":"ITEM-1","issue":"1","issued":{"date-parts":[["2015"]]},"page":"90-97","title":"Analisis Kemampuan Penalaran Matematis Siswa Melalui Pendekatan Problem Posing di Kelas X IPA 1 SMA Negeri 9 Malang","type":"article-journal","volume":"1"},"uris":["http://www.mendeley.com/documents/?uuid=98ab78e0-45aa-462a-b611-969b5186f99b"]}],"mendeley":{"formattedCitation":"[22]","plainTextFormattedCitation":"[22]","previouslyFormattedCitation":"[22]"},"properties":{"noteIndex":0},"schema":"https://github.com/citation-style-language/schema/raw/master/csl-citation.json"}</w:instrText>
      </w:r>
      <w:r w:rsidR="000676F1">
        <w:fldChar w:fldCharType="separate"/>
      </w:r>
      <w:r w:rsidR="000676F1" w:rsidRPr="000676F1">
        <w:rPr>
          <w:noProof/>
        </w:rPr>
        <w:t>[22]</w:t>
      </w:r>
      <w:r w:rsidR="000676F1">
        <w:fldChar w:fldCharType="end"/>
      </w:r>
      <w:r>
        <w:t>, resulting in errors in steps or results obtained. Solving problems in the context of mathematical reasoning requires analysis or identification of relevant facts so that the strategy used is correct. Meanwhile, S4 seems to have carried out the activities of the reasoning aspect stages well. Although the evaluation process is not in-depth, lead to the final result is not right</w:t>
      </w:r>
      <w:r w:rsidR="000676F1">
        <w:t xml:space="preserve"> </w:t>
      </w:r>
      <w:r w:rsidR="000676F1">
        <w:fldChar w:fldCharType="begin" w:fldLock="1"/>
      </w:r>
      <w:r w:rsidR="000676F1">
        <w:instrText>ADDIN CSL_CITATION {"citationItems":[{"id":"ITEM-1","itemData":{"DOI":"10.1002/sce.21043","ISSN":"00368326","abstract":"Current conceptions of quantitative problem-solving expertise in physics incorporate conceptual reasoning in two ways: for selecting relevant equations (before manipulating them) and for checking whether a given quantitative solution is reasonable (after manipulating the equations). We make the case that problem-solving expertise should include opportunistically blending of conceptual and formal mathematical reasoning even while manipulating equations. We present analysis of interviews with two students, Alex and Pat. Interviewed students were asked to explain a particular equation and solve a problem using that equation. Alex used and described the equation as a computational tool. By contrast, Pat found a shortcut to solve the problem. His shortcut blended mathematical operations with conceptual reasoning about physical processes, reflecting a view-expressed earlier in his explanation of the equation-that equations can express an overarching conceptual meaning. Using case studies of Alex and Pat, we argue that this opportunistic blending of conceptual and formal mathematical reasoning (i) is a part of problem-solving expertise, (ii) can be described in terms of cognitive elements called symbolic forms (Sherin, 2001), and (iii) is a feasible instructional target. © 2012 Wiley Periodicals, Inc.","author":[{"dropping-particle":"","family":"Kuo","given":"Eric","non-dropping-particle":"","parse-names":false,"suffix":""},{"dropping-particle":"","family":"Hull","given":"Michael M.","non-dropping-particle":"","parse-names":false,"suffix":""},{"dropping-particle":"","family":"Gupta","given":"Ayush","non-dropping-particle":"","parse-names":false,"suffix":""},{"dropping-particle":"","family":"Elby","given":"Andrew","non-dropping-particle":"","parse-names":false,"suffix":""}],"container-title":"Science Education","id":"ITEM-1","issue":"1","issued":{"date-parts":[["2013"]]},"page":"32-57","title":"How students blend conceptual and formal mathematical reasoning in solving physics problems","type":"article-journal","volume":"97"},"uris":["http://www.mendeley.com/documents/?uuid=fe372019-9f56-4499-96ee-756ea60466ce"]}],"mendeley":{"formattedCitation":"[23]","plainTextFormattedCitation":"[23]","previouslyFormattedCitation":"[23]"},"properties":{"noteIndex":0},"schema":"https://github.com/citation-style-language/schema/raw/master/csl-citation.json"}</w:instrText>
      </w:r>
      <w:r w:rsidR="000676F1">
        <w:fldChar w:fldCharType="separate"/>
      </w:r>
      <w:r w:rsidR="000676F1" w:rsidRPr="000676F1">
        <w:rPr>
          <w:noProof/>
        </w:rPr>
        <w:t>[23]</w:t>
      </w:r>
      <w:r w:rsidR="000676F1">
        <w:fldChar w:fldCharType="end"/>
      </w:r>
      <w:r>
        <w:t>. The obstacle encountered by S4 students is the difficulty in evaluating the assumptions that have been made</w:t>
      </w:r>
      <w:r w:rsidR="000676F1">
        <w:t xml:space="preserve"> </w:t>
      </w:r>
      <w:r w:rsidR="000676F1">
        <w:fldChar w:fldCharType="begin" w:fldLock="1"/>
      </w:r>
      <w:r w:rsidR="000676F1">
        <w:instrText>ADDIN CSL_CITATION {"citationItems":[{"id":"ITEM-1","itemData":{"ISSN":"2654-5497","abstract":"This research is based on the level of mathematical reasoning ability and Self confidence which is owned by Students who are still relatively low. then the purpose of this study are: 1) to know the level of students' reasoning ability seen from the achievement of minimum mastery criteria (KKM); 2) to know the students' perceptions of each indicator of mathematical reasoning ability; 3) to know the level of Self confidence categories of students on each item statement. This research uses qualitative approach with explorative descriptive method. Subjects in this study were students of class XI IPS1 which amounted to 20 students in SMA Putra Juang academic year 2017/2018. The research instrument consisted of test question instrument, non test instrument in the form of questionnaire, and interview guide. From the research, it is found that the reasoning ability and self confidence of XI IPS1 SMA Putra Juang class students on the opportunity material are included in low category. This can be seen from the test results where the value of Students 75% below KKM and only 25% above KKM.Serta from the questionnaire that shows the ability of self-confidence mathematics owned 50% low students, 25% Medium, 20% High, and 5 % very high. whereas students 'misconception in reasoning ability occurs in many indicators of students' ability to construct and test a conjecture in mathematics lessons, where only 5 students reach this indicator of ability.","author":[{"dropping-particle":"","family":"Akbar","given":"Gaza Ahmad Malik","non-dropping-particle":"","parse-names":false,"suffix":""},{"dropping-particle":"","family":"Diniyah","given":"Anisa Nur","non-dropping-particle":"","parse-names":false,"suffix":""},{"dropping-particle":"","family":"Akbar","given":"Padillah","non-dropping-particle":"","parse-names":false,"suffix":""},{"dropping-particle":"","family":"Nurjaman","given":"Adi","non-dropping-particle":"","parse-names":false,"suffix":""},{"dropping-particle":"","family":"Bernard","given":"Martin","non-dropping-particle":"","parse-names":false,"suffix":""}],"container-title":"Journal On Education","id":"ITEM-1","issue":"1","issued":{"date-parts":[["2018"]]},"page":"14-21","title":"Analisis Kemampuan Kemampuan Penalaran Dan Self Confidence Siswa Sma Dalam Materi Peluang","type":"article-journal","volume":"1"},"uris":["http://www.mendeley.com/documents/?uuid=5d907946-abc6-4a12-8b1d-5fb1163372fc"]}],"mendeley":{"formattedCitation":"[24]","plainTextFormattedCitation":"[24]","previouslyFormattedCitation":"[24]"},"properties":{"noteIndex":0},"schema":"https://github.com/citation-style-language/schema/raw/master/csl-citation.json"}</w:instrText>
      </w:r>
      <w:r w:rsidR="000676F1">
        <w:fldChar w:fldCharType="separate"/>
      </w:r>
      <w:r w:rsidR="000676F1" w:rsidRPr="000676F1">
        <w:rPr>
          <w:noProof/>
        </w:rPr>
        <w:t>[24]</w:t>
      </w:r>
      <w:r w:rsidR="000676F1">
        <w:fldChar w:fldCharType="end"/>
      </w:r>
      <w:r>
        <w:t>. Students should be more careful when using generalizations from obse</w:t>
      </w:r>
      <w:r w:rsidR="000676F1">
        <w:t xml:space="preserve">rved patterns in concluding </w:t>
      </w:r>
      <w:r w:rsidR="000676F1">
        <w:fldChar w:fldCharType="begin" w:fldLock="1"/>
      </w:r>
      <w:r w:rsidR="000676F1">
        <w:instrText>ADDIN CSL_CITATION {"citationItems":[{"id":"ITEM-1","itemData":{"DOI":"10.16309/j.cnki.issn.1007-1776.2003.03.004","ISBN":"0873534808","abstract":"This study used a laboratory experiment with monetary incentives to test the impact of three personal factors (moral reasoning, value orientation and risk preference), and three situational factors (the presence/absence of audits, tax inequity, and peer reporting behavior), while controlling for the impact of other demographic characteristics, on tax compliance. Analysis of Covariance (ANCOVA) reveals that all the main effects analyzed are statistically significant and robustly influence tax compliance behavior. These results highlight the importance of obtaining a proper understanding of these factors for developing effective policies for increasing the level of compliance, and indicate that standard enforcement polices based on punishment alone should be supplemented by an information system that would acquaint tax payers with the compliance level of other tax payers; reinforce the concept of fairness of the tax system among tax payers; and develop programs that enhance and appeal to a taxpayer's moral conscience and reinforce social cohesion.","author":[{"dropping-particle":"","family":"NCTM","given":"","non-dropping-particle":"","parse-names":false,"suffix":""}],"id":"ITEM-1","issued":{"date-parts":[["2000"]]},"number-of-pages":"1-419","publisher":"NCTM,Inc.","publisher-place":"Reston","title":"Principles and Standars for School Mathematics","type":"book"},"uris":["http://www.mendeley.com/documents/?uuid=faa577a2-f6e6-49b3-b655-f40288d0ef26"]}],"mendeley":{"formattedCitation":"[3]","plainTextFormattedCitation":"[3]"},"properties":{"noteIndex":0},"schema":"https://github.com/citation-style-language/schema/raw/master/csl-citation.json"}</w:instrText>
      </w:r>
      <w:r w:rsidR="000676F1">
        <w:fldChar w:fldCharType="separate"/>
      </w:r>
      <w:r w:rsidR="000676F1" w:rsidRPr="000676F1">
        <w:rPr>
          <w:noProof/>
        </w:rPr>
        <w:t>[3]</w:t>
      </w:r>
      <w:r w:rsidR="000676F1">
        <w:fldChar w:fldCharType="end"/>
      </w:r>
      <w:r>
        <w:t>. It is necessary to evaluate whether the previous pattern applies to the next pattern so that the answers obtained will be</w:t>
      </w:r>
      <w:r w:rsidR="00524859">
        <w:t xml:space="preserve"> correct.</w:t>
      </w:r>
    </w:p>
    <w:p w:rsidR="00B95A13" w:rsidRDefault="00B95A13">
      <w:pPr>
        <w:spacing w:after="0"/>
        <w:ind w:left="0" w:firstLine="0"/>
        <w:rPr>
          <w:highlight w:val="cyan"/>
        </w:rPr>
      </w:pPr>
    </w:p>
    <w:p w:rsidR="00B95A13" w:rsidRDefault="00524859">
      <w:pPr>
        <w:pStyle w:val="Heading2"/>
        <w:spacing w:after="0" w:line="259" w:lineRule="auto"/>
        <w:ind w:left="14" w:firstLine="19"/>
      </w:pPr>
      <w:r>
        <w:rPr>
          <w:b/>
          <w:i w:val="0"/>
        </w:rPr>
        <w:t xml:space="preserve">4. Conclusion </w:t>
      </w:r>
    </w:p>
    <w:p w:rsidR="00AC65D3" w:rsidRPr="00AC65D3" w:rsidRDefault="00524859" w:rsidP="00AC65D3">
      <w:pPr>
        <w:spacing w:after="0"/>
        <w:ind w:left="0" w:firstLine="0"/>
        <w:rPr>
          <w:color w:val="000000"/>
        </w:rPr>
      </w:pPr>
      <w:r>
        <w:rPr>
          <w:color w:val="000000"/>
        </w:rPr>
        <w:t xml:space="preserve">Based </w:t>
      </w:r>
      <w:r w:rsidR="00AC65D3" w:rsidRPr="00AC65D3">
        <w:rPr>
          <w:color w:val="000000"/>
        </w:rPr>
        <w:t xml:space="preserve">on the analysis of the results of research and discussion, it can be seen that students have strategies to solve problems in different ways when we refer to the indicators of reasoning ability. Of all the population samples studied, four students with different answer strategies are described, which are quite </w:t>
      </w:r>
      <w:r w:rsidR="00AC65D3" w:rsidRPr="00AC65D3">
        <w:rPr>
          <w:color w:val="000000"/>
        </w:rPr>
        <w:lastRenderedPageBreak/>
        <w:t xml:space="preserve">significant. </w:t>
      </w:r>
      <w:r w:rsidR="00EA104F">
        <w:rPr>
          <w:color w:val="000000"/>
        </w:rPr>
        <w:t>S1</w:t>
      </w:r>
      <w:r w:rsidR="00AC65D3" w:rsidRPr="00AC65D3">
        <w:rPr>
          <w:color w:val="000000"/>
        </w:rPr>
        <w:t xml:space="preserve"> can complete the given questions by applying all the stages of reasoning abilities and can answer questions with the correct answers. Even so, the first to third abilities' activities are not explained in detail from the process of</w:t>
      </w:r>
      <w:r w:rsidR="00A7236F">
        <w:rPr>
          <w:color w:val="000000"/>
        </w:rPr>
        <w:t xml:space="preserve"> solving the questions. For </w:t>
      </w:r>
      <w:r w:rsidR="00AC65D3" w:rsidRPr="00AC65D3">
        <w:rPr>
          <w:color w:val="000000"/>
        </w:rPr>
        <w:t>S2 students, problem-solving can be done by applying all indicators to reasoning ability, but the delivery is not detailed. Besides, students rarely do activities, such as revealing known facts, and rewriting the questions asked can be done appropriately. A small activity but very rarely carried out by some students.</w:t>
      </w:r>
    </w:p>
    <w:p w:rsidR="00AC65D3" w:rsidRPr="00AC65D3" w:rsidRDefault="00A7236F" w:rsidP="00AC65D3">
      <w:pPr>
        <w:spacing w:after="0"/>
        <w:ind w:left="0" w:firstLine="284"/>
        <w:rPr>
          <w:color w:val="000000"/>
        </w:rPr>
      </w:pPr>
      <w:r>
        <w:rPr>
          <w:color w:val="000000"/>
        </w:rPr>
        <w:t>In S3</w:t>
      </w:r>
      <w:r w:rsidR="00AC65D3" w:rsidRPr="00AC65D3">
        <w:rPr>
          <w:color w:val="000000"/>
        </w:rPr>
        <w:t xml:space="preserve"> student, in the process of observing the segment patterns formed in the questions, students do not complete the answers to the last square sequence, so this results in the process of constructing the resulting algebraic model incorrectly. Mistakes in identifying the facts contained in the questions given can result in errors in the process or subsequent answers. Finally, in the fourth student S4, the students seemed to have gone through all activities in terms of reasoning ability. However, there was a slight error in evaluating many different segments in the fifth square in the students' answers.</w:t>
      </w:r>
    </w:p>
    <w:p w:rsidR="00B95A13" w:rsidRDefault="00AC65D3" w:rsidP="004607AF">
      <w:pPr>
        <w:spacing w:after="0"/>
        <w:ind w:left="0" w:firstLine="284"/>
        <w:rPr>
          <w:color w:val="000000"/>
        </w:rPr>
      </w:pPr>
      <w:r w:rsidRPr="00AC65D3">
        <w:rPr>
          <w:color w:val="000000"/>
        </w:rPr>
        <w:t>Furthermore, there are several different obstacles in determining the strategy to be taken in answering the questions given. Most students when answering these questions, the third activity in reasoning ability, namely evaluating, indeed needs to be taken into consideration for improvement, so that students do not just use gener</w:t>
      </w:r>
      <w:r>
        <w:rPr>
          <w:color w:val="000000"/>
        </w:rPr>
        <w:t>alizations in making a</w:t>
      </w:r>
      <w:r w:rsidR="00524859">
        <w:rPr>
          <w:color w:val="000000"/>
        </w:rPr>
        <w:t xml:space="preserve"> decision.</w:t>
      </w:r>
    </w:p>
    <w:p w:rsidR="004607AF" w:rsidRDefault="004607AF" w:rsidP="004607AF">
      <w:pPr>
        <w:spacing w:after="0"/>
        <w:ind w:left="0" w:firstLine="0"/>
        <w:rPr>
          <w:color w:val="000000"/>
        </w:rPr>
      </w:pPr>
    </w:p>
    <w:p w:rsidR="004607AF" w:rsidRPr="004607AF" w:rsidRDefault="004607AF" w:rsidP="004607AF">
      <w:pPr>
        <w:spacing w:after="0"/>
        <w:ind w:left="0" w:firstLine="0"/>
        <w:rPr>
          <w:b/>
          <w:color w:val="000000"/>
        </w:rPr>
      </w:pPr>
      <w:r w:rsidRPr="004607AF">
        <w:rPr>
          <w:b/>
          <w:color w:val="000000"/>
        </w:rPr>
        <w:t>References</w:t>
      </w:r>
    </w:p>
    <w:p w:rsidR="000676F1" w:rsidRPr="000676F1" w:rsidRDefault="00BA7824" w:rsidP="000676F1">
      <w:pPr>
        <w:widowControl w:val="0"/>
        <w:autoSpaceDE w:val="0"/>
        <w:autoSpaceDN w:val="0"/>
        <w:adjustRightInd w:val="0"/>
        <w:spacing w:after="0" w:line="240" w:lineRule="auto"/>
        <w:ind w:left="640" w:hanging="640"/>
        <w:rPr>
          <w:noProof/>
          <w:szCs w:val="24"/>
        </w:rPr>
      </w:pPr>
      <w:r>
        <w:fldChar w:fldCharType="begin" w:fldLock="1"/>
      </w:r>
      <w:r>
        <w:instrText xml:space="preserve">ADDIN Mendeley Bibliography CSL_BIBLIOGRAPHY </w:instrText>
      </w:r>
      <w:r>
        <w:fldChar w:fldCharType="separate"/>
      </w:r>
      <w:r w:rsidR="000676F1" w:rsidRPr="000676F1">
        <w:rPr>
          <w:noProof/>
          <w:szCs w:val="24"/>
        </w:rPr>
        <w:t>[1]</w:t>
      </w:r>
      <w:r w:rsidR="000676F1" w:rsidRPr="000676F1">
        <w:rPr>
          <w:noProof/>
          <w:szCs w:val="24"/>
        </w:rPr>
        <w:tab/>
        <w:t xml:space="preserve"> Muijs D and Reynolds D 2011 </w:t>
      </w:r>
      <w:r w:rsidR="000676F1" w:rsidRPr="000676F1">
        <w:rPr>
          <w:i/>
          <w:iCs/>
          <w:noProof/>
          <w:szCs w:val="24"/>
        </w:rPr>
        <w:t>Effective Teaching: Evidence and Practice</w:t>
      </w:r>
      <w:r w:rsidR="000676F1" w:rsidRPr="000676F1">
        <w:rPr>
          <w:noProof/>
          <w:szCs w:val="24"/>
        </w:rPr>
        <w:t xml:space="preserve"> (Thousand Oaks, California: SAGE Publication)</w:t>
      </w:r>
    </w:p>
    <w:p w:rsidR="000676F1" w:rsidRPr="000676F1" w:rsidRDefault="000676F1" w:rsidP="000676F1">
      <w:pPr>
        <w:widowControl w:val="0"/>
        <w:autoSpaceDE w:val="0"/>
        <w:autoSpaceDN w:val="0"/>
        <w:adjustRightInd w:val="0"/>
        <w:spacing w:after="0" w:line="240" w:lineRule="auto"/>
        <w:ind w:left="640" w:hanging="640"/>
        <w:rPr>
          <w:noProof/>
          <w:szCs w:val="24"/>
        </w:rPr>
      </w:pPr>
      <w:r w:rsidRPr="000676F1">
        <w:rPr>
          <w:noProof/>
          <w:szCs w:val="24"/>
        </w:rPr>
        <w:t>[2]</w:t>
      </w:r>
      <w:r w:rsidRPr="000676F1">
        <w:rPr>
          <w:noProof/>
          <w:szCs w:val="24"/>
        </w:rPr>
        <w:tab/>
        <w:t xml:space="preserve"> Mendiknas </w:t>
      </w:r>
      <w:r w:rsidRPr="000676F1">
        <w:rPr>
          <w:i/>
          <w:iCs/>
          <w:noProof/>
          <w:szCs w:val="24"/>
        </w:rPr>
        <w:t>Peraturan Menteri Pendidikan Nasional Republik Indonesia Nomor 22 Tahun 2006 Tentang Standar isi Untuk Satuan Pendidikan Dasar dan Menengah</w:t>
      </w:r>
      <w:r w:rsidRPr="000676F1">
        <w:rPr>
          <w:noProof/>
          <w:szCs w:val="24"/>
        </w:rPr>
        <w:t xml:space="preserve"> (Jakarta)</w:t>
      </w:r>
    </w:p>
    <w:p w:rsidR="000676F1" w:rsidRPr="000676F1" w:rsidRDefault="000676F1" w:rsidP="000676F1">
      <w:pPr>
        <w:widowControl w:val="0"/>
        <w:autoSpaceDE w:val="0"/>
        <w:autoSpaceDN w:val="0"/>
        <w:adjustRightInd w:val="0"/>
        <w:spacing w:after="0" w:line="240" w:lineRule="auto"/>
        <w:ind w:left="640" w:hanging="640"/>
        <w:rPr>
          <w:noProof/>
          <w:szCs w:val="24"/>
        </w:rPr>
      </w:pPr>
      <w:r w:rsidRPr="000676F1">
        <w:rPr>
          <w:noProof/>
          <w:szCs w:val="24"/>
        </w:rPr>
        <w:t>[3]</w:t>
      </w:r>
      <w:r w:rsidRPr="000676F1">
        <w:rPr>
          <w:noProof/>
          <w:szCs w:val="24"/>
        </w:rPr>
        <w:tab/>
        <w:t xml:space="preserve"> NCTM 2000 </w:t>
      </w:r>
      <w:r w:rsidRPr="000676F1">
        <w:rPr>
          <w:i/>
          <w:iCs/>
          <w:noProof/>
          <w:szCs w:val="24"/>
        </w:rPr>
        <w:t>Principles and Standars for School Mathematics</w:t>
      </w:r>
      <w:r w:rsidRPr="000676F1">
        <w:rPr>
          <w:noProof/>
          <w:szCs w:val="24"/>
        </w:rPr>
        <w:t xml:space="preserve"> (Reston: NCTM,Inc.)</w:t>
      </w:r>
    </w:p>
    <w:p w:rsidR="000676F1" w:rsidRPr="000676F1" w:rsidRDefault="000676F1" w:rsidP="000676F1">
      <w:pPr>
        <w:widowControl w:val="0"/>
        <w:autoSpaceDE w:val="0"/>
        <w:autoSpaceDN w:val="0"/>
        <w:adjustRightInd w:val="0"/>
        <w:spacing w:after="0" w:line="240" w:lineRule="auto"/>
        <w:ind w:left="640" w:hanging="640"/>
        <w:rPr>
          <w:noProof/>
          <w:szCs w:val="24"/>
        </w:rPr>
      </w:pPr>
      <w:r w:rsidRPr="000676F1">
        <w:rPr>
          <w:noProof/>
          <w:szCs w:val="24"/>
        </w:rPr>
        <w:t>[4]</w:t>
      </w:r>
      <w:r w:rsidRPr="000676F1">
        <w:rPr>
          <w:noProof/>
          <w:szCs w:val="24"/>
        </w:rPr>
        <w:tab/>
        <w:t xml:space="preserve"> Frosch C and Simms V 2015 Understanding the role of reasoning ability in mathematical achievement </w:t>
      </w:r>
      <w:r w:rsidRPr="000676F1">
        <w:rPr>
          <w:i/>
          <w:iCs/>
          <w:noProof/>
          <w:szCs w:val="24"/>
        </w:rPr>
        <w:t>EuroAsianPacific Jt. Conf. Cogn. Sci.</w:t>
      </w:r>
      <w:r w:rsidRPr="000676F1">
        <w:rPr>
          <w:noProof/>
          <w:szCs w:val="24"/>
        </w:rPr>
        <w:t xml:space="preserve"> 633–8</w:t>
      </w:r>
    </w:p>
    <w:p w:rsidR="000676F1" w:rsidRPr="000676F1" w:rsidRDefault="000676F1" w:rsidP="000676F1">
      <w:pPr>
        <w:widowControl w:val="0"/>
        <w:autoSpaceDE w:val="0"/>
        <w:autoSpaceDN w:val="0"/>
        <w:adjustRightInd w:val="0"/>
        <w:spacing w:after="0" w:line="240" w:lineRule="auto"/>
        <w:ind w:left="640" w:hanging="640"/>
        <w:rPr>
          <w:noProof/>
          <w:szCs w:val="24"/>
        </w:rPr>
      </w:pPr>
      <w:r w:rsidRPr="000676F1">
        <w:rPr>
          <w:noProof/>
          <w:szCs w:val="24"/>
        </w:rPr>
        <w:t>[5]</w:t>
      </w:r>
      <w:r w:rsidRPr="000676F1">
        <w:rPr>
          <w:noProof/>
          <w:szCs w:val="24"/>
        </w:rPr>
        <w:tab/>
        <w:t xml:space="preserve"> Brodie K 2010 </w:t>
      </w:r>
      <w:r w:rsidRPr="000676F1">
        <w:rPr>
          <w:i/>
          <w:iCs/>
          <w:noProof/>
          <w:szCs w:val="24"/>
        </w:rPr>
        <w:t>Teaching Mathematical Reasoning in Secondary School Classrooms</w:t>
      </w:r>
      <w:r w:rsidRPr="000676F1">
        <w:rPr>
          <w:noProof/>
          <w:szCs w:val="24"/>
        </w:rPr>
        <w:t xml:space="preserve"> (New York: Springer Science+Business Media, LLC, 233 Spring Street, New York, NY 10013, USA.)</w:t>
      </w:r>
    </w:p>
    <w:p w:rsidR="000676F1" w:rsidRPr="000676F1" w:rsidRDefault="000676F1" w:rsidP="000676F1">
      <w:pPr>
        <w:widowControl w:val="0"/>
        <w:autoSpaceDE w:val="0"/>
        <w:autoSpaceDN w:val="0"/>
        <w:adjustRightInd w:val="0"/>
        <w:spacing w:after="0" w:line="240" w:lineRule="auto"/>
        <w:ind w:left="640" w:hanging="640"/>
        <w:rPr>
          <w:noProof/>
          <w:szCs w:val="24"/>
        </w:rPr>
      </w:pPr>
      <w:r w:rsidRPr="000676F1">
        <w:rPr>
          <w:noProof/>
          <w:szCs w:val="24"/>
        </w:rPr>
        <w:t>[6]</w:t>
      </w:r>
      <w:r w:rsidRPr="000676F1">
        <w:rPr>
          <w:noProof/>
          <w:szCs w:val="24"/>
        </w:rPr>
        <w:tab/>
        <w:t xml:space="preserve"> Jäder J, Lithner J and Sidenvall J 2019 Mathematical problem solving in textbooks from twelve countries </w:t>
      </w:r>
      <w:r w:rsidRPr="000676F1">
        <w:rPr>
          <w:i/>
          <w:iCs/>
          <w:noProof/>
          <w:szCs w:val="24"/>
        </w:rPr>
        <w:t>Int. J. Math. Educ. Sci. Technol.</w:t>
      </w:r>
      <w:r w:rsidRPr="000676F1">
        <w:rPr>
          <w:noProof/>
          <w:szCs w:val="24"/>
        </w:rPr>
        <w:t xml:space="preserve"> 1–17</w:t>
      </w:r>
    </w:p>
    <w:p w:rsidR="000676F1" w:rsidRPr="000676F1" w:rsidRDefault="000676F1" w:rsidP="000676F1">
      <w:pPr>
        <w:widowControl w:val="0"/>
        <w:autoSpaceDE w:val="0"/>
        <w:autoSpaceDN w:val="0"/>
        <w:adjustRightInd w:val="0"/>
        <w:spacing w:after="0" w:line="240" w:lineRule="auto"/>
        <w:ind w:left="640" w:hanging="640"/>
        <w:rPr>
          <w:noProof/>
          <w:szCs w:val="24"/>
        </w:rPr>
      </w:pPr>
      <w:r w:rsidRPr="000676F1">
        <w:rPr>
          <w:noProof/>
          <w:szCs w:val="24"/>
        </w:rPr>
        <w:t>[7]</w:t>
      </w:r>
      <w:r w:rsidRPr="000676F1">
        <w:rPr>
          <w:noProof/>
          <w:szCs w:val="24"/>
        </w:rPr>
        <w:tab/>
        <w:t xml:space="preserve"> NCTM 2009 </w:t>
      </w:r>
      <w:r w:rsidRPr="000676F1">
        <w:rPr>
          <w:i/>
          <w:iCs/>
          <w:noProof/>
          <w:szCs w:val="24"/>
        </w:rPr>
        <w:t>Reasoning and Sense Making</w:t>
      </w:r>
      <w:r w:rsidRPr="000676F1">
        <w:rPr>
          <w:noProof/>
          <w:szCs w:val="24"/>
        </w:rPr>
        <w:t xml:space="preserve"> (Reston: NCTM,Inc.)</w:t>
      </w:r>
    </w:p>
    <w:p w:rsidR="000676F1" w:rsidRPr="000676F1" w:rsidRDefault="000676F1" w:rsidP="000676F1">
      <w:pPr>
        <w:widowControl w:val="0"/>
        <w:autoSpaceDE w:val="0"/>
        <w:autoSpaceDN w:val="0"/>
        <w:adjustRightInd w:val="0"/>
        <w:spacing w:after="0" w:line="240" w:lineRule="auto"/>
        <w:ind w:left="640" w:hanging="640"/>
        <w:rPr>
          <w:noProof/>
          <w:szCs w:val="24"/>
        </w:rPr>
      </w:pPr>
      <w:r w:rsidRPr="000676F1">
        <w:rPr>
          <w:noProof/>
          <w:szCs w:val="24"/>
        </w:rPr>
        <w:t>[8]</w:t>
      </w:r>
      <w:r w:rsidRPr="000676F1">
        <w:rPr>
          <w:noProof/>
          <w:szCs w:val="24"/>
        </w:rPr>
        <w:tab/>
        <w:t xml:space="preserve"> Diezmann C M, Watters J J and English L D 2002 Teacher Behaviours that Influence Young Children’s Reasoning </w:t>
      </w:r>
      <w:r w:rsidRPr="000676F1">
        <w:rPr>
          <w:i/>
          <w:iCs/>
          <w:noProof/>
          <w:szCs w:val="24"/>
        </w:rPr>
        <w:t>Proc. 27th Annu. Conf. Int. Gr. Psychol. Math. Educ. 2</w:t>
      </w:r>
      <w:r w:rsidRPr="000676F1">
        <w:rPr>
          <w:noProof/>
          <w:szCs w:val="24"/>
        </w:rPr>
        <w:t xml:space="preserve"> 289–96</w:t>
      </w:r>
    </w:p>
    <w:p w:rsidR="000676F1" w:rsidRPr="000676F1" w:rsidRDefault="000676F1" w:rsidP="000676F1">
      <w:pPr>
        <w:widowControl w:val="0"/>
        <w:autoSpaceDE w:val="0"/>
        <w:autoSpaceDN w:val="0"/>
        <w:adjustRightInd w:val="0"/>
        <w:spacing w:after="0" w:line="240" w:lineRule="auto"/>
        <w:ind w:left="640" w:hanging="640"/>
        <w:rPr>
          <w:noProof/>
          <w:szCs w:val="24"/>
        </w:rPr>
      </w:pPr>
      <w:r w:rsidRPr="000676F1">
        <w:rPr>
          <w:noProof/>
          <w:szCs w:val="24"/>
        </w:rPr>
        <w:t>[9]</w:t>
      </w:r>
      <w:r w:rsidRPr="000676F1">
        <w:rPr>
          <w:noProof/>
          <w:szCs w:val="24"/>
        </w:rPr>
        <w:tab/>
        <w:t xml:space="preserve"> Maarif S 2016 Improving junior high school students’ mathematical analogical ability using discovery learning method </w:t>
      </w:r>
      <w:r w:rsidRPr="000676F1">
        <w:rPr>
          <w:i/>
          <w:iCs/>
          <w:noProof/>
          <w:szCs w:val="24"/>
        </w:rPr>
        <w:t>Int. J. Res. Educ. Sci.</w:t>
      </w:r>
      <w:r w:rsidRPr="000676F1">
        <w:rPr>
          <w:noProof/>
          <w:szCs w:val="24"/>
        </w:rPr>
        <w:t xml:space="preserve"> </w:t>
      </w:r>
      <w:r w:rsidRPr="000676F1">
        <w:rPr>
          <w:b/>
          <w:bCs/>
          <w:noProof/>
          <w:szCs w:val="24"/>
        </w:rPr>
        <w:t>2</w:t>
      </w:r>
      <w:r w:rsidRPr="000676F1">
        <w:rPr>
          <w:noProof/>
          <w:szCs w:val="24"/>
        </w:rPr>
        <w:t xml:space="preserve"> 114–24</w:t>
      </w:r>
    </w:p>
    <w:p w:rsidR="000676F1" w:rsidRPr="000676F1" w:rsidRDefault="000676F1" w:rsidP="000676F1">
      <w:pPr>
        <w:widowControl w:val="0"/>
        <w:autoSpaceDE w:val="0"/>
        <w:autoSpaceDN w:val="0"/>
        <w:adjustRightInd w:val="0"/>
        <w:spacing w:after="0" w:line="240" w:lineRule="auto"/>
        <w:ind w:left="640" w:hanging="640"/>
        <w:rPr>
          <w:noProof/>
          <w:szCs w:val="24"/>
        </w:rPr>
      </w:pPr>
      <w:r w:rsidRPr="000676F1">
        <w:rPr>
          <w:noProof/>
          <w:szCs w:val="24"/>
        </w:rPr>
        <w:t>[10]</w:t>
      </w:r>
      <w:r w:rsidRPr="000676F1">
        <w:rPr>
          <w:noProof/>
          <w:szCs w:val="24"/>
        </w:rPr>
        <w:tab/>
        <w:t xml:space="preserve"> Lithner J 2008 A Research Framework for Creative and Imitative Reasoning Educational Studies in Mathematics , Published by : Springer Stable URL : https://www.jstor.org/stable/40284656 </w:t>
      </w:r>
      <w:r w:rsidRPr="000676F1">
        <w:rPr>
          <w:b/>
          <w:bCs/>
          <w:noProof/>
          <w:szCs w:val="24"/>
        </w:rPr>
        <w:t>67</w:t>
      </w:r>
      <w:r w:rsidRPr="000676F1">
        <w:rPr>
          <w:noProof/>
          <w:szCs w:val="24"/>
        </w:rPr>
        <w:t xml:space="preserve"> 255–76</w:t>
      </w:r>
    </w:p>
    <w:p w:rsidR="000676F1" w:rsidRPr="000676F1" w:rsidRDefault="000676F1" w:rsidP="000676F1">
      <w:pPr>
        <w:widowControl w:val="0"/>
        <w:autoSpaceDE w:val="0"/>
        <w:autoSpaceDN w:val="0"/>
        <w:adjustRightInd w:val="0"/>
        <w:spacing w:after="0" w:line="240" w:lineRule="auto"/>
        <w:ind w:left="640" w:hanging="640"/>
        <w:rPr>
          <w:noProof/>
          <w:szCs w:val="24"/>
        </w:rPr>
      </w:pPr>
      <w:r w:rsidRPr="000676F1">
        <w:rPr>
          <w:noProof/>
          <w:szCs w:val="24"/>
        </w:rPr>
        <w:t>[11]</w:t>
      </w:r>
      <w:r w:rsidRPr="000676F1">
        <w:rPr>
          <w:noProof/>
          <w:szCs w:val="24"/>
        </w:rPr>
        <w:tab/>
        <w:t xml:space="preserve"> Boesen J, Helenius O, Bergqvist E, Bergqvist T, Lithner J, Palm T and Palmberg B 2014 Developing mathematical competence: From the intended to the enacted curriculum </w:t>
      </w:r>
      <w:r w:rsidRPr="000676F1">
        <w:rPr>
          <w:i/>
          <w:iCs/>
          <w:noProof/>
          <w:szCs w:val="24"/>
        </w:rPr>
        <w:t>J. Math. Behav.</w:t>
      </w:r>
      <w:r w:rsidRPr="000676F1">
        <w:rPr>
          <w:noProof/>
          <w:szCs w:val="24"/>
        </w:rPr>
        <w:t xml:space="preserve"> </w:t>
      </w:r>
      <w:r w:rsidRPr="000676F1">
        <w:rPr>
          <w:b/>
          <w:bCs/>
          <w:noProof/>
          <w:szCs w:val="24"/>
        </w:rPr>
        <w:t>33</w:t>
      </w:r>
      <w:r w:rsidRPr="000676F1">
        <w:rPr>
          <w:noProof/>
          <w:szCs w:val="24"/>
        </w:rPr>
        <w:t xml:space="preserve"> 72–87</w:t>
      </w:r>
    </w:p>
    <w:p w:rsidR="000676F1" w:rsidRPr="000676F1" w:rsidRDefault="000676F1" w:rsidP="000676F1">
      <w:pPr>
        <w:widowControl w:val="0"/>
        <w:autoSpaceDE w:val="0"/>
        <w:autoSpaceDN w:val="0"/>
        <w:adjustRightInd w:val="0"/>
        <w:spacing w:after="0" w:line="240" w:lineRule="auto"/>
        <w:ind w:left="640" w:hanging="640"/>
        <w:rPr>
          <w:noProof/>
          <w:szCs w:val="24"/>
        </w:rPr>
      </w:pPr>
      <w:r w:rsidRPr="000676F1">
        <w:rPr>
          <w:noProof/>
          <w:szCs w:val="24"/>
        </w:rPr>
        <w:t>[12]</w:t>
      </w:r>
      <w:r w:rsidRPr="000676F1">
        <w:rPr>
          <w:noProof/>
          <w:szCs w:val="24"/>
        </w:rPr>
        <w:tab/>
        <w:t xml:space="preserve"> Lithner J 2000 Mathematical reasoning in task solving </w:t>
      </w:r>
      <w:r w:rsidRPr="000676F1">
        <w:rPr>
          <w:i/>
          <w:iCs/>
          <w:noProof/>
          <w:szCs w:val="24"/>
        </w:rPr>
        <w:t>Educ. Stud. Math.</w:t>
      </w:r>
      <w:r w:rsidRPr="000676F1">
        <w:rPr>
          <w:noProof/>
          <w:szCs w:val="24"/>
        </w:rPr>
        <w:t xml:space="preserve"> </w:t>
      </w:r>
      <w:r w:rsidRPr="000676F1">
        <w:rPr>
          <w:b/>
          <w:bCs/>
          <w:noProof/>
          <w:szCs w:val="24"/>
        </w:rPr>
        <w:t>41</w:t>
      </w:r>
      <w:r w:rsidRPr="000676F1">
        <w:rPr>
          <w:noProof/>
          <w:szCs w:val="24"/>
        </w:rPr>
        <w:t xml:space="preserve"> 165–90</w:t>
      </w:r>
    </w:p>
    <w:p w:rsidR="000676F1" w:rsidRPr="000676F1" w:rsidRDefault="000676F1" w:rsidP="000676F1">
      <w:pPr>
        <w:widowControl w:val="0"/>
        <w:autoSpaceDE w:val="0"/>
        <w:autoSpaceDN w:val="0"/>
        <w:adjustRightInd w:val="0"/>
        <w:spacing w:after="0" w:line="240" w:lineRule="auto"/>
        <w:ind w:left="640" w:hanging="640"/>
        <w:rPr>
          <w:noProof/>
          <w:szCs w:val="24"/>
        </w:rPr>
      </w:pPr>
      <w:r w:rsidRPr="000676F1">
        <w:rPr>
          <w:noProof/>
          <w:szCs w:val="24"/>
        </w:rPr>
        <w:t>[13]</w:t>
      </w:r>
      <w:r w:rsidRPr="000676F1">
        <w:rPr>
          <w:noProof/>
          <w:szCs w:val="24"/>
        </w:rPr>
        <w:tab/>
        <w:t xml:space="preserve"> Jonsson B, Norqvist M, Liljekvist Y and Lithner J 2014 Citation for the original published paper ( version of record ): Permanent link to this version : The Journal of Mathematical Behavior Learning mathematics through algorithmic and creative reasoning 20–32</w:t>
      </w:r>
    </w:p>
    <w:p w:rsidR="000676F1" w:rsidRPr="000676F1" w:rsidRDefault="000676F1" w:rsidP="000676F1">
      <w:pPr>
        <w:widowControl w:val="0"/>
        <w:autoSpaceDE w:val="0"/>
        <w:autoSpaceDN w:val="0"/>
        <w:adjustRightInd w:val="0"/>
        <w:spacing w:after="0" w:line="240" w:lineRule="auto"/>
        <w:ind w:left="640" w:hanging="640"/>
        <w:rPr>
          <w:noProof/>
          <w:szCs w:val="24"/>
        </w:rPr>
      </w:pPr>
      <w:r w:rsidRPr="000676F1">
        <w:rPr>
          <w:noProof/>
          <w:szCs w:val="24"/>
        </w:rPr>
        <w:t>[14]</w:t>
      </w:r>
      <w:r w:rsidRPr="000676F1">
        <w:rPr>
          <w:noProof/>
          <w:szCs w:val="24"/>
        </w:rPr>
        <w:tab/>
        <w:t xml:space="preserve"> Jelita L and Zulkarnaen R 2019 Studi Kasus Kemampuan Penalaran MatematisSiswa Kelas VIII dalam Menyelesaikan Soal TIMSS </w:t>
      </w:r>
      <w:r w:rsidRPr="000676F1">
        <w:rPr>
          <w:i/>
          <w:iCs/>
          <w:noProof/>
          <w:szCs w:val="24"/>
        </w:rPr>
        <w:t>Pros. Semin. Nas. Mat. dan Pendidik. Mat.</w:t>
      </w:r>
      <w:r w:rsidRPr="000676F1">
        <w:rPr>
          <w:noProof/>
          <w:szCs w:val="24"/>
        </w:rPr>
        <w:t xml:space="preserve"> 803–8</w:t>
      </w:r>
    </w:p>
    <w:p w:rsidR="000676F1" w:rsidRPr="000676F1" w:rsidRDefault="000676F1" w:rsidP="000676F1">
      <w:pPr>
        <w:widowControl w:val="0"/>
        <w:autoSpaceDE w:val="0"/>
        <w:autoSpaceDN w:val="0"/>
        <w:adjustRightInd w:val="0"/>
        <w:spacing w:after="0" w:line="240" w:lineRule="auto"/>
        <w:ind w:left="640" w:hanging="640"/>
        <w:rPr>
          <w:noProof/>
          <w:szCs w:val="24"/>
        </w:rPr>
      </w:pPr>
      <w:r w:rsidRPr="000676F1">
        <w:rPr>
          <w:noProof/>
          <w:szCs w:val="24"/>
        </w:rPr>
        <w:t>[15]</w:t>
      </w:r>
      <w:r w:rsidRPr="000676F1">
        <w:rPr>
          <w:noProof/>
          <w:szCs w:val="24"/>
        </w:rPr>
        <w:tab/>
        <w:t xml:space="preserve"> OCDE 2009 PISA 2009 Assessment Framework. Key competencies in reading, mathematics and science </w:t>
      </w:r>
      <w:r w:rsidRPr="000676F1">
        <w:rPr>
          <w:i/>
          <w:iCs/>
          <w:noProof/>
          <w:szCs w:val="24"/>
        </w:rPr>
        <w:t>Assessment</w:t>
      </w:r>
      <w:r w:rsidRPr="000676F1">
        <w:rPr>
          <w:noProof/>
          <w:szCs w:val="24"/>
        </w:rPr>
        <w:t xml:space="preserve"> </w:t>
      </w:r>
      <w:r w:rsidRPr="000676F1">
        <w:rPr>
          <w:b/>
          <w:bCs/>
          <w:noProof/>
          <w:szCs w:val="24"/>
        </w:rPr>
        <w:t>20</w:t>
      </w:r>
      <w:r w:rsidRPr="000676F1">
        <w:rPr>
          <w:noProof/>
          <w:szCs w:val="24"/>
        </w:rPr>
        <w:t xml:space="preserve"> 528–33</w:t>
      </w:r>
    </w:p>
    <w:p w:rsidR="000676F1" w:rsidRPr="000676F1" w:rsidRDefault="000676F1" w:rsidP="000676F1">
      <w:pPr>
        <w:widowControl w:val="0"/>
        <w:autoSpaceDE w:val="0"/>
        <w:autoSpaceDN w:val="0"/>
        <w:adjustRightInd w:val="0"/>
        <w:spacing w:after="0" w:line="240" w:lineRule="auto"/>
        <w:ind w:left="640" w:hanging="640"/>
        <w:rPr>
          <w:noProof/>
          <w:szCs w:val="24"/>
        </w:rPr>
      </w:pPr>
      <w:r w:rsidRPr="000676F1">
        <w:rPr>
          <w:noProof/>
          <w:szCs w:val="24"/>
        </w:rPr>
        <w:t>[16]</w:t>
      </w:r>
      <w:r w:rsidRPr="000676F1">
        <w:rPr>
          <w:noProof/>
          <w:szCs w:val="24"/>
        </w:rPr>
        <w:tab/>
        <w:t xml:space="preserve"> Mullis I V S, Martin M O, Foy P and Hooper M 2015 Timss 2015 International Results in Mathematics </w:t>
      </w:r>
      <w:r w:rsidRPr="000676F1">
        <w:rPr>
          <w:i/>
          <w:iCs/>
          <w:noProof/>
          <w:szCs w:val="24"/>
        </w:rPr>
        <w:t>Distrib. Sci. Achiev.</w:t>
      </w:r>
      <w:r w:rsidRPr="000676F1">
        <w:rPr>
          <w:noProof/>
          <w:szCs w:val="24"/>
        </w:rPr>
        <w:t xml:space="preserve"> 1–380</w:t>
      </w:r>
    </w:p>
    <w:p w:rsidR="000676F1" w:rsidRPr="000676F1" w:rsidRDefault="000676F1" w:rsidP="000676F1">
      <w:pPr>
        <w:widowControl w:val="0"/>
        <w:autoSpaceDE w:val="0"/>
        <w:autoSpaceDN w:val="0"/>
        <w:adjustRightInd w:val="0"/>
        <w:spacing w:after="0" w:line="240" w:lineRule="auto"/>
        <w:ind w:left="640" w:hanging="640"/>
        <w:rPr>
          <w:noProof/>
          <w:szCs w:val="24"/>
        </w:rPr>
      </w:pPr>
      <w:r w:rsidRPr="000676F1">
        <w:rPr>
          <w:noProof/>
          <w:szCs w:val="24"/>
        </w:rPr>
        <w:lastRenderedPageBreak/>
        <w:t>[17]</w:t>
      </w:r>
      <w:r w:rsidRPr="000676F1">
        <w:rPr>
          <w:noProof/>
          <w:szCs w:val="24"/>
        </w:rPr>
        <w:tab/>
        <w:t xml:space="preserve"> Boesen J, Lithner J and Palm T 2010 The relation between types of assessment tasks and the mathematical reasoning students use </w:t>
      </w:r>
      <w:r w:rsidRPr="000676F1">
        <w:rPr>
          <w:i/>
          <w:iCs/>
          <w:noProof/>
          <w:szCs w:val="24"/>
        </w:rPr>
        <w:t>Educ. Stud. Math.</w:t>
      </w:r>
      <w:r w:rsidRPr="000676F1">
        <w:rPr>
          <w:noProof/>
          <w:szCs w:val="24"/>
        </w:rPr>
        <w:t xml:space="preserve"> </w:t>
      </w:r>
      <w:r w:rsidRPr="000676F1">
        <w:rPr>
          <w:b/>
          <w:bCs/>
          <w:noProof/>
          <w:szCs w:val="24"/>
        </w:rPr>
        <w:t>75</w:t>
      </w:r>
      <w:r w:rsidRPr="000676F1">
        <w:rPr>
          <w:noProof/>
          <w:szCs w:val="24"/>
        </w:rPr>
        <w:t xml:space="preserve"> 89–105</w:t>
      </w:r>
    </w:p>
    <w:p w:rsidR="000676F1" w:rsidRPr="000676F1" w:rsidRDefault="000676F1" w:rsidP="000676F1">
      <w:pPr>
        <w:widowControl w:val="0"/>
        <w:autoSpaceDE w:val="0"/>
        <w:autoSpaceDN w:val="0"/>
        <w:adjustRightInd w:val="0"/>
        <w:spacing w:after="0" w:line="240" w:lineRule="auto"/>
        <w:ind w:left="640" w:hanging="640"/>
        <w:rPr>
          <w:noProof/>
          <w:szCs w:val="24"/>
        </w:rPr>
      </w:pPr>
      <w:r w:rsidRPr="000676F1">
        <w:rPr>
          <w:noProof/>
          <w:szCs w:val="24"/>
        </w:rPr>
        <w:t>[18]</w:t>
      </w:r>
      <w:r w:rsidRPr="000676F1">
        <w:rPr>
          <w:noProof/>
          <w:szCs w:val="24"/>
        </w:rPr>
        <w:tab/>
        <w:t xml:space="preserve"> Riyanto B and Siroj R A 2011 Meningkatkan Kemampuan Penalaran Dan Prestasi Matematika Dengan Pendekatan Konstruktivisme Pada Siswa Sekolah Menengah Atas </w:t>
      </w:r>
      <w:r w:rsidRPr="000676F1">
        <w:rPr>
          <w:i/>
          <w:iCs/>
          <w:noProof/>
          <w:szCs w:val="24"/>
        </w:rPr>
        <w:t>J. Pendidik. Mat.</w:t>
      </w:r>
      <w:r w:rsidRPr="000676F1">
        <w:rPr>
          <w:noProof/>
          <w:szCs w:val="24"/>
        </w:rPr>
        <w:t xml:space="preserve"> </w:t>
      </w:r>
      <w:r w:rsidRPr="000676F1">
        <w:rPr>
          <w:b/>
          <w:bCs/>
          <w:noProof/>
          <w:szCs w:val="24"/>
        </w:rPr>
        <w:t>5</w:t>
      </w:r>
      <w:r w:rsidRPr="000676F1">
        <w:rPr>
          <w:noProof/>
          <w:szCs w:val="24"/>
        </w:rPr>
        <w:t xml:space="preserve"> 111–28</w:t>
      </w:r>
    </w:p>
    <w:p w:rsidR="000676F1" w:rsidRPr="000676F1" w:rsidRDefault="000676F1" w:rsidP="000676F1">
      <w:pPr>
        <w:widowControl w:val="0"/>
        <w:autoSpaceDE w:val="0"/>
        <w:autoSpaceDN w:val="0"/>
        <w:adjustRightInd w:val="0"/>
        <w:spacing w:after="0" w:line="240" w:lineRule="auto"/>
        <w:ind w:left="640" w:hanging="640"/>
        <w:rPr>
          <w:noProof/>
          <w:szCs w:val="24"/>
        </w:rPr>
      </w:pPr>
      <w:r w:rsidRPr="000676F1">
        <w:rPr>
          <w:noProof/>
          <w:szCs w:val="24"/>
        </w:rPr>
        <w:t>[19]</w:t>
      </w:r>
      <w:r w:rsidRPr="000676F1">
        <w:rPr>
          <w:noProof/>
          <w:szCs w:val="24"/>
        </w:rPr>
        <w:tab/>
        <w:t xml:space="preserve"> Shadiq F 2011 Penerapan Teori Belajar dalam Pembelajaran Matematika di SD </w:t>
      </w:r>
      <w:r w:rsidRPr="000676F1">
        <w:rPr>
          <w:i/>
          <w:iCs/>
          <w:noProof/>
          <w:szCs w:val="24"/>
        </w:rPr>
        <w:t>Modul Mat. SD Progr. BERMUTU Penerapan</w:t>
      </w:r>
      <w:r w:rsidRPr="000676F1">
        <w:rPr>
          <w:noProof/>
          <w:szCs w:val="24"/>
        </w:rPr>
        <w:t xml:space="preserve"> 70</w:t>
      </w:r>
    </w:p>
    <w:p w:rsidR="000676F1" w:rsidRPr="000676F1" w:rsidRDefault="000676F1" w:rsidP="000676F1">
      <w:pPr>
        <w:widowControl w:val="0"/>
        <w:autoSpaceDE w:val="0"/>
        <w:autoSpaceDN w:val="0"/>
        <w:adjustRightInd w:val="0"/>
        <w:spacing w:after="0" w:line="240" w:lineRule="auto"/>
        <w:ind w:left="640" w:hanging="640"/>
        <w:rPr>
          <w:noProof/>
          <w:szCs w:val="24"/>
        </w:rPr>
      </w:pPr>
      <w:r w:rsidRPr="000676F1">
        <w:rPr>
          <w:noProof/>
          <w:szCs w:val="24"/>
        </w:rPr>
        <w:t>[20]</w:t>
      </w:r>
      <w:r w:rsidRPr="000676F1">
        <w:rPr>
          <w:noProof/>
          <w:szCs w:val="24"/>
        </w:rPr>
        <w:tab/>
        <w:t xml:space="preserve"> Musser G, Burger W F and Peterson B E 2008 </w:t>
      </w:r>
      <w:r w:rsidRPr="000676F1">
        <w:rPr>
          <w:i/>
          <w:iCs/>
          <w:noProof/>
          <w:szCs w:val="24"/>
        </w:rPr>
        <w:t>National Council of Teachers of Mathematics Principles and Standards for School Mathematics Principles for School Mathematics</w:t>
      </w:r>
      <w:r w:rsidRPr="000676F1">
        <w:rPr>
          <w:noProof/>
          <w:szCs w:val="24"/>
        </w:rPr>
        <w:t xml:space="preserve"> ed J Jacobs (River Street, Hoboken: John Wiley &amp; Sons, Inc)</w:t>
      </w:r>
    </w:p>
    <w:p w:rsidR="000676F1" w:rsidRPr="000676F1" w:rsidRDefault="000676F1" w:rsidP="000676F1">
      <w:pPr>
        <w:widowControl w:val="0"/>
        <w:autoSpaceDE w:val="0"/>
        <w:autoSpaceDN w:val="0"/>
        <w:adjustRightInd w:val="0"/>
        <w:spacing w:after="0" w:line="240" w:lineRule="auto"/>
        <w:ind w:left="640" w:hanging="640"/>
        <w:rPr>
          <w:noProof/>
          <w:szCs w:val="24"/>
        </w:rPr>
      </w:pPr>
      <w:r w:rsidRPr="000676F1">
        <w:rPr>
          <w:noProof/>
          <w:szCs w:val="24"/>
        </w:rPr>
        <w:t>[21]</w:t>
      </w:r>
      <w:r w:rsidRPr="000676F1">
        <w:rPr>
          <w:noProof/>
          <w:szCs w:val="24"/>
        </w:rPr>
        <w:tab/>
        <w:t xml:space="preserve"> Safrida L N, As’ari A R and Sisworo S 2016 Pengembangan Perangkat Pembelajaran Berbasis Problem Solving Polya Untuk Meningkatkan Kemampuan Penalaran Matematis Siswa Materi Peluang Kelas Xi Sma </w:t>
      </w:r>
      <w:r w:rsidRPr="000676F1">
        <w:rPr>
          <w:i/>
          <w:iCs/>
          <w:noProof/>
          <w:szCs w:val="24"/>
        </w:rPr>
        <w:t>J. Pendidikan-Teori, Penelitian, dan Pengemb.</w:t>
      </w:r>
      <w:r w:rsidRPr="000676F1">
        <w:rPr>
          <w:noProof/>
          <w:szCs w:val="24"/>
        </w:rPr>
        <w:t xml:space="preserve"> </w:t>
      </w:r>
      <w:r w:rsidRPr="000676F1">
        <w:rPr>
          <w:b/>
          <w:bCs/>
          <w:noProof/>
          <w:szCs w:val="24"/>
        </w:rPr>
        <w:t>1</w:t>
      </w:r>
      <w:r w:rsidRPr="000676F1">
        <w:rPr>
          <w:noProof/>
          <w:szCs w:val="24"/>
        </w:rPr>
        <w:t xml:space="preserve"> 583–91</w:t>
      </w:r>
    </w:p>
    <w:p w:rsidR="000676F1" w:rsidRPr="000676F1" w:rsidRDefault="000676F1" w:rsidP="000676F1">
      <w:pPr>
        <w:widowControl w:val="0"/>
        <w:autoSpaceDE w:val="0"/>
        <w:autoSpaceDN w:val="0"/>
        <w:adjustRightInd w:val="0"/>
        <w:spacing w:after="0" w:line="240" w:lineRule="auto"/>
        <w:ind w:left="640" w:hanging="640"/>
        <w:rPr>
          <w:noProof/>
          <w:szCs w:val="24"/>
        </w:rPr>
      </w:pPr>
      <w:r w:rsidRPr="000676F1">
        <w:rPr>
          <w:noProof/>
          <w:szCs w:val="24"/>
        </w:rPr>
        <w:t>[22]</w:t>
      </w:r>
      <w:r w:rsidRPr="000676F1">
        <w:rPr>
          <w:noProof/>
          <w:szCs w:val="24"/>
        </w:rPr>
        <w:tab/>
        <w:t xml:space="preserve"> Zaenab S 2015 Analisis Kemampuan Penalaran Matematis Siswa Melalui Pendekatan Problem Posing di Kelas X IPA 1 SMA Negeri 9 Malang </w:t>
      </w:r>
      <w:r w:rsidRPr="000676F1">
        <w:rPr>
          <w:i/>
          <w:iCs/>
          <w:noProof/>
          <w:szCs w:val="24"/>
        </w:rPr>
        <w:t>JINoP (Jurnal Inov. Pembelajaran)</w:t>
      </w:r>
      <w:r w:rsidRPr="000676F1">
        <w:rPr>
          <w:noProof/>
          <w:szCs w:val="24"/>
        </w:rPr>
        <w:t xml:space="preserve"> </w:t>
      </w:r>
      <w:r w:rsidRPr="000676F1">
        <w:rPr>
          <w:b/>
          <w:bCs/>
          <w:noProof/>
          <w:szCs w:val="24"/>
        </w:rPr>
        <w:t>1</w:t>
      </w:r>
      <w:r w:rsidRPr="000676F1">
        <w:rPr>
          <w:noProof/>
          <w:szCs w:val="24"/>
        </w:rPr>
        <w:t xml:space="preserve"> 90–7</w:t>
      </w:r>
    </w:p>
    <w:p w:rsidR="000676F1" w:rsidRPr="000676F1" w:rsidRDefault="000676F1" w:rsidP="000676F1">
      <w:pPr>
        <w:widowControl w:val="0"/>
        <w:autoSpaceDE w:val="0"/>
        <w:autoSpaceDN w:val="0"/>
        <w:adjustRightInd w:val="0"/>
        <w:spacing w:after="0" w:line="240" w:lineRule="auto"/>
        <w:ind w:left="640" w:hanging="640"/>
        <w:rPr>
          <w:noProof/>
          <w:szCs w:val="24"/>
        </w:rPr>
      </w:pPr>
      <w:r w:rsidRPr="000676F1">
        <w:rPr>
          <w:noProof/>
          <w:szCs w:val="24"/>
        </w:rPr>
        <w:t>[23]</w:t>
      </w:r>
      <w:r w:rsidRPr="000676F1">
        <w:rPr>
          <w:noProof/>
          <w:szCs w:val="24"/>
        </w:rPr>
        <w:tab/>
        <w:t xml:space="preserve"> Kuo E, Hull M M, Gupta A and Elby A 2013 How students blend conceptual and formal mathematical reasoning in solving physics problems </w:t>
      </w:r>
      <w:r w:rsidRPr="000676F1">
        <w:rPr>
          <w:i/>
          <w:iCs/>
          <w:noProof/>
          <w:szCs w:val="24"/>
        </w:rPr>
        <w:t>Sci. Educ.</w:t>
      </w:r>
      <w:r w:rsidRPr="000676F1">
        <w:rPr>
          <w:noProof/>
          <w:szCs w:val="24"/>
        </w:rPr>
        <w:t xml:space="preserve"> </w:t>
      </w:r>
      <w:r w:rsidRPr="000676F1">
        <w:rPr>
          <w:b/>
          <w:bCs/>
          <w:noProof/>
          <w:szCs w:val="24"/>
        </w:rPr>
        <w:t>97</w:t>
      </w:r>
      <w:r w:rsidRPr="000676F1">
        <w:rPr>
          <w:noProof/>
          <w:szCs w:val="24"/>
        </w:rPr>
        <w:t xml:space="preserve"> 32–57</w:t>
      </w:r>
    </w:p>
    <w:p w:rsidR="000676F1" w:rsidRPr="000676F1" w:rsidRDefault="000676F1" w:rsidP="000676F1">
      <w:pPr>
        <w:widowControl w:val="0"/>
        <w:autoSpaceDE w:val="0"/>
        <w:autoSpaceDN w:val="0"/>
        <w:adjustRightInd w:val="0"/>
        <w:spacing w:after="0" w:line="240" w:lineRule="auto"/>
        <w:ind w:left="640" w:hanging="640"/>
        <w:rPr>
          <w:noProof/>
        </w:rPr>
      </w:pPr>
      <w:r w:rsidRPr="000676F1">
        <w:rPr>
          <w:noProof/>
          <w:szCs w:val="24"/>
        </w:rPr>
        <w:t>[24]</w:t>
      </w:r>
      <w:r w:rsidRPr="000676F1">
        <w:rPr>
          <w:noProof/>
          <w:szCs w:val="24"/>
        </w:rPr>
        <w:tab/>
        <w:t xml:space="preserve"> Akbar G A M, Diniyah A N, Akbar P, Nurjaman A and Bernard M 2018 Analisis Kemampuan Kemampuan Penalaran Dan Self Confidence Siswa Sma Dalam Materi Peluang </w:t>
      </w:r>
      <w:r w:rsidRPr="000676F1">
        <w:rPr>
          <w:i/>
          <w:iCs/>
          <w:noProof/>
          <w:szCs w:val="24"/>
        </w:rPr>
        <w:t>J. Educ.</w:t>
      </w:r>
      <w:r w:rsidRPr="000676F1">
        <w:rPr>
          <w:noProof/>
          <w:szCs w:val="24"/>
        </w:rPr>
        <w:t xml:space="preserve"> </w:t>
      </w:r>
      <w:r w:rsidRPr="000676F1">
        <w:rPr>
          <w:b/>
          <w:bCs/>
          <w:noProof/>
          <w:szCs w:val="24"/>
        </w:rPr>
        <w:t>1</w:t>
      </w:r>
      <w:r w:rsidRPr="000676F1">
        <w:rPr>
          <w:noProof/>
          <w:szCs w:val="24"/>
        </w:rPr>
        <w:t xml:space="preserve"> 14–21</w:t>
      </w:r>
    </w:p>
    <w:p w:rsidR="00B95A13" w:rsidRDefault="00BA7824" w:rsidP="004607AF">
      <w:pPr>
        <w:ind w:left="0" w:firstLine="0"/>
      </w:pPr>
      <w:r>
        <w:fldChar w:fldCharType="end"/>
      </w:r>
    </w:p>
    <w:p w:rsidR="00B95A13" w:rsidRDefault="00B95A13"/>
    <w:sectPr w:rsidR="00B95A13" w:rsidSect="00B82358">
      <w:pgSz w:w="11907" w:h="16839" w:code="9"/>
      <w:pgMar w:top="2268" w:right="1418" w:bottom="1531" w:left="1418" w:header="0" w:footer="0" w:gutter="0"/>
      <w:pgNumType w:start="1"/>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A13"/>
    <w:rsid w:val="00034939"/>
    <w:rsid w:val="000676F1"/>
    <w:rsid w:val="0034637A"/>
    <w:rsid w:val="003D4C31"/>
    <w:rsid w:val="00400134"/>
    <w:rsid w:val="004607AF"/>
    <w:rsid w:val="004C27A4"/>
    <w:rsid w:val="00524859"/>
    <w:rsid w:val="00622C28"/>
    <w:rsid w:val="008F0386"/>
    <w:rsid w:val="009076A5"/>
    <w:rsid w:val="00A20251"/>
    <w:rsid w:val="00A7236F"/>
    <w:rsid w:val="00AC65D3"/>
    <w:rsid w:val="00B82358"/>
    <w:rsid w:val="00B95A13"/>
    <w:rsid w:val="00BA7824"/>
    <w:rsid w:val="00C47EB7"/>
    <w:rsid w:val="00D141C1"/>
    <w:rsid w:val="00D273A8"/>
    <w:rsid w:val="00E316C7"/>
    <w:rsid w:val="00E53EAB"/>
    <w:rsid w:val="00EA1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E75400-BC5E-4BB4-A497-F9D3F8D34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 w:eastAsia="en-US" w:bidi="ar-SA"/>
      </w:rPr>
    </w:rPrDefault>
    <w:pPrDefault>
      <w:pPr>
        <w:spacing w:after="3" w:line="248" w:lineRule="auto"/>
        <w:ind w:left="2298" w:hanging="861"/>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pBdr>
        <w:top w:val="nil"/>
        <w:left w:val="nil"/>
        <w:bottom w:val="nil"/>
        <w:right w:val="nil"/>
        <w:between w:val="nil"/>
      </w:pBdr>
      <w:spacing w:after="0" w:line="259" w:lineRule="auto"/>
      <w:ind w:left="1446" w:hanging="10"/>
      <w:jc w:val="left"/>
      <w:outlineLvl w:val="0"/>
    </w:pPr>
    <w:rPr>
      <w:b/>
      <w:color w:val="000000"/>
    </w:rPr>
  </w:style>
  <w:style w:type="paragraph" w:styleId="Heading2">
    <w:name w:val="heading 2"/>
    <w:basedOn w:val="Normal"/>
    <w:next w:val="Normal"/>
    <w:pPr>
      <w:keepNext/>
      <w:keepLines/>
      <w:pBdr>
        <w:top w:val="nil"/>
        <w:left w:val="nil"/>
        <w:bottom w:val="nil"/>
        <w:right w:val="nil"/>
        <w:between w:val="nil"/>
      </w:pBdr>
      <w:spacing w:after="10"/>
      <w:ind w:left="29" w:hanging="10"/>
      <w:jc w:val="left"/>
      <w:outlineLvl w:val="1"/>
    </w:pPr>
    <w:rPr>
      <w:i/>
      <w:color w:val="000000"/>
    </w:rPr>
  </w:style>
  <w:style w:type="paragraph" w:styleId="Heading3">
    <w:name w:val="heading 3"/>
    <w:basedOn w:val="Normal"/>
    <w:next w:val="Normal"/>
    <w:pPr>
      <w:keepNext/>
      <w:keepLines/>
      <w:pBdr>
        <w:top w:val="nil"/>
        <w:left w:val="nil"/>
        <w:bottom w:val="nil"/>
        <w:right w:val="nil"/>
        <w:between w:val="nil"/>
      </w:pBdr>
      <w:spacing w:after="10"/>
      <w:ind w:left="29" w:hanging="10"/>
      <w:jc w:val="left"/>
      <w:outlineLvl w:val="2"/>
    </w:pPr>
    <w:rPr>
      <w:i/>
      <w:color w:val="000000"/>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hyperlink" Target="about:blank" TargetMode="Externa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0494FA-F241-4551-BC72-4B00C783F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7</Pages>
  <Words>10101</Words>
  <Characters>57579</Characters>
  <Application>Microsoft Office Word</Application>
  <DocSecurity>0</DocSecurity>
  <Lines>479</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ismail - [2010]</cp:lastModifiedBy>
  <cp:revision>10</cp:revision>
  <dcterms:created xsi:type="dcterms:W3CDTF">2020-08-17T14:34:00Z</dcterms:created>
  <dcterms:modified xsi:type="dcterms:W3CDTF">2020-08-18T08:30:00Z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http://www.zotero.org/styles/iop-scinotes</vt:lpwstr>
  </property>
  <property fmtid="{D5CDD505-2E9C-101B-9397-08002B2CF9AE}" pid="13" name="Mendeley Recent Style Name 5_1">
    <vt:lpwstr>IOP SciNotes</vt:lpwstr>
  </property>
  <property fmtid="{D5CDD505-2E9C-101B-9397-08002B2CF9AE}" pid="14" name="Mendeley Recent Style Id 6_1">
    <vt:lpwstr>http://www.zotero.org/styles/institute-of-physics-numeric</vt:lpwstr>
  </property>
  <property fmtid="{D5CDD505-2E9C-101B-9397-08002B2CF9AE}" pid="15" name="Mendeley Recent Style Name 6_1">
    <vt:lpwstr>Institute of Physics (numeric)</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208d858f-f7d4-3716-889c-6e0353966ad9</vt:lpwstr>
  </property>
  <property fmtid="{D5CDD505-2E9C-101B-9397-08002B2CF9AE}" pid="24" name="Mendeley Citation Style_1">
    <vt:lpwstr>http://www.zotero.org/styles/iop-scinotes</vt:lpwstr>
  </property>
</Properties>
</file>