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24" w:rsidRPr="009C541F" w:rsidRDefault="00225905" w:rsidP="000A4624">
      <w:pPr>
        <w:pStyle w:val="Title"/>
      </w:pPr>
      <w:r>
        <w:t>Development of students work</w:t>
      </w:r>
      <w:r w:rsidR="000A4624" w:rsidRPr="00AB6C6A">
        <w:t>sheets for brain based learning is oriented towards mathematical literacy skills</w:t>
      </w:r>
      <w:bookmarkStart w:id="0" w:name="_GoBack"/>
      <w:bookmarkEnd w:id="0"/>
    </w:p>
    <w:p w:rsidR="000A4624" w:rsidRPr="005022FF" w:rsidRDefault="000A4624" w:rsidP="000A4624">
      <w:pPr>
        <w:pStyle w:val="Authors"/>
        <w:rPr>
          <w:vertAlign w:val="superscript"/>
        </w:rPr>
      </w:pPr>
      <w:r>
        <w:t>A Fitriani</w:t>
      </w:r>
      <w:r>
        <w:rPr>
          <w:vertAlign w:val="superscript"/>
        </w:rPr>
        <w:t>1*</w:t>
      </w:r>
      <w:r>
        <w:t>, E Irawan</w:t>
      </w:r>
      <w:r>
        <w:rPr>
          <w:vertAlign w:val="superscript"/>
        </w:rPr>
        <w:t>2</w:t>
      </w:r>
      <w:r>
        <w:t>, A Irawan</w:t>
      </w:r>
      <w:r>
        <w:rPr>
          <w:vertAlign w:val="superscript"/>
        </w:rPr>
        <w:t>3</w:t>
      </w:r>
    </w:p>
    <w:p w:rsidR="000A4624" w:rsidRPr="00553A8F" w:rsidRDefault="000A4624" w:rsidP="000A4624">
      <w:pPr>
        <w:pStyle w:val="Addresses"/>
        <w:spacing w:after="0"/>
      </w:pPr>
      <w:r>
        <w:rPr>
          <w:vertAlign w:val="superscript"/>
        </w:rPr>
        <w:t>1</w:t>
      </w:r>
      <w:proofErr w:type="gramStart"/>
      <w:r>
        <w:rPr>
          <w:vertAlign w:val="superscript"/>
        </w:rPr>
        <w:t>,2,3</w:t>
      </w:r>
      <w:proofErr w:type="gramEnd"/>
      <w:r>
        <w:t xml:space="preserve"> STKIP Taman </w:t>
      </w:r>
      <w:proofErr w:type="spellStart"/>
      <w:r>
        <w:t>Siswa</w:t>
      </w:r>
      <w:proofErr w:type="spellEnd"/>
      <w:r>
        <w:t xml:space="preserve"> </w:t>
      </w:r>
      <w:proofErr w:type="spellStart"/>
      <w:r>
        <w:t>Bima</w:t>
      </w:r>
      <w:proofErr w:type="spellEnd"/>
      <w:r>
        <w:t>, Indonesia</w:t>
      </w:r>
    </w:p>
    <w:p w:rsidR="000A4624" w:rsidRDefault="000A4624" w:rsidP="000A4624">
      <w:pPr>
        <w:pStyle w:val="E-mail"/>
      </w:pPr>
    </w:p>
    <w:p w:rsidR="000A4624" w:rsidRDefault="000A4624" w:rsidP="000A4624">
      <w:pPr>
        <w:pStyle w:val="E-mail"/>
      </w:pPr>
      <w:r>
        <w:t xml:space="preserve">*Corresponding author: </w:t>
      </w:r>
      <w:hyperlink r:id="rId8" w:history="1">
        <w:r w:rsidRPr="00CF201C">
          <w:rPr>
            <w:rStyle w:val="Hyperlink"/>
          </w:rPr>
          <w:t>ainunfitriani7@gmail.com</w:t>
        </w:r>
      </w:hyperlink>
      <w:r>
        <w:t xml:space="preserve"> </w:t>
      </w:r>
    </w:p>
    <w:p w:rsidR="000A4624" w:rsidRPr="004A4711" w:rsidRDefault="000A4624" w:rsidP="000A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4"/>
        <w:ind w:left="1417"/>
        <w:jc w:val="both"/>
        <w:rPr>
          <w:color w:val="000000"/>
          <w:sz w:val="20"/>
        </w:rPr>
      </w:pPr>
      <w:r w:rsidRPr="000A4624">
        <w:rPr>
          <w:b/>
          <w:sz w:val="20"/>
        </w:rPr>
        <w:t>Abstract</w:t>
      </w:r>
      <w:r w:rsidRPr="000A4624">
        <w:rPr>
          <w:sz w:val="20"/>
        </w:rPr>
        <w:t xml:space="preserve">. </w:t>
      </w:r>
      <w:r w:rsidRPr="004A4711">
        <w:rPr>
          <w:color w:val="000000"/>
          <w:sz w:val="20"/>
        </w:rPr>
        <w:t>This research is based on the low mat</w:t>
      </w:r>
      <w:r w:rsidRPr="00BD6F5E">
        <w:rPr>
          <w:sz w:val="20"/>
        </w:rPr>
        <w:t xml:space="preserve">hematical literacy </w:t>
      </w:r>
      <w:r w:rsidR="00F950B0" w:rsidRPr="00BD6F5E">
        <w:rPr>
          <w:sz w:val="20"/>
          <w:lang w:val="id-ID"/>
        </w:rPr>
        <w:t>skills</w:t>
      </w:r>
      <w:r w:rsidRPr="00BD6F5E">
        <w:rPr>
          <w:sz w:val="20"/>
        </w:rPr>
        <w:t xml:space="preserve"> of students and the lack of learning tools in the form of good worksheets that can support the process of learning mathematics in schools. This research aims to produce mathematical worksheets with </w:t>
      </w:r>
      <w:r w:rsidR="00D6627C" w:rsidRPr="00BD6F5E">
        <w:rPr>
          <w:sz w:val="20"/>
        </w:rPr>
        <w:t>BBL</w:t>
      </w:r>
      <w:r w:rsidRPr="00BD6F5E">
        <w:rPr>
          <w:sz w:val="20"/>
        </w:rPr>
        <w:t xml:space="preserve"> approach oriented to mathematical literacy skills of good quality, based on validity, practicality, and effectiveness. This </w:t>
      </w:r>
      <w:r w:rsidR="00F950B0" w:rsidRPr="00BD6F5E">
        <w:rPr>
          <w:sz w:val="20"/>
          <w:lang w:val="id-ID"/>
        </w:rPr>
        <w:t>reserach</w:t>
      </w:r>
      <w:r w:rsidRPr="00BD6F5E">
        <w:rPr>
          <w:sz w:val="20"/>
        </w:rPr>
        <w:t xml:space="preserve"> uses the ADDIE development model which the stages of analysis, design, development, implementation, evaluation. A total of 23 students in class VII</w:t>
      </w:r>
      <w:r w:rsidRPr="00BD6F5E">
        <w:rPr>
          <w:sz w:val="20"/>
          <w:vertAlign w:val="superscript"/>
        </w:rPr>
        <w:t>8</w:t>
      </w:r>
      <w:r w:rsidRPr="00BD6F5E">
        <w:rPr>
          <w:sz w:val="20"/>
        </w:rPr>
        <w:t xml:space="preserve"> </w:t>
      </w:r>
      <w:proofErr w:type="spellStart"/>
      <w:r w:rsidRPr="00BD6F5E">
        <w:rPr>
          <w:sz w:val="20"/>
        </w:rPr>
        <w:t>MTsN</w:t>
      </w:r>
      <w:proofErr w:type="spellEnd"/>
      <w:r w:rsidRPr="00BD6F5E">
        <w:rPr>
          <w:sz w:val="20"/>
        </w:rPr>
        <w:t xml:space="preserve"> 2 </w:t>
      </w:r>
      <w:proofErr w:type="spellStart"/>
      <w:r w:rsidRPr="00BD6F5E">
        <w:rPr>
          <w:sz w:val="20"/>
        </w:rPr>
        <w:t>Bima</w:t>
      </w:r>
      <w:proofErr w:type="spellEnd"/>
      <w:r w:rsidR="00F950B0" w:rsidRPr="00BD6F5E">
        <w:rPr>
          <w:sz w:val="20"/>
          <w:lang w:val="id-ID"/>
        </w:rPr>
        <w:t xml:space="preserve"> town</w:t>
      </w:r>
      <w:r w:rsidRPr="00BD6F5E">
        <w:rPr>
          <w:sz w:val="20"/>
        </w:rPr>
        <w:t xml:space="preserve"> were used as research subjects. The research instruments used were valid</w:t>
      </w:r>
      <w:r w:rsidR="00D811CB" w:rsidRPr="00BD6F5E">
        <w:rPr>
          <w:sz w:val="20"/>
        </w:rPr>
        <w:t>ity sheets, teacher assessment</w:t>
      </w:r>
      <w:r w:rsidRPr="00BD6F5E">
        <w:rPr>
          <w:sz w:val="20"/>
        </w:rPr>
        <w:t xml:space="preserve">, student assessment, observation sheets of learning accomplishments, and tests of mathematical literacy. The </w:t>
      </w:r>
      <w:r w:rsidRPr="00BD6F5E">
        <w:t>results</w:t>
      </w:r>
      <w:r w:rsidRPr="00BD6F5E">
        <w:rPr>
          <w:sz w:val="20"/>
        </w:rPr>
        <w:t xml:space="preserve"> showed that the quality of the product developed based on the validity aspect had met the valid criteria with an average score of 114 in the good category. The practicality quality shows that the learning tools the practical criteria with a score based on teacher's assessment of 42 (excellent), student's evaluation of 38.78 (good), and percentage of learning accomplishment of 94% (excellent). The quality of effectiveness</w:t>
      </w:r>
      <w:r w:rsidR="00D6627C" w:rsidRPr="00BD6F5E">
        <w:rPr>
          <w:sz w:val="20"/>
        </w:rPr>
        <w:t xml:space="preserve"> shows that the learning tools </w:t>
      </w:r>
      <w:r w:rsidRPr="00BD6F5E">
        <w:rPr>
          <w:sz w:val="20"/>
        </w:rPr>
        <w:t xml:space="preserve">met the effective criteria with an average percentage of mathematical literacy </w:t>
      </w:r>
      <w:r w:rsidR="00F950B0" w:rsidRPr="00BD6F5E">
        <w:rPr>
          <w:sz w:val="20"/>
          <w:lang w:val="id-ID"/>
        </w:rPr>
        <w:t>skills</w:t>
      </w:r>
      <w:r w:rsidRPr="00BD6F5E">
        <w:rPr>
          <w:sz w:val="20"/>
        </w:rPr>
        <w:t xml:space="preserve"> </w:t>
      </w:r>
      <w:proofErr w:type="gramStart"/>
      <w:r w:rsidRPr="00BD6F5E">
        <w:rPr>
          <w:sz w:val="20"/>
        </w:rPr>
        <w:t>test</w:t>
      </w:r>
      <w:proofErr w:type="gramEnd"/>
      <w:r w:rsidRPr="00BD6F5E">
        <w:rPr>
          <w:sz w:val="20"/>
        </w:rPr>
        <w:t xml:space="preserve"> of </w:t>
      </w:r>
      <w:r w:rsidRPr="004A4711">
        <w:rPr>
          <w:color w:val="000000"/>
          <w:sz w:val="20"/>
        </w:rPr>
        <w:t xml:space="preserve">73.91% </w:t>
      </w:r>
      <w:r w:rsidR="00C47DE7">
        <w:rPr>
          <w:color w:val="000000"/>
          <w:sz w:val="20"/>
        </w:rPr>
        <w:t>(</w:t>
      </w:r>
      <w:r w:rsidRPr="004A4711">
        <w:rPr>
          <w:color w:val="000000"/>
          <w:sz w:val="20"/>
        </w:rPr>
        <w:t>good</w:t>
      </w:r>
      <w:r w:rsidR="00C47DE7">
        <w:rPr>
          <w:color w:val="000000"/>
          <w:sz w:val="20"/>
        </w:rPr>
        <w:t>)</w:t>
      </w:r>
      <w:r w:rsidR="00756F64">
        <w:rPr>
          <w:color w:val="000000"/>
          <w:sz w:val="20"/>
        </w:rPr>
        <w:t>.</w:t>
      </w:r>
    </w:p>
    <w:p w:rsidR="000A4624" w:rsidRDefault="000A4624" w:rsidP="000A4624">
      <w:pPr>
        <w:pStyle w:val="Section"/>
      </w:pPr>
      <w:r>
        <w:t>Introduction</w:t>
      </w:r>
    </w:p>
    <w:p w:rsidR="00160F1D" w:rsidRDefault="00160F1D" w:rsidP="000A4624">
      <w:pPr>
        <w:jc w:val="both"/>
      </w:pPr>
      <w:r>
        <w:t>Mathematics learning is a process of gaining knowledge about mathematics which not only takes place at school but also at home</w:t>
      </w:r>
      <w:r w:rsidR="000A4624">
        <w:t xml:space="preserve"> [1]. </w:t>
      </w:r>
      <w:r w:rsidR="00A949A0" w:rsidRPr="00160F1D">
        <w:rPr>
          <w:rFonts w:cs="Times"/>
          <w:color w:val="222222"/>
          <w:szCs w:val="22"/>
          <w:lang w:val="en"/>
        </w:rPr>
        <w:t xml:space="preserve">The mathematical trend of this century is influenced by the increasingly widespread areas of life that require mathematical applications such as in the field of technology. The trend has implications for the need for mathematical thinking ability, mathematical argumentation and communication, composing mathematical models, displaying problems and solving them, using mathematical representations, using and understanding mathematical symbols and using tools and technology such as calculators, computers, </w:t>
      </w:r>
      <w:proofErr w:type="gramStart"/>
      <w:r w:rsidR="00A949A0" w:rsidRPr="00160F1D">
        <w:rPr>
          <w:rFonts w:cs="Times"/>
          <w:color w:val="222222"/>
          <w:szCs w:val="22"/>
          <w:lang w:val="en"/>
        </w:rPr>
        <w:t>mathematical</w:t>
      </w:r>
      <w:proofErr w:type="gramEnd"/>
      <w:r w:rsidR="00A949A0" w:rsidRPr="00160F1D">
        <w:rPr>
          <w:rFonts w:cs="Times"/>
          <w:color w:val="222222"/>
          <w:szCs w:val="22"/>
          <w:lang w:val="en"/>
        </w:rPr>
        <w:t xml:space="preserve"> software such as </w:t>
      </w:r>
      <w:proofErr w:type="spellStart"/>
      <w:r w:rsidR="00A949A0" w:rsidRPr="00160F1D">
        <w:rPr>
          <w:rFonts w:cs="Times"/>
          <w:color w:val="222222"/>
          <w:szCs w:val="22"/>
          <w:lang w:val="en"/>
        </w:rPr>
        <w:t>geogebra</w:t>
      </w:r>
      <w:proofErr w:type="spellEnd"/>
      <w:r w:rsidR="00A949A0" w:rsidRPr="00160F1D">
        <w:rPr>
          <w:rFonts w:cs="Times"/>
          <w:color w:val="222222"/>
          <w:szCs w:val="22"/>
          <w:lang w:val="en"/>
        </w:rPr>
        <w:t xml:space="preserve"> which are skills in mathematical </w:t>
      </w:r>
      <w:r w:rsidR="000A4624">
        <w:t>[2].</w:t>
      </w:r>
      <w:r>
        <w:t xml:space="preserve"> </w:t>
      </w:r>
    </w:p>
    <w:p w:rsidR="0040007C" w:rsidRDefault="00296786" w:rsidP="0040007C">
      <w:pPr>
        <w:pStyle w:val="BodytextIndented"/>
      </w:pPr>
      <w:r w:rsidRPr="00296786">
        <w:t>PISA and TIMSS develop instruments to measure students' mathematical literacy abilities</w:t>
      </w:r>
      <w:r>
        <w:t xml:space="preserve">. </w:t>
      </w:r>
      <w:r w:rsidRPr="00296786">
        <w:t>PISA assessment not only ensures students' ability to produce knowledge but also tests how well they can extrapolate what they have learned and can apply knowledge to unfamiliar situations both inside and outside of school</w:t>
      </w:r>
      <w:r>
        <w:t xml:space="preserve"> </w:t>
      </w:r>
      <w:r w:rsidR="000A4624">
        <w:t>[3].</w:t>
      </w:r>
      <w:r>
        <w:t xml:space="preserve"> </w:t>
      </w:r>
      <w:r w:rsidRPr="00296786">
        <w:rPr>
          <w:iCs w:val="0"/>
        </w:rPr>
        <w:t>The TIMSS assesses the ability to solve mathematical problems in various situations with about two thirds of the questions requiring students to use application and reasoning skills</w:t>
      </w:r>
      <w:r w:rsidR="000A4624">
        <w:t xml:space="preserve"> [4]. </w:t>
      </w:r>
      <w:r w:rsidRPr="00296786">
        <w:t>The concept of mathematical literacy is very much related to the process of mathematical or mathematical modeling</w:t>
      </w:r>
      <w:r>
        <w:t xml:space="preserve"> </w:t>
      </w:r>
      <w:r w:rsidR="000A4624">
        <w:t xml:space="preserve">[5]. </w:t>
      </w:r>
      <w:r w:rsidR="0040007C" w:rsidRPr="0040007C">
        <w:t>Mathematical literacy helps someone to understand the role and benefits of mathematics in everyday life so that it can be used to make good decisions</w:t>
      </w:r>
      <w:r w:rsidR="000A4624">
        <w:t xml:space="preserve"> [6]. </w:t>
      </w:r>
      <w:r w:rsidR="0040007C" w:rsidRPr="0040007C">
        <w:rPr>
          <w:iCs w:val="0"/>
        </w:rPr>
        <w:t xml:space="preserve">Mathematical </w:t>
      </w:r>
      <w:r w:rsidR="0040007C" w:rsidRPr="0040007C">
        <w:rPr>
          <w:iCs w:val="0"/>
        </w:rPr>
        <w:lastRenderedPageBreak/>
        <w:t>literacy in modern life is now interpreted generally as a unity of knowledge, understanding, and skills that humans need to func</w:t>
      </w:r>
      <w:r w:rsidR="0040007C">
        <w:rPr>
          <w:iCs w:val="0"/>
        </w:rPr>
        <w:t xml:space="preserve">tion effectively in modern life </w:t>
      </w:r>
      <w:r w:rsidR="0040007C">
        <w:t>[7].</w:t>
      </w:r>
    </w:p>
    <w:p w:rsidR="0040007C" w:rsidRPr="00BD6F5E" w:rsidRDefault="0040007C" w:rsidP="0040007C">
      <w:pPr>
        <w:pStyle w:val="BodytextIndented"/>
        <w:rPr>
          <w:color w:val="auto"/>
        </w:rPr>
      </w:pPr>
      <w:proofErr w:type="gramStart"/>
      <w:r w:rsidRPr="0040007C">
        <w:rPr>
          <w:iCs w:val="0"/>
        </w:rPr>
        <w:t>Mathema</w:t>
      </w:r>
      <w:r w:rsidRPr="00BD6F5E">
        <w:rPr>
          <w:iCs w:val="0"/>
          <w:color w:val="auto"/>
        </w:rPr>
        <w:t xml:space="preserve">tical literacy </w:t>
      </w:r>
      <w:r w:rsidR="00F950B0" w:rsidRPr="00BD6F5E">
        <w:rPr>
          <w:iCs w:val="0"/>
          <w:color w:val="auto"/>
          <w:lang w:val="id-ID"/>
        </w:rPr>
        <w:t>skills</w:t>
      </w:r>
      <w:r w:rsidRPr="00BD6F5E">
        <w:rPr>
          <w:iCs w:val="0"/>
          <w:color w:val="auto"/>
        </w:rPr>
        <w:t xml:space="preserve"> is</w:t>
      </w:r>
      <w:proofErr w:type="gramEnd"/>
      <w:r w:rsidRPr="00BD6F5E">
        <w:rPr>
          <w:iCs w:val="0"/>
          <w:color w:val="auto"/>
        </w:rPr>
        <w:t xml:space="preserve"> defined as the ability of a person to formulate, apply and interpret mathematics in various contexts of daily life</w:t>
      </w:r>
      <w:r w:rsidRPr="00BD6F5E">
        <w:rPr>
          <w:color w:val="auto"/>
        </w:rPr>
        <w:t xml:space="preserve"> </w:t>
      </w:r>
      <w:r w:rsidR="000A4624" w:rsidRPr="00BD6F5E">
        <w:rPr>
          <w:color w:val="auto"/>
        </w:rPr>
        <w:t>[8] [9]</w:t>
      </w:r>
      <w:r w:rsidRPr="00BD6F5E">
        <w:rPr>
          <w:color w:val="auto"/>
        </w:rPr>
        <w:t xml:space="preserve">. This ability helps one to recognize that mathematics plays an </w:t>
      </w:r>
      <w:r w:rsidRPr="00BD6F5E">
        <w:rPr>
          <w:color w:val="auto"/>
          <w:vertAlign w:val="superscript"/>
        </w:rPr>
        <w:t>important</w:t>
      </w:r>
      <w:r w:rsidRPr="00BD6F5E">
        <w:rPr>
          <w:color w:val="auto"/>
        </w:rPr>
        <w:t xml:space="preserve"> role in every aspect of life and to make reasonable decisions that are also needed constructively, involved and reflective [10]. In fact based on the results of previous studies </w:t>
      </w:r>
      <w:proofErr w:type="gramStart"/>
      <w:r w:rsidRPr="00BD6F5E">
        <w:rPr>
          <w:color w:val="auto"/>
        </w:rPr>
        <w:t>that students</w:t>
      </w:r>
      <w:proofErr w:type="gramEnd"/>
      <w:r w:rsidRPr="00BD6F5E">
        <w:rPr>
          <w:color w:val="auto"/>
        </w:rPr>
        <w:t>' mathematical literacy skills are still low [11] [12] [13]. Means it can be said that students' mathematical literacy skills need to be improved.</w:t>
      </w:r>
    </w:p>
    <w:p w:rsidR="005D1406" w:rsidRDefault="0003784B" w:rsidP="005D1406">
      <w:pPr>
        <w:pStyle w:val="BodytextIndented"/>
        <w:rPr>
          <w:iCs w:val="0"/>
        </w:rPr>
      </w:pPr>
      <w:r w:rsidRPr="00BD6F5E">
        <w:rPr>
          <w:iCs w:val="0"/>
          <w:color w:val="auto"/>
          <w:lang w:val="id-ID"/>
        </w:rPr>
        <w:t>Based on</w:t>
      </w:r>
      <w:r w:rsidR="0040007C" w:rsidRPr="00BD6F5E">
        <w:rPr>
          <w:iCs w:val="0"/>
          <w:color w:val="auto"/>
        </w:rPr>
        <w:t xml:space="preserve"> </w:t>
      </w:r>
      <w:proofErr w:type="spellStart"/>
      <w:r w:rsidR="0040007C" w:rsidRPr="00BD6F5E">
        <w:rPr>
          <w:i/>
          <w:iCs w:val="0"/>
          <w:color w:val="auto"/>
        </w:rPr>
        <w:t>Permendikbud</w:t>
      </w:r>
      <w:proofErr w:type="spellEnd"/>
      <w:r w:rsidR="0040007C" w:rsidRPr="00BD6F5E">
        <w:rPr>
          <w:iCs w:val="0"/>
          <w:color w:val="auto"/>
        </w:rPr>
        <w:t xml:space="preserve"> No 54 of 2013 concerning the standards for graduation competencies in the 2013 curriculum, learning objectives include attitudes, knowledge, and skills that are elaborated for each education </w:t>
      </w:r>
      <w:r w:rsidR="0040007C" w:rsidRPr="0040007C">
        <w:rPr>
          <w:iCs w:val="0"/>
        </w:rPr>
        <w:t xml:space="preserve">unit </w:t>
      </w:r>
      <w:r w:rsidR="000A4624" w:rsidRPr="0040007C">
        <w:rPr>
          <w:iCs w:val="0"/>
        </w:rPr>
        <w:t xml:space="preserve">[14]. </w:t>
      </w:r>
      <w:r w:rsidR="0040007C" w:rsidRPr="0040007C">
        <w:rPr>
          <w:iCs w:val="0"/>
        </w:rPr>
        <w:t>The learning objectives are pursued by learning using a scientific approach, which is basically good learning and can trigger student activity</w:t>
      </w:r>
      <w:r w:rsidR="0040007C">
        <w:t xml:space="preserve"> </w:t>
      </w:r>
      <w:r w:rsidR="000A4624">
        <w:t xml:space="preserve">[15]. </w:t>
      </w:r>
      <w:r w:rsidR="0040007C" w:rsidRPr="0040007C">
        <w:rPr>
          <w:iCs w:val="0"/>
        </w:rPr>
        <w:t>The learning process that has not been run optimally can also be influenced by the use of learning models that are less effective, so we need a learning model that can improve the ability of students' mathematical literacy</w:t>
      </w:r>
      <w:r w:rsidR="005D1406">
        <w:rPr>
          <w:iCs w:val="0"/>
        </w:rPr>
        <w:t>.</w:t>
      </w:r>
    </w:p>
    <w:p w:rsidR="005D1406" w:rsidRPr="00BD6F5E" w:rsidRDefault="005D1406" w:rsidP="005D1406">
      <w:pPr>
        <w:pStyle w:val="BodytextIndented"/>
        <w:rPr>
          <w:color w:val="auto"/>
        </w:rPr>
      </w:pPr>
      <w:r w:rsidRPr="005D1406">
        <w:rPr>
          <w:iCs w:val="0"/>
        </w:rPr>
        <w:t xml:space="preserve">The Brain Based Learning (BBL) model can be a good choice for dealing with the problem of students' learning challenges because the main element in BBL is learning with real problems that can reduce student saturation so that students feel that learning mathematics is not always abstract and can be applied in daily life </w:t>
      </w:r>
      <w:r>
        <w:rPr>
          <w:iCs w:val="0"/>
        </w:rPr>
        <w:t>–</w:t>
      </w:r>
      <w:r w:rsidRPr="005D1406">
        <w:rPr>
          <w:iCs w:val="0"/>
        </w:rPr>
        <w:t>day</w:t>
      </w:r>
      <w:r>
        <w:rPr>
          <w:iCs w:val="0"/>
        </w:rPr>
        <w:t xml:space="preserve"> </w:t>
      </w:r>
      <w:r w:rsidR="000A4624" w:rsidRPr="005D1406">
        <w:rPr>
          <w:iCs w:val="0"/>
        </w:rPr>
        <w:t xml:space="preserve">[15]. </w:t>
      </w:r>
      <w:r w:rsidRPr="005D1406">
        <w:rPr>
          <w:iCs w:val="0"/>
        </w:rPr>
        <w:t>In addition, BBL is able to change the physiology of students' brains when students collaborate in learning and interacting with other</w:t>
      </w:r>
      <w:r w:rsidR="000A4624">
        <w:t xml:space="preserve"> [16]. </w:t>
      </w:r>
      <w:r w:rsidRPr="005D1406">
        <w:rPr>
          <w:iCs w:val="0"/>
        </w:rPr>
        <w:t>BBL is also a learning approach that emphasizes student achievement in empowering brain potential</w:t>
      </w:r>
      <w:r w:rsidR="000A4624">
        <w:t xml:space="preserve"> [17]. Brain-based learning builds learning designs where emotions, cognition, </w:t>
      </w:r>
      <w:r w:rsidR="000A4624" w:rsidRPr="00BD6F5E">
        <w:rPr>
          <w:color w:val="auto"/>
        </w:rPr>
        <w:t>reflection, social, and physical a</w:t>
      </w:r>
      <w:r w:rsidRPr="00BD6F5E">
        <w:rPr>
          <w:color w:val="auto"/>
        </w:rPr>
        <w:t>re carried out in harmony [18].</w:t>
      </w:r>
    </w:p>
    <w:p w:rsidR="000A4624" w:rsidRDefault="005D1406" w:rsidP="005D1406">
      <w:pPr>
        <w:pStyle w:val="BodytextIndented"/>
      </w:pPr>
      <w:r w:rsidRPr="00BD6F5E">
        <w:rPr>
          <w:color w:val="auto"/>
        </w:rPr>
        <w:t xml:space="preserve">Based on the description, the purpose of this </w:t>
      </w:r>
      <w:r w:rsidR="0003784B" w:rsidRPr="00BD6F5E">
        <w:rPr>
          <w:color w:val="auto"/>
          <w:lang w:val="id-ID"/>
        </w:rPr>
        <w:t>research</w:t>
      </w:r>
      <w:r w:rsidRPr="00BD6F5E">
        <w:rPr>
          <w:color w:val="auto"/>
        </w:rPr>
        <w:t xml:space="preserve"> is to develop a Student Based Worksheet Brain Based Learning that is oriented to the mathematical </w:t>
      </w:r>
      <w:r w:rsidR="0003784B" w:rsidRPr="00BD6F5E">
        <w:rPr>
          <w:color w:val="auto"/>
          <w:lang w:val="id-ID"/>
        </w:rPr>
        <w:t>skills</w:t>
      </w:r>
      <w:r w:rsidRPr="00BD6F5E">
        <w:rPr>
          <w:color w:val="auto"/>
        </w:rPr>
        <w:t xml:space="preserve"> of students of good quality, because the success of learning mathematics students, especially in the cognitive domain can be supported by the existence of good mathematical </w:t>
      </w:r>
      <w:proofErr w:type="gramStart"/>
      <w:r w:rsidRPr="00BD6F5E">
        <w:rPr>
          <w:color w:val="auto"/>
        </w:rPr>
        <w:t>worksheet .</w:t>
      </w:r>
      <w:proofErr w:type="gramEnd"/>
      <w:r w:rsidRPr="00BD6F5E">
        <w:rPr>
          <w:color w:val="auto"/>
        </w:rPr>
        <w:t xml:space="preserve"> Worksheets are sheets </w:t>
      </w:r>
      <w:r w:rsidRPr="005D1406">
        <w:t>of assignments that must be done by students [19], making it easier for students to complete the tasks that are ordered because in the worksheets already listed instructions and steps to complete the task.</w:t>
      </w:r>
    </w:p>
    <w:p w:rsidR="000A4624" w:rsidRDefault="000A4624" w:rsidP="000A4624">
      <w:pPr>
        <w:pStyle w:val="Section"/>
      </w:pPr>
      <w:r>
        <w:t>Method</w:t>
      </w:r>
    </w:p>
    <w:p w:rsidR="005D1406" w:rsidRPr="00BD6F5E" w:rsidRDefault="005D1406" w:rsidP="005D1406">
      <w:pPr>
        <w:pStyle w:val="Bodytext"/>
        <w:rPr>
          <w:color w:val="auto"/>
          <w:lang w:val="id-ID"/>
        </w:rPr>
      </w:pPr>
      <w:r w:rsidRPr="005D1406">
        <w:rPr>
          <w:iCs w:val="0"/>
        </w:rPr>
        <w:t>This type of research is R &amp; D (Research and Development) with ADDIE models which include the stages of analysis, design</w:t>
      </w:r>
      <w:r w:rsidRPr="00BD6F5E">
        <w:rPr>
          <w:iCs w:val="0"/>
          <w:color w:val="auto"/>
        </w:rPr>
        <w:t xml:space="preserve">, development, implementation, evaluation. This research was carried out at </w:t>
      </w:r>
      <w:r w:rsidRPr="00BD6F5E">
        <w:rPr>
          <w:i/>
          <w:iCs w:val="0"/>
          <w:color w:val="auto"/>
        </w:rPr>
        <w:t xml:space="preserve">MTs </w:t>
      </w:r>
      <w:proofErr w:type="spellStart"/>
      <w:r w:rsidRPr="00BD6F5E">
        <w:rPr>
          <w:i/>
          <w:iCs w:val="0"/>
          <w:color w:val="auto"/>
        </w:rPr>
        <w:t>Negeri</w:t>
      </w:r>
      <w:proofErr w:type="spellEnd"/>
      <w:r w:rsidRPr="00BD6F5E">
        <w:rPr>
          <w:i/>
          <w:iCs w:val="0"/>
          <w:color w:val="auto"/>
        </w:rPr>
        <w:t xml:space="preserve"> 2 </w:t>
      </w:r>
      <w:proofErr w:type="spellStart"/>
      <w:r w:rsidRPr="00BD6F5E">
        <w:rPr>
          <w:i/>
          <w:iCs w:val="0"/>
          <w:color w:val="auto"/>
        </w:rPr>
        <w:t>Bima</w:t>
      </w:r>
      <w:proofErr w:type="spellEnd"/>
      <w:r w:rsidRPr="00BD6F5E">
        <w:rPr>
          <w:iCs w:val="0"/>
          <w:color w:val="auto"/>
        </w:rPr>
        <w:t xml:space="preserve"> </w:t>
      </w:r>
      <w:r w:rsidR="0003784B" w:rsidRPr="00BD6F5E">
        <w:rPr>
          <w:iCs w:val="0"/>
          <w:color w:val="auto"/>
          <w:lang w:val="id-ID"/>
        </w:rPr>
        <w:t>town</w:t>
      </w:r>
      <w:r w:rsidRPr="00BD6F5E">
        <w:rPr>
          <w:iCs w:val="0"/>
          <w:color w:val="auto"/>
        </w:rPr>
        <w:t xml:space="preserve"> in the even semester </w:t>
      </w:r>
      <w:r w:rsidR="0003784B" w:rsidRPr="00BD6F5E">
        <w:rPr>
          <w:iCs w:val="0"/>
          <w:color w:val="auto"/>
          <w:lang w:val="id-ID"/>
        </w:rPr>
        <w:t>in academic year</w:t>
      </w:r>
      <w:r w:rsidRPr="00BD6F5E">
        <w:rPr>
          <w:iCs w:val="0"/>
          <w:color w:val="auto"/>
        </w:rPr>
        <w:t xml:space="preserve"> 2019/2020 in class VII</w:t>
      </w:r>
      <w:r w:rsidRPr="00BD6F5E">
        <w:rPr>
          <w:iCs w:val="0"/>
          <w:color w:val="auto"/>
          <w:vertAlign w:val="superscript"/>
        </w:rPr>
        <w:t>8</w:t>
      </w:r>
      <w:r w:rsidRPr="00BD6F5E">
        <w:rPr>
          <w:iCs w:val="0"/>
          <w:color w:val="auto"/>
        </w:rPr>
        <w:t xml:space="preserve"> totaling 23 students</w:t>
      </w:r>
      <w:r w:rsidR="0003784B" w:rsidRPr="00BD6F5E">
        <w:rPr>
          <w:iCs w:val="0"/>
          <w:color w:val="auto"/>
          <w:lang w:val="id-ID"/>
        </w:rPr>
        <w:t>.</w:t>
      </w:r>
    </w:p>
    <w:p w:rsidR="000A4624" w:rsidRPr="00BD6F5E" w:rsidRDefault="005D1406" w:rsidP="000A4624">
      <w:pPr>
        <w:pStyle w:val="Heading2"/>
        <w:rPr>
          <w:color w:val="auto"/>
        </w:rPr>
      </w:pPr>
      <w:r w:rsidRPr="00BD6F5E">
        <w:rPr>
          <w:color w:val="auto"/>
        </w:rPr>
        <w:t>Research Procedure</w:t>
      </w:r>
    </w:p>
    <w:p w:rsidR="005D1406" w:rsidRPr="005D1406" w:rsidRDefault="005D1406" w:rsidP="005D1406">
      <w:pPr>
        <w:pStyle w:val="BodytextIndented"/>
        <w:rPr>
          <w:iCs w:val="0"/>
        </w:rPr>
      </w:pPr>
      <w:r w:rsidRPr="00BD6F5E">
        <w:rPr>
          <w:color w:val="auto"/>
        </w:rPr>
        <w:t xml:space="preserve">The development procedure in this </w:t>
      </w:r>
      <w:r w:rsidR="0003784B" w:rsidRPr="00BD6F5E">
        <w:rPr>
          <w:color w:val="auto"/>
          <w:lang w:val="id-ID"/>
        </w:rPr>
        <w:t>research</w:t>
      </w:r>
      <w:r w:rsidRPr="00BD6F5E">
        <w:rPr>
          <w:color w:val="auto"/>
        </w:rPr>
        <w:t xml:space="preserve"> consisted </w:t>
      </w:r>
      <w:r w:rsidRPr="005D1406">
        <w:t xml:space="preserve">of five stages namely analysis, design, development, implementation, and evaluation. The analysis phase is the pre planning stage of product development in the form of </w:t>
      </w:r>
      <w:r>
        <w:t>worksheets</w:t>
      </w:r>
      <w:r w:rsidRPr="005D1406">
        <w:t xml:space="preserve"> with BBL approach. At this stage the researcher analyzes matters relating to the development of learning tools, including needs analysis, student characteristics analysis, and material analysis; The design phase aims to prepare everything needed for the development of worksheets that can support learning in schools; Development phase that aims to develop worksheets; The implementation phase is the researcher's step in trying out </w:t>
      </w:r>
      <w:r>
        <w:t>worksheet</w:t>
      </w:r>
      <w:r w:rsidRPr="005D1406">
        <w:t>; The evaluation phase is the step of the researcher evaluating matters related to the development of worksheets based on the results of field trials.</w:t>
      </w:r>
    </w:p>
    <w:p w:rsidR="000A4624" w:rsidRDefault="005D1406" w:rsidP="000A4624">
      <w:pPr>
        <w:pStyle w:val="Subsection"/>
        <w:rPr>
          <w:i/>
        </w:rPr>
      </w:pPr>
      <w:r>
        <w:rPr>
          <w:i/>
        </w:rPr>
        <w:t>Data Collection Techniques and Instruments</w:t>
      </w:r>
    </w:p>
    <w:p w:rsidR="005D1406" w:rsidRPr="00E70796" w:rsidRDefault="005D1406" w:rsidP="002B58A9">
      <w:pPr>
        <w:pStyle w:val="1Judul"/>
        <w:spacing w:after="120"/>
        <w:ind w:firstLine="284"/>
        <w:jc w:val="both"/>
        <w:rPr>
          <w:rFonts w:ascii="Times" w:hAnsi="Times" w:cs="Times New Roman"/>
          <w:b w:val="0"/>
          <w:color w:val="000000"/>
          <w:sz w:val="22"/>
          <w:szCs w:val="22"/>
          <w:lang w:val="en-US"/>
        </w:rPr>
      </w:pPr>
      <w:r w:rsidRPr="005D1406">
        <w:rPr>
          <w:rFonts w:ascii="Times" w:hAnsi="Times" w:cs="Times New Roman"/>
          <w:b w:val="0"/>
          <w:color w:val="000000"/>
          <w:sz w:val="22"/>
          <w:szCs w:val="22"/>
          <w:lang w:val="en-US"/>
        </w:rPr>
        <w:t xml:space="preserve">In this </w:t>
      </w:r>
      <w:r w:rsidR="002E365E">
        <w:rPr>
          <w:rFonts w:ascii="Times" w:hAnsi="Times" w:cs="Times New Roman"/>
          <w:b w:val="0"/>
          <w:color w:val="000000"/>
          <w:sz w:val="22"/>
          <w:szCs w:val="22"/>
        </w:rPr>
        <w:t>research</w:t>
      </w:r>
      <w:r w:rsidRPr="005D1406">
        <w:rPr>
          <w:rFonts w:ascii="Times" w:hAnsi="Times" w:cs="Times New Roman"/>
          <w:b w:val="0"/>
          <w:color w:val="000000"/>
          <w:sz w:val="22"/>
          <w:szCs w:val="22"/>
          <w:lang w:val="en-US"/>
        </w:rPr>
        <w:t xml:space="preserve"> data collection techniques in the form of tests of mathematical literacy skills, teacher and student assessment questionnaire, and observation sheet of the implementation of learning. For data collection instruments used to obtain data about validity, practicality, and effectiveness, in the form of validation sheets, teacher assessment sheets, student assessment sheets, observation sheets of </w:t>
      </w:r>
      <w:r w:rsidRPr="005D1406">
        <w:rPr>
          <w:rFonts w:ascii="Times" w:hAnsi="Times" w:cs="Times New Roman"/>
          <w:b w:val="0"/>
          <w:color w:val="000000"/>
          <w:sz w:val="22"/>
          <w:szCs w:val="22"/>
          <w:lang w:val="en-US"/>
        </w:rPr>
        <w:lastRenderedPageBreak/>
        <w:t xml:space="preserve">learning implementation, and tests of mathematical </w:t>
      </w:r>
      <w:r w:rsidRPr="00BD6F5E">
        <w:rPr>
          <w:rFonts w:ascii="Times" w:hAnsi="Times" w:cs="Times New Roman"/>
          <w:b w:val="0"/>
          <w:sz w:val="22"/>
          <w:szCs w:val="22"/>
          <w:lang w:val="en-US"/>
        </w:rPr>
        <w:t xml:space="preserve">literacy </w:t>
      </w:r>
      <w:r w:rsidR="002E365E" w:rsidRPr="00BD6F5E">
        <w:rPr>
          <w:rFonts w:ascii="Times" w:hAnsi="Times" w:cs="Times New Roman"/>
          <w:b w:val="0"/>
          <w:sz w:val="22"/>
          <w:szCs w:val="22"/>
        </w:rPr>
        <w:t>skills</w:t>
      </w:r>
      <w:r w:rsidRPr="00BD6F5E">
        <w:rPr>
          <w:rFonts w:ascii="Times" w:hAnsi="Times" w:cs="Times New Roman"/>
          <w:b w:val="0"/>
          <w:sz w:val="22"/>
          <w:szCs w:val="22"/>
          <w:lang w:val="en-US"/>
        </w:rPr>
        <w:t>. The details of each instrument are as follows: Va</w:t>
      </w:r>
      <w:r w:rsidR="002B58A9" w:rsidRPr="00BD6F5E">
        <w:rPr>
          <w:rFonts w:ascii="Times" w:hAnsi="Times" w:cs="Times New Roman"/>
          <w:b w:val="0"/>
          <w:sz w:val="22"/>
          <w:szCs w:val="22"/>
          <w:lang w:val="en-US"/>
        </w:rPr>
        <w:t>lidity instruments include the worksheets</w:t>
      </w:r>
      <w:r w:rsidRPr="00BD6F5E">
        <w:rPr>
          <w:rFonts w:ascii="Times" w:hAnsi="Times" w:cs="Times New Roman"/>
          <w:b w:val="0"/>
          <w:sz w:val="22"/>
          <w:szCs w:val="22"/>
          <w:lang w:val="en-US"/>
        </w:rPr>
        <w:t xml:space="preserve"> validation sheet; Practical instruments include teacher and student assessment sheets, as well as observation sheets of learning accomplishments; </w:t>
      </w:r>
      <w:proofErr w:type="gramStart"/>
      <w:r w:rsidRPr="00BD6F5E">
        <w:rPr>
          <w:rFonts w:ascii="Times" w:hAnsi="Times" w:cs="Times New Roman"/>
          <w:b w:val="0"/>
          <w:sz w:val="22"/>
          <w:szCs w:val="22"/>
          <w:lang w:val="en-US"/>
        </w:rPr>
        <w:t>The</w:t>
      </w:r>
      <w:proofErr w:type="gramEnd"/>
      <w:r w:rsidRPr="00BD6F5E">
        <w:rPr>
          <w:rFonts w:ascii="Times" w:hAnsi="Times" w:cs="Times New Roman"/>
          <w:b w:val="0"/>
          <w:sz w:val="22"/>
          <w:szCs w:val="22"/>
          <w:lang w:val="en-US"/>
        </w:rPr>
        <w:t xml:space="preserve"> effectiveness instruments include tests of mathematical literacy </w:t>
      </w:r>
      <w:r w:rsidR="002E365E" w:rsidRPr="00BD6F5E">
        <w:rPr>
          <w:rFonts w:ascii="Times" w:hAnsi="Times" w:cs="Times New Roman"/>
          <w:b w:val="0"/>
          <w:sz w:val="22"/>
          <w:szCs w:val="22"/>
        </w:rPr>
        <w:t>skills</w:t>
      </w:r>
      <w:r w:rsidRPr="00BD6F5E">
        <w:rPr>
          <w:rFonts w:ascii="Times" w:hAnsi="Times" w:cs="Times New Roman"/>
          <w:b w:val="0"/>
          <w:sz w:val="22"/>
          <w:szCs w:val="22"/>
          <w:lang w:val="en-US"/>
        </w:rPr>
        <w:t>.</w:t>
      </w:r>
    </w:p>
    <w:p w:rsidR="000A4624" w:rsidRDefault="002B58A9" w:rsidP="000A4624">
      <w:pPr>
        <w:pStyle w:val="Subsection"/>
      </w:pPr>
      <w:r>
        <w:rPr>
          <w:i/>
        </w:rPr>
        <w:t>Data Analysis Technique</w:t>
      </w:r>
    </w:p>
    <w:p w:rsidR="002B58A9" w:rsidRPr="002B58A9" w:rsidRDefault="002B58A9" w:rsidP="002B58A9">
      <w:pPr>
        <w:pStyle w:val="Bodytext"/>
        <w:ind w:firstLine="284"/>
      </w:pPr>
      <w:r w:rsidRPr="002B58A9">
        <w:t xml:space="preserve">Data analysis techniques were carried out to obtain </w:t>
      </w:r>
      <w:r w:rsidRPr="005D1406">
        <w:t>worksheets</w:t>
      </w:r>
      <w:r w:rsidRPr="002B58A9">
        <w:t xml:space="preserve"> with a quality BBL approach that met the aspects of validity, practicality, and effectiveness. The collected data is then analyzed. For validity and practicality data analysis, quantitative data were converted into qualitative data on a scale of five</w:t>
      </w:r>
      <w:r>
        <w:t>.</w:t>
      </w:r>
    </w:p>
    <w:p w:rsidR="000A4624" w:rsidRPr="005646DD" w:rsidRDefault="000A4624" w:rsidP="000A4624">
      <w:pPr>
        <w:pStyle w:val="Section"/>
      </w:pPr>
      <w:r>
        <w:t>Result</w:t>
      </w:r>
    </w:p>
    <w:p w:rsidR="000A4624" w:rsidRPr="00733CB3" w:rsidRDefault="002B58A9" w:rsidP="000A4624">
      <w:pPr>
        <w:pStyle w:val="Heading2"/>
      </w:pPr>
      <w:r>
        <w:t>Initial Product Development Results</w:t>
      </w:r>
    </w:p>
    <w:p w:rsidR="002B58A9" w:rsidRPr="002B58A9" w:rsidRDefault="002B58A9" w:rsidP="002B58A9">
      <w:pPr>
        <w:pStyle w:val="Bodytext"/>
      </w:pPr>
      <w:r w:rsidRPr="002B58A9">
        <w:t xml:space="preserve">This section describes the process of developing worksheets with the BBL approach based on aspects of validity, practicality, and effectiveness oriented towards students' mathematical </w:t>
      </w:r>
      <w:r w:rsidRPr="00BD6F5E">
        <w:rPr>
          <w:color w:val="auto"/>
        </w:rPr>
        <w:t xml:space="preserve">literacy </w:t>
      </w:r>
      <w:r w:rsidR="002E365E" w:rsidRPr="00BD6F5E">
        <w:rPr>
          <w:color w:val="auto"/>
          <w:lang w:val="id-ID"/>
        </w:rPr>
        <w:t>skills</w:t>
      </w:r>
      <w:r w:rsidRPr="00BD6F5E">
        <w:rPr>
          <w:color w:val="auto"/>
        </w:rPr>
        <w:t xml:space="preserve">, </w:t>
      </w:r>
      <w:r w:rsidRPr="002B58A9">
        <w:t>using the ADDIE development model. The description of the development steps at each stage, namely:</w:t>
      </w:r>
    </w:p>
    <w:p w:rsidR="002B58A9" w:rsidRPr="002B58A9" w:rsidRDefault="002B58A9" w:rsidP="002B58A9">
      <w:pPr>
        <w:pStyle w:val="Subsubsection"/>
        <w:jc w:val="both"/>
        <w:rPr>
          <w:i w:val="0"/>
        </w:rPr>
      </w:pPr>
      <w:r>
        <w:t>Analysis Phase</w:t>
      </w:r>
      <w:r w:rsidR="000A4624">
        <w:t>.</w:t>
      </w:r>
      <w:r>
        <w:rPr>
          <w:i w:val="0"/>
        </w:rPr>
        <w:t xml:space="preserve"> </w:t>
      </w:r>
      <w:r w:rsidRPr="002B58A9">
        <w:rPr>
          <w:i w:val="0"/>
          <w:lang w:val="en"/>
        </w:rPr>
        <w:t>At this stage the researcher analyzes the needs by conducting pre-research observations. Based on observations, it is known that learning is still centered on the teacher so that students cannot obtain essential and strategic information in reading mathematical literacy questions related to daily life. In addition, the teacher gives exercises to students that are not much different from the examples that are exemplified, so students are not given the widest opportunity to construct the knowledge that must be possessed. Based on these conditions, it appears that learning in the classroom has not yet developed mathematical literacy skills, so we need a learning device that can develop students' mathematical literacy abilities. Analysis of student characteristics is done by identifying the character of students through observation in class and interviews with the mathematics teacher of the class. Based on observations it is known that students tend to be passive and teachers also have not yet developed learning oriented toward mathematical literacy abilities. Material analysis is done by determining the material used in research in the form of social arithmetic.</w:t>
      </w:r>
    </w:p>
    <w:p w:rsidR="002B58A9" w:rsidRPr="002B58A9" w:rsidRDefault="002B58A9" w:rsidP="002B58A9">
      <w:pPr>
        <w:pStyle w:val="Subsubsection"/>
        <w:jc w:val="both"/>
        <w:rPr>
          <w:i w:val="0"/>
        </w:rPr>
      </w:pPr>
      <w:r>
        <w:t>Design Phas</w:t>
      </w:r>
      <w:r w:rsidRPr="002B58A9">
        <w:t>e</w:t>
      </w:r>
      <w:r w:rsidRPr="002B58A9">
        <w:rPr>
          <w:i w:val="0"/>
        </w:rPr>
        <w:t xml:space="preserve">. The design phase is the next stage after the needs analysis, student characteristics, and material analysis phase are carried out. This stage contains the activity of preparing </w:t>
      </w:r>
      <w:r w:rsidRPr="005D1406">
        <w:rPr>
          <w:i w:val="0"/>
          <w:lang w:val="en-US"/>
        </w:rPr>
        <w:t>worksheets</w:t>
      </w:r>
      <w:r w:rsidRPr="002B58A9">
        <w:rPr>
          <w:i w:val="0"/>
        </w:rPr>
        <w:t xml:space="preserve"> which uses the BBL approach.</w:t>
      </w:r>
    </w:p>
    <w:p w:rsidR="000A4624" w:rsidRPr="00275BF5" w:rsidRDefault="00275BF5" w:rsidP="000A4624">
      <w:pPr>
        <w:pStyle w:val="Subsubsection"/>
        <w:jc w:val="both"/>
        <w:rPr>
          <w:i w:val="0"/>
        </w:rPr>
      </w:pPr>
      <w:r w:rsidRPr="00275BF5">
        <w:t xml:space="preserve">Development </w:t>
      </w:r>
      <w:r>
        <w:t>Phas</w:t>
      </w:r>
      <w:r w:rsidRPr="00275BF5">
        <w:t>e</w:t>
      </w:r>
      <w:r w:rsidRPr="00275BF5">
        <w:rPr>
          <w:i w:val="0"/>
        </w:rPr>
        <w:t>. At this stage, the researcher develops the worksheet based on a planned design consisting of overall value, per-unit value, partial value, purchase price, sales price, discount, gross, tare, net, single interest, and tax</w:t>
      </w:r>
      <w:r>
        <w:rPr>
          <w:i w:val="0"/>
        </w:rPr>
        <w:t>.</w:t>
      </w:r>
    </w:p>
    <w:p w:rsidR="000A4624" w:rsidRPr="000A71AF" w:rsidRDefault="00275BF5" w:rsidP="000A4624">
      <w:pPr>
        <w:pStyle w:val="Subsubsection"/>
        <w:jc w:val="both"/>
        <w:rPr>
          <w:i w:val="0"/>
          <w:lang w:val="en-US"/>
        </w:rPr>
      </w:pPr>
      <w:r>
        <w:rPr>
          <w:lang w:val="en-US"/>
        </w:rPr>
        <w:t>Implementation Phas</w:t>
      </w:r>
      <w:r w:rsidRPr="00275BF5">
        <w:rPr>
          <w:i w:val="0"/>
          <w:lang w:val="en-US"/>
        </w:rPr>
        <w:t xml:space="preserve">e. At this stage, the worksheets that have been developed are then </w:t>
      </w:r>
      <w:proofErr w:type="spellStart"/>
      <w:r w:rsidRPr="00275BF5">
        <w:rPr>
          <w:i w:val="0"/>
          <w:lang w:val="en-US"/>
        </w:rPr>
        <w:t>trialled</w:t>
      </w:r>
      <w:proofErr w:type="spellEnd"/>
      <w:r w:rsidRPr="00275BF5">
        <w:rPr>
          <w:i w:val="0"/>
          <w:lang w:val="en-US"/>
        </w:rPr>
        <w:t xml:space="preserve"> in classroom learning. The trial was held six times and two meetings were added to do a mathematical literacy test.</w:t>
      </w:r>
    </w:p>
    <w:p w:rsidR="000A4624" w:rsidRPr="00BD6F5E" w:rsidRDefault="00890A6D" w:rsidP="000A4624">
      <w:pPr>
        <w:pStyle w:val="Subsubsection"/>
        <w:jc w:val="both"/>
        <w:rPr>
          <w:i w:val="0"/>
          <w:color w:val="auto"/>
          <w:lang w:val="en-US"/>
        </w:rPr>
      </w:pPr>
      <w:r w:rsidRPr="00BD6F5E">
        <w:rPr>
          <w:color w:val="auto"/>
          <w:lang w:val="en-US"/>
        </w:rPr>
        <w:t>Evaluation Phas</w:t>
      </w:r>
      <w:r w:rsidR="00275BF5" w:rsidRPr="00BD6F5E">
        <w:rPr>
          <w:color w:val="auto"/>
          <w:lang w:val="en-US"/>
        </w:rPr>
        <w:t>e</w:t>
      </w:r>
      <w:r w:rsidR="00275BF5" w:rsidRPr="00BD6F5E">
        <w:rPr>
          <w:i w:val="0"/>
          <w:color w:val="auto"/>
          <w:lang w:val="en-US"/>
        </w:rPr>
        <w:t xml:space="preserve">. At this evaluation stage, it produces data to analyze aspects of practicality and effectiveness of learning tools. Data on practicality of student worksheets were obtained from the results of teacher assessments and student assessments as well as the percentage of learning accomplishments. The effectiveness aspect is seen from the results of students' mathematical literacy </w:t>
      </w:r>
      <w:r w:rsidR="002E365E" w:rsidRPr="00BD6F5E">
        <w:rPr>
          <w:i w:val="0"/>
          <w:color w:val="auto"/>
          <w:lang w:val="id-ID"/>
        </w:rPr>
        <w:t>skills</w:t>
      </w:r>
      <w:r w:rsidR="00275BF5" w:rsidRPr="00BD6F5E">
        <w:rPr>
          <w:i w:val="0"/>
          <w:color w:val="auto"/>
          <w:lang w:val="en-US"/>
        </w:rPr>
        <w:t>.</w:t>
      </w:r>
    </w:p>
    <w:p w:rsidR="000A4624" w:rsidRDefault="00624DF1" w:rsidP="000A4624">
      <w:pPr>
        <w:pStyle w:val="Subsection"/>
        <w:rPr>
          <w:i/>
        </w:rPr>
      </w:pPr>
      <w:r w:rsidRPr="00BD6F5E">
        <w:rPr>
          <w:i/>
          <w:color w:val="auto"/>
        </w:rPr>
        <w:t xml:space="preserve">Product </w:t>
      </w:r>
      <w:r>
        <w:rPr>
          <w:i/>
        </w:rPr>
        <w:t>Trial Results</w:t>
      </w:r>
    </w:p>
    <w:p w:rsidR="000A4624" w:rsidRDefault="00624DF1" w:rsidP="000A4624">
      <w:pPr>
        <w:pStyle w:val="Bodytext"/>
        <w:rPr>
          <w:lang w:val="en-GB"/>
        </w:rPr>
      </w:pPr>
      <w:r w:rsidRPr="00624DF1">
        <w:rPr>
          <w:lang w:val="en-GB"/>
        </w:rPr>
        <w:lastRenderedPageBreak/>
        <w:t xml:space="preserve">Student Worksheets that have been developed are assessed for their validity </w:t>
      </w:r>
      <w:proofErr w:type="gramStart"/>
      <w:r w:rsidRPr="00624DF1">
        <w:rPr>
          <w:lang w:val="en-GB"/>
        </w:rPr>
        <w:t>aspects using expert validation, after being said to be valid by making revisions in accordance with input from the validator, the LKS is</w:t>
      </w:r>
      <w:proofErr w:type="gramEnd"/>
      <w:r w:rsidRPr="00624DF1">
        <w:rPr>
          <w:lang w:val="en-GB"/>
        </w:rPr>
        <w:t xml:space="preserve"> tested on the field.</w:t>
      </w:r>
    </w:p>
    <w:p w:rsidR="00624DF1" w:rsidRPr="00624DF1" w:rsidRDefault="00624DF1" w:rsidP="00624DF1">
      <w:pPr>
        <w:pStyle w:val="Subsubsection"/>
        <w:jc w:val="both"/>
        <w:rPr>
          <w:i w:val="0"/>
        </w:rPr>
      </w:pPr>
      <w:r w:rsidRPr="00624DF1">
        <w:rPr>
          <w:lang w:val="en"/>
        </w:rPr>
        <w:t xml:space="preserve">Expert Validation. </w:t>
      </w:r>
      <w:r w:rsidRPr="00624DF1">
        <w:rPr>
          <w:i w:val="0"/>
          <w:lang w:val="en"/>
        </w:rPr>
        <w:t>Expert validation in this study involved three validators. The assessment given by the three validators stated that the learning tools used were valid so it was worth testing in the field. The data from the worksheet validation results can be seen in the following table:</w:t>
      </w:r>
    </w:p>
    <w:p w:rsidR="000A4624" w:rsidRPr="00757E87" w:rsidRDefault="000A4624" w:rsidP="000A4624">
      <w:pPr>
        <w:pStyle w:val="Bodytext"/>
        <w:rPr>
          <w:lang w:val="en-GB"/>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4327"/>
        <w:gridCol w:w="1259"/>
        <w:gridCol w:w="1050"/>
        <w:gridCol w:w="1411"/>
      </w:tblGrid>
      <w:tr w:rsidR="000A4624" w:rsidRPr="00601D11" w:rsidTr="00624DF1">
        <w:trPr>
          <w:jc w:val="center"/>
        </w:trPr>
        <w:tc>
          <w:tcPr>
            <w:tcW w:w="8047" w:type="dxa"/>
            <w:gridSpan w:val="4"/>
            <w:tcBorders>
              <w:top w:val="nil"/>
              <w:bottom w:val="single" w:sz="4" w:space="0" w:color="auto"/>
            </w:tcBorders>
            <w:shd w:val="clear" w:color="auto" w:fill="auto"/>
          </w:tcPr>
          <w:p w:rsidR="000A4624" w:rsidRPr="00624DF1" w:rsidRDefault="00624DF1" w:rsidP="00624DF1">
            <w:pPr>
              <w:pStyle w:val="TableCaption"/>
              <w:spacing w:after="100"/>
              <w:jc w:val="center"/>
              <w:rPr>
                <w:iCs/>
                <w:lang w:val="en"/>
              </w:rPr>
            </w:pPr>
            <w:r w:rsidRPr="00624DF1">
              <w:rPr>
                <w:b/>
                <w:iCs/>
                <w:lang w:val="en"/>
              </w:rPr>
              <w:t>Table 1.</w:t>
            </w:r>
            <w:r w:rsidRPr="00624DF1">
              <w:rPr>
                <w:iCs/>
                <w:lang w:val="en"/>
              </w:rPr>
              <w:t xml:space="preserve"> </w:t>
            </w:r>
            <w:r>
              <w:rPr>
                <w:lang w:val="en"/>
              </w:rPr>
              <w:t>W</w:t>
            </w:r>
            <w:r w:rsidRPr="00624DF1">
              <w:rPr>
                <w:lang w:val="en"/>
              </w:rPr>
              <w:t>orksheet</w:t>
            </w:r>
            <w:r w:rsidRPr="00624DF1">
              <w:rPr>
                <w:iCs/>
                <w:lang w:val="en"/>
              </w:rPr>
              <w:t xml:space="preserve"> assessment for each aspect</w:t>
            </w:r>
          </w:p>
        </w:tc>
      </w:tr>
      <w:tr w:rsidR="000A4624" w:rsidRPr="00601D11" w:rsidTr="00624DF1">
        <w:trPr>
          <w:jc w:val="center"/>
        </w:trPr>
        <w:tc>
          <w:tcPr>
            <w:tcW w:w="4327" w:type="dxa"/>
            <w:tcBorders>
              <w:top w:val="single" w:sz="4" w:space="0" w:color="auto"/>
              <w:bottom w:val="single" w:sz="4" w:space="0" w:color="auto"/>
            </w:tcBorders>
            <w:shd w:val="clear" w:color="auto" w:fill="auto"/>
            <w:vAlign w:val="center"/>
          </w:tcPr>
          <w:p w:rsidR="000A4624" w:rsidRPr="00757E87" w:rsidRDefault="00624DF1"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Rated aspect</w:t>
            </w:r>
          </w:p>
        </w:tc>
        <w:tc>
          <w:tcPr>
            <w:tcW w:w="1259" w:type="dxa"/>
            <w:tcBorders>
              <w:top w:val="single" w:sz="4" w:space="0" w:color="auto"/>
              <w:bottom w:val="single" w:sz="4" w:space="0" w:color="auto"/>
            </w:tcBorders>
            <w:shd w:val="clear" w:color="auto" w:fill="auto"/>
            <w:vAlign w:val="center"/>
          </w:tcPr>
          <w:p w:rsidR="000A4624" w:rsidRPr="00757E87" w:rsidRDefault="00624DF1"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Average score</w:t>
            </w:r>
          </w:p>
        </w:tc>
        <w:tc>
          <w:tcPr>
            <w:tcW w:w="1050" w:type="dxa"/>
            <w:tcBorders>
              <w:top w:val="single" w:sz="4" w:space="0" w:color="auto"/>
              <w:bottom w:val="single" w:sz="4" w:space="0" w:color="auto"/>
            </w:tcBorders>
            <w:vAlign w:val="center"/>
          </w:tcPr>
          <w:p w:rsidR="000A4624" w:rsidRPr="00757E87" w:rsidRDefault="00624DF1"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Maximum Score</w:t>
            </w:r>
          </w:p>
        </w:tc>
        <w:tc>
          <w:tcPr>
            <w:tcW w:w="1411" w:type="dxa"/>
            <w:tcBorders>
              <w:top w:val="single" w:sz="4" w:space="0" w:color="auto"/>
              <w:bottom w:val="single" w:sz="4" w:space="0" w:color="auto"/>
            </w:tcBorders>
            <w:vAlign w:val="center"/>
          </w:tcPr>
          <w:p w:rsidR="000A4624" w:rsidRPr="00757E87" w:rsidRDefault="00624DF1"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Category</w:t>
            </w:r>
          </w:p>
        </w:tc>
      </w:tr>
      <w:tr w:rsidR="000A4624" w:rsidRPr="00601D11" w:rsidTr="00624DF1">
        <w:trPr>
          <w:jc w:val="center"/>
        </w:trPr>
        <w:tc>
          <w:tcPr>
            <w:tcW w:w="4327" w:type="dxa"/>
            <w:tcBorders>
              <w:top w:val="single" w:sz="4" w:space="0" w:color="auto"/>
            </w:tcBorders>
            <w:shd w:val="clear" w:color="auto" w:fill="auto"/>
          </w:tcPr>
          <w:p w:rsidR="000A4624" w:rsidRPr="00757E87" w:rsidRDefault="00624DF1" w:rsidP="0062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color w:val="000000"/>
                <w:sz w:val="20"/>
                <w:szCs w:val="22"/>
              </w:rPr>
            </w:pPr>
            <w:r w:rsidRPr="00624DF1">
              <w:rPr>
                <w:iCs/>
                <w:color w:val="000000"/>
                <w:sz w:val="20"/>
                <w:szCs w:val="22"/>
              </w:rPr>
              <w:t>conformity to the BBL approach</w:t>
            </w:r>
          </w:p>
        </w:tc>
        <w:tc>
          <w:tcPr>
            <w:tcW w:w="1259" w:type="dxa"/>
            <w:tcBorders>
              <w:top w:val="single" w:sz="4" w:space="0" w:color="auto"/>
            </w:tcBorders>
            <w:shd w:val="clear" w:color="auto" w:fill="auto"/>
          </w:tcPr>
          <w:p w:rsidR="000A4624" w:rsidRPr="00757E87" w:rsidRDefault="000A4624"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26,5</w:t>
            </w:r>
          </w:p>
        </w:tc>
        <w:tc>
          <w:tcPr>
            <w:tcW w:w="1050" w:type="dxa"/>
            <w:tcBorders>
              <w:top w:val="single" w:sz="4" w:space="0" w:color="auto"/>
            </w:tcBorders>
          </w:tcPr>
          <w:p w:rsidR="000A4624" w:rsidRPr="00757E87" w:rsidRDefault="000A4624"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30</w:t>
            </w:r>
          </w:p>
        </w:tc>
        <w:tc>
          <w:tcPr>
            <w:tcW w:w="1411" w:type="dxa"/>
            <w:tcBorders>
              <w:top w:val="single" w:sz="4" w:space="0" w:color="auto"/>
            </w:tcBorders>
          </w:tcPr>
          <w:p w:rsidR="000A4624" w:rsidRPr="00757E87" w:rsidRDefault="00624DF1"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Excellent</w:t>
            </w:r>
          </w:p>
        </w:tc>
      </w:tr>
      <w:tr w:rsidR="00624DF1" w:rsidRPr="00601D11" w:rsidTr="00624DF1">
        <w:trPr>
          <w:jc w:val="center"/>
        </w:trPr>
        <w:tc>
          <w:tcPr>
            <w:tcW w:w="4327" w:type="dxa"/>
            <w:shd w:val="clear" w:color="auto" w:fill="auto"/>
          </w:tcPr>
          <w:p w:rsidR="00624DF1" w:rsidRPr="00624DF1" w:rsidRDefault="00624DF1" w:rsidP="0062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color w:val="000000"/>
                <w:szCs w:val="22"/>
              </w:rPr>
            </w:pPr>
            <w:r w:rsidRPr="00624DF1">
              <w:rPr>
                <w:iCs/>
                <w:color w:val="000000"/>
                <w:sz w:val="20"/>
                <w:szCs w:val="22"/>
              </w:rPr>
              <w:t>compatibility with mathematical literacy abilities</w:t>
            </w:r>
          </w:p>
        </w:tc>
        <w:tc>
          <w:tcPr>
            <w:tcW w:w="1259" w:type="dxa"/>
            <w:shd w:val="clear" w:color="auto" w:fill="auto"/>
          </w:tcPr>
          <w:p w:rsidR="00624DF1" w:rsidRPr="00757E87" w:rsidRDefault="00624DF1"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8,5</w:t>
            </w:r>
          </w:p>
        </w:tc>
        <w:tc>
          <w:tcPr>
            <w:tcW w:w="1050" w:type="dxa"/>
          </w:tcPr>
          <w:p w:rsidR="00624DF1" w:rsidRPr="00757E87" w:rsidRDefault="00624DF1"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10</w:t>
            </w:r>
          </w:p>
        </w:tc>
        <w:tc>
          <w:tcPr>
            <w:tcW w:w="1411" w:type="dxa"/>
          </w:tcPr>
          <w:p w:rsidR="00624DF1" w:rsidRDefault="00624DF1" w:rsidP="00624DF1">
            <w:pPr>
              <w:jc w:val="center"/>
            </w:pPr>
            <w:r w:rsidRPr="007D30FA">
              <w:rPr>
                <w:iCs/>
                <w:color w:val="000000"/>
                <w:sz w:val="20"/>
                <w:szCs w:val="22"/>
              </w:rPr>
              <w:t>Excellent</w:t>
            </w:r>
          </w:p>
        </w:tc>
      </w:tr>
      <w:tr w:rsidR="00624DF1" w:rsidRPr="00601D11" w:rsidTr="00624DF1">
        <w:trPr>
          <w:jc w:val="center"/>
        </w:trPr>
        <w:tc>
          <w:tcPr>
            <w:tcW w:w="4327" w:type="dxa"/>
            <w:tcBorders>
              <w:bottom w:val="nil"/>
            </w:tcBorders>
            <w:shd w:val="clear" w:color="auto" w:fill="auto"/>
          </w:tcPr>
          <w:p w:rsidR="00624DF1" w:rsidRPr="00757E87" w:rsidRDefault="00624DF1" w:rsidP="0062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0"/>
                <w:szCs w:val="22"/>
              </w:rPr>
            </w:pPr>
            <w:r w:rsidRPr="00624DF1">
              <w:rPr>
                <w:iCs/>
                <w:color w:val="000000"/>
                <w:sz w:val="20"/>
                <w:szCs w:val="22"/>
              </w:rPr>
              <w:t>suitability of contents and material</w:t>
            </w:r>
          </w:p>
        </w:tc>
        <w:tc>
          <w:tcPr>
            <w:tcW w:w="1259" w:type="dxa"/>
            <w:tcBorders>
              <w:bottom w:val="nil"/>
            </w:tcBorders>
            <w:shd w:val="clear" w:color="auto" w:fill="auto"/>
          </w:tcPr>
          <w:p w:rsidR="00624DF1" w:rsidRPr="00757E87" w:rsidRDefault="00624DF1"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22,5</w:t>
            </w:r>
          </w:p>
        </w:tc>
        <w:tc>
          <w:tcPr>
            <w:tcW w:w="1050" w:type="dxa"/>
          </w:tcPr>
          <w:p w:rsidR="00624DF1" w:rsidRPr="00757E87" w:rsidRDefault="00624DF1"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25</w:t>
            </w:r>
          </w:p>
        </w:tc>
        <w:tc>
          <w:tcPr>
            <w:tcW w:w="1411" w:type="dxa"/>
          </w:tcPr>
          <w:p w:rsidR="00624DF1" w:rsidRDefault="00624DF1" w:rsidP="00624DF1">
            <w:pPr>
              <w:jc w:val="center"/>
            </w:pPr>
            <w:r w:rsidRPr="007D30FA">
              <w:rPr>
                <w:iCs/>
                <w:color w:val="000000"/>
                <w:sz w:val="20"/>
                <w:szCs w:val="22"/>
              </w:rPr>
              <w:t>Excellent</w:t>
            </w:r>
          </w:p>
        </w:tc>
      </w:tr>
      <w:tr w:rsidR="000A4624" w:rsidRPr="00601D11" w:rsidTr="00624DF1">
        <w:trPr>
          <w:jc w:val="center"/>
        </w:trPr>
        <w:tc>
          <w:tcPr>
            <w:tcW w:w="4327" w:type="dxa"/>
            <w:tcBorders>
              <w:bottom w:val="nil"/>
            </w:tcBorders>
            <w:shd w:val="clear" w:color="auto" w:fill="auto"/>
          </w:tcPr>
          <w:p w:rsidR="000A4624" w:rsidRPr="00757E87" w:rsidRDefault="00670962" w:rsidP="0067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color w:val="000000"/>
                <w:sz w:val="20"/>
                <w:szCs w:val="22"/>
              </w:rPr>
            </w:pPr>
            <w:r w:rsidRPr="00624DF1">
              <w:rPr>
                <w:iCs/>
                <w:color w:val="000000"/>
                <w:sz w:val="20"/>
                <w:szCs w:val="22"/>
              </w:rPr>
              <w:t>layout of student worksheets</w:t>
            </w:r>
          </w:p>
        </w:tc>
        <w:tc>
          <w:tcPr>
            <w:tcW w:w="1259" w:type="dxa"/>
            <w:tcBorders>
              <w:bottom w:val="nil"/>
            </w:tcBorders>
            <w:shd w:val="clear" w:color="auto" w:fill="auto"/>
          </w:tcPr>
          <w:p w:rsidR="000A4624" w:rsidRPr="00757E87" w:rsidRDefault="000A4624"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11</w:t>
            </w:r>
          </w:p>
        </w:tc>
        <w:tc>
          <w:tcPr>
            <w:tcW w:w="1050" w:type="dxa"/>
          </w:tcPr>
          <w:p w:rsidR="000A4624" w:rsidRPr="00757E87" w:rsidRDefault="000A4624"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15</w:t>
            </w:r>
          </w:p>
        </w:tc>
        <w:tc>
          <w:tcPr>
            <w:tcW w:w="1411" w:type="dxa"/>
          </w:tcPr>
          <w:p w:rsidR="000A4624" w:rsidRPr="00757E87" w:rsidRDefault="00624DF1"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Good</w:t>
            </w:r>
          </w:p>
        </w:tc>
      </w:tr>
      <w:tr w:rsidR="00624DF1" w:rsidRPr="00601D11" w:rsidTr="00624DF1">
        <w:trPr>
          <w:jc w:val="center"/>
        </w:trPr>
        <w:tc>
          <w:tcPr>
            <w:tcW w:w="4327" w:type="dxa"/>
            <w:tcBorders>
              <w:bottom w:val="nil"/>
            </w:tcBorders>
            <w:shd w:val="clear" w:color="auto" w:fill="auto"/>
          </w:tcPr>
          <w:p w:rsidR="00624DF1" w:rsidRPr="00757E87" w:rsidRDefault="00670962" w:rsidP="00283D5F">
            <w:pPr>
              <w:pStyle w:val="PythagorasTableHeader"/>
              <w:jc w:val="left"/>
              <w:rPr>
                <w:rFonts w:ascii="Times" w:hAnsi="Times"/>
                <w:iCs/>
                <w:color w:val="000000"/>
                <w:spacing w:val="0"/>
                <w:sz w:val="20"/>
                <w:szCs w:val="22"/>
                <w:lang w:val="en-GB"/>
              </w:rPr>
            </w:pPr>
            <w:r w:rsidRPr="00670962">
              <w:rPr>
                <w:rFonts w:ascii="Times" w:hAnsi="Times"/>
                <w:iCs/>
                <w:color w:val="000000"/>
                <w:sz w:val="20"/>
                <w:szCs w:val="22"/>
                <w:lang w:val="en-GB"/>
              </w:rPr>
              <w:t>compatibility with the component of language</w:t>
            </w:r>
          </w:p>
        </w:tc>
        <w:tc>
          <w:tcPr>
            <w:tcW w:w="1259" w:type="dxa"/>
            <w:tcBorders>
              <w:bottom w:val="nil"/>
            </w:tcBorders>
            <w:shd w:val="clear" w:color="auto" w:fill="auto"/>
          </w:tcPr>
          <w:p w:rsidR="00624DF1" w:rsidRPr="00757E87" w:rsidRDefault="00624DF1"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17</w:t>
            </w:r>
          </w:p>
        </w:tc>
        <w:tc>
          <w:tcPr>
            <w:tcW w:w="1050" w:type="dxa"/>
          </w:tcPr>
          <w:p w:rsidR="00624DF1" w:rsidRPr="00757E87" w:rsidRDefault="00624DF1"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20</w:t>
            </w:r>
          </w:p>
        </w:tc>
        <w:tc>
          <w:tcPr>
            <w:tcW w:w="1411" w:type="dxa"/>
          </w:tcPr>
          <w:p w:rsidR="00624DF1" w:rsidRDefault="00624DF1" w:rsidP="00624DF1">
            <w:pPr>
              <w:jc w:val="center"/>
            </w:pPr>
            <w:r w:rsidRPr="00776EF8">
              <w:rPr>
                <w:iCs/>
                <w:color w:val="000000"/>
                <w:sz w:val="20"/>
                <w:szCs w:val="22"/>
              </w:rPr>
              <w:t>Excellent</w:t>
            </w:r>
          </w:p>
        </w:tc>
      </w:tr>
      <w:tr w:rsidR="00624DF1" w:rsidRPr="00601D11" w:rsidTr="00624DF1">
        <w:trPr>
          <w:jc w:val="center"/>
        </w:trPr>
        <w:tc>
          <w:tcPr>
            <w:tcW w:w="4327" w:type="dxa"/>
            <w:tcBorders>
              <w:bottom w:val="nil"/>
            </w:tcBorders>
            <w:shd w:val="clear" w:color="auto" w:fill="auto"/>
          </w:tcPr>
          <w:p w:rsidR="00624DF1" w:rsidRPr="00670962" w:rsidRDefault="00670962" w:rsidP="0067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color w:val="000000"/>
                <w:spacing w:val="-10"/>
                <w:sz w:val="20"/>
                <w:szCs w:val="22"/>
              </w:rPr>
            </w:pPr>
            <w:r w:rsidRPr="00670962">
              <w:rPr>
                <w:iCs/>
                <w:color w:val="000000"/>
                <w:spacing w:val="-10"/>
                <w:sz w:val="20"/>
                <w:szCs w:val="22"/>
              </w:rPr>
              <w:t>the suitability of the presentation component</w:t>
            </w:r>
          </w:p>
        </w:tc>
        <w:tc>
          <w:tcPr>
            <w:tcW w:w="1259" w:type="dxa"/>
            <w:tcBorders>
              <w:bottom w:val="nil"/>
            </w:tcBorders>
            <w:shd w:val="clear" w:color="auto" w:fill="auto"/>
          </w:tcPr>
          <w:p w:rsidR="00624DF1" w:rsidRPr="00757E87" w:rsidRDefault="00624DF1"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16</w:t>
            </w:r>
          </w:p>
        </w:tc>
        <w:tc>
          <w:tcPr>
            <w:tcW w:w="1050" w:type="dxa"/>
          </w:tcPr>
          <w:p w:rsidR="00624DF1" w:rsidRPr="00757E87" w:rsidRDefault="00624DF1"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20</w:t>
            </w:r>
          </w:p>
        </w:tc>
        <w:tc>
          <w:tcPr>
            <w:tcW w:w="1411" w:type="dxa"/>
          </w:tcPr>
          <w:p w:rsidR="00624DF1" w:rsidRDefault="00624DF1" w:rsidP="00624DF1">
            <w:pPr>
              <w:jc w:val="center"/>
            </w:pPr>
            <w:r w:rsidRPr="00776EF8">
              <w:rPr>
                <w:iCs/>
                <w:color w:val="000000"/>
                <w:sz w:val="20"/>
                <w:szCs w:val="22"/>
              </w:rPr>
              <w:t>Excellent</w:t>
            </w:r>
          </w:p>
        </w:tc>
      </w:tr>
      <w:tr w:rsidR="00624DF1" w:rsidRPr="00601D11" w:rsidTr="00624DF1">
        <w:trPr>
          <w:jc w:val="center"/>
        </w:trPr>
        <w:tc>
          <w:tcPr>
            <w:tcW w:w="4327" w:type="dxa"/>
            <w:tcBorders>
              <w:top w:val="nil"/>
              <w:bottom w:val="single" w:sz="6" w:space="0" w:color="auto"/>
            </w:tcBorders>
            <w:shd w:val="clear" w:color="auto" w:fill="auto"/>
          </w:tcPr>
          <w:p w:rsidR="00624DF1" w:rsidRPr="00757E87" w:rsidRDefault="00670962" w:rsidP="00283D5F">
            <w:pPr>
              <w:pStyle w:val="PythagorasTableHeader"/>
              <w:jc w:val="left"/>
              <w:rPr>
                <w:rFonts w:ascii="Times" w:hAnsi="Times"/>
                <w:iCs/>
                <w:color w:val="000000"/>
                <w:spacing w:val="0"/>
                <w:sz w:val="20"/>
                <w:szCs w:val="22"/>
                <w:lang w:val="en-GB"/>
              </w:rPr>
            </w:pPr>
            <w:r w:rsidRPr="00670962">
              <w:rPr>
                <w:rFonts w:ascii="Times" w:hAnsi="Times"/>
                <w:iCs/>
                <w:color w:val="000000"/>
                <w:spacing w:val="0"/>
                <w:sz w:val="20"/>
                <w:szCs w:val="22"/>
                <w:lang w:val="en-GB"/>
              </w:rPr>
              <w:t>benefits or uses Student worksheets</w:t>
            </w:r>
          </w:p>
        </w:tc>
        <w:tc>
          <w:tcPr>
            <w:tcW w:w="1259" w:type="dxa"/>
            <w:tcBorders>
              <w:top w:val="nil"/>
              <w:bottom w:val="single" w:sz="6" w:space="0" w:color="auto"/>
            </w:tcBorders>
            <w:shd w:val="clear" w:color="auto" w:fill="auto"/>
          </w:tcPr>
          <w:p w:rsidR="00624DF1" w:rsidRPr="00757E87" w:rsidRDefault="00624DF1"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13</w:t>
            </w:r>
          </w:p>
        </w:tc>
        <w:tc>
          <w:tcPr>
            <w:tcW w:w="1050" w:type="dxa"/>
            <w:tcBorders>
              <w:bottom w:val="single" w:sz="6" w:space="0" w:color="auto"/>
            </w:tcBorders>
          </w:tcPr>
          <w:p w:rsidR="00624DF1" w:rsidRPr="00757E87" w:rsidRDefault="00624DF1" w:rsidP="00283D5F">
            <w:pPr>
              <w:pStyle w:val="PythagorasTableHeader"/>
              <w:rPr>
                <w:rFonts w:ascii="Times" w:hAnsi="Times"/>
                <w:iCs/>
                <w:color w:val="000000"/>
                <w:spacing w:val="0"/>
                <w:sz w:val="20"/>
                <w:szCs w:val="22"/>
                <w:lang w:val="en-GB"/>
              </w:rPr>
            </w:pPr>
            <w:r w:rsidRPr="00757E87">
              <w:rPr>
                <w:rFonts w:ascii="Times" w:hAnsi="Times"/>
                <w:iCs/>
                <w:color w:val="000000"/>
                <w:spacing w:val="0"/>
                <w:sz w:val="20"/>
                <w:szCs w:val="22"/>
                <w:lang w:val="en-GB"/>
              </w:rPr>
              <w:t>15</w:t>
            </w:r>
          </w:p>
        </w:tc>
        <w:tc>
          <w:tcPr>
            <w:tcW w:w="1411" w:type="dxa"/>
            <w:tcBorders>
              <w:bottom w:val="single" w:sz="6" w:space="0" w:color="auto"/>
            </w:tcBorders>
          </w:tcPr>
          <w:p w:rsidR="00624DF1" w:rsidRDefault="00624DF1" w:rsidP="00624DF1">
            <w:pPr>
              <w:jc w:val="center"/>
            </w:pPr>
            <w:r w:rsidRPr="00776EF8">
              <w:rPr>
                <w:iCs/>
                <w:color w:val="000000"/>
                <w:sz w:val="20"/>
                <w:szCs w:val="22"/>
              </w:rPr>
              <w:t>Excellent</w:t>
            </w:r>
          </w:p>
        </w:tc>
      </w:tr>
    </w:tbl>
    <w:p w:rsidR="000A4624" w:rsidRDefault="000A4624" w:rsidP="000A4624">
      <w:pPr>
        <w:pStyle w:val="Bodytext"/>
        <w:rPr>
          <w:lang w:val="en-GB"/>
        </w:rPr>
      </w:pPr>
    </w:p>
    <w:tbl>
      <w:tblPr>
        <w:tblW w:w="0" w:type="auto"/>
        <w:jc w:val="center"/>
        <w:tblInd w:w="1456" w:type="dxa"/>
        <w:tblBorders>
          <w:top w:val="single" w:sz="4" w:space="0" w:color="auto"/>
          <w:bottom w:val="single" w:sz="4" w:space="0" w:color="auto"/>
        </w:tblBorders>
        <w:tblLook w:val="01E0" w:firstRow="1" w:lastRow="1" w:firstColumn="1" w:lastColumn="1" w:noHBand="0" w:noVBand="0"/>
      </w:tblPr>
      <w:tblGrid>
        <w:gridCol w:w="1559"/>
        <w:gridCol w:w="1559"/>
        <w:gridCol w:w="1391"/>
        <w:gridCol w:w="2048"/>
      </w:tblGrid>
      <w:tr w:rsidR="000A4624" w:rsidRPr="00601D11" w:rsidTr="00283D5F">
        <w:trPr>
          <w:jc w:val="center"/>
        </w:trPr>
        <w:tc>
          <w:tcPr>
            <w:tcW w:w="6557" w:type="dxa"/>
            <w:gridSpan w:val="4"/>
            <w:tcBorders>
              <w:top w:val="nil"/>
              <w:bottom w:val="single" w:sz="4" w:space="0" w:color="auto"/>
            </w:tcBorders>
            <w:shd w:val="clear" w:color="auto" w:fill="auto"/>
          </w:tcPr>
          <w:p w:rsidR="000A4624" w:rsidRDefault="002E365E" w:rsidP="00283D5F">
            <w:pPr>
              <w:pStyle w:val="TableCaption"/>
              <w:spacing w:after="100"/>
              <w:jc w:val="center"/>
              <w:rPr>
                <w:b/>
                <w:iCs/>
              </w:rPr>
            </w:pPr>
            <w:r>
              <w:rPr>
                <w:b/>
                <w:iCs/>
              </w:rPr>
              <w:t>Table</w:t>
            </w:r>
            <w:r w:rsidR="000A4624">
              <w:rPr>
                <w:b/>
                <w:iCs/>
              </w:rPr>
              <w:t xml:space="preserve"> 2</w:t>
            </w:r>
            <w:r w:rsidR="000A4624" w:rsidRPr="00601D11">
              <w:rPr>
                <w:iCs/>
              </w:rPr>
              <w:t xml:space="preserve">. </w:t>
            </w:r>
            <w:r w:rsidRPr="00BD6F5E">
              <w:rPr>
                <w:iCs/>
                <w:color w:val="auto"/>
              </w:rPr>
              <w:t>LKS assessment for each validator</w:t>
            </w:r>
          </w:p>
        </w:tc>
      </w:tr>
      <w:tr w:rsidR="000A4624" w:rsidRPr="00601D11" w:rsidTr="00283D5F">
        <w:trPr>
          <w:jc w:val="center"/>
        </w:trPr>
        <w:tc>
          <w:tcPr>
            <w:tcW w:w="1559" w:type="dxa"/>
            <w:tcBorders>
              <w:top w:val="single" w:sz="4" w:space="0" w:color="auto"/>
              <w:bottom w:val="single" w:sz="4" w:space="0" w:color="auto"/>
            </w:tcBorders>
            <w:shd w:val="clear" w:color="auto" w:fill="auto"/>
            <w:vAlign w:val="center"/>
          </w:tcPr>
          <w:p w:rsidR="000A4624" w:rsidRPr="00AD1E38" w:rsidRDefault="000A4624" w:rsidP="00283D5F">
            <w:pPr>
              <w:pStyle w:val="PythagorasTableHeader"/>
              <w:rPr>
                <w:rFonts w:ascii="Times" w:hAnsi="Times"/>
                <w:iCs/>
                <w:color w:val="000000"/>
                <w:spacing w:val="0"/>
                <w:sz w:val="20"/>
                <w:szCs w:val="22"/>
                <w:lang w:val="en-GB"/>
              </w:rPr>
            </w:pPr>
            <w:r w:rsidRPr="00AD1E38">
              <w:rPr>
                <w:rFonts w:ascii="Times" w:hAnsi="Times"/>
                <w:iCs/>
                <w:color w:val="000000"/>
                <w:spacing w:val="0"/>
                <w:sz w:val="20"/>
                <w:szCs w:val="22"/>
                <w:lang w:val="en-GB"/>
              </w:rPr>
              <w:t>Validator</w:t>
            </w:r>
          </w:p>
        </w:tc>
        <w:tc>
          <w:tcPr>
            <w:tcW w:w="1559" w:type="dxa"/>
            <w:tcBorders>
              <w:top w:val="single" w:sz="4" w:space="0" w:color="auto"/>
              <w:bottom w:val="single" w:sz="4" w:space="0" w:color="auto"/>
            </w:tcBorders>
            <w:shd w:val="clear" w:color="auto" w:fill="auto"/>
            <w:vAlign w:val="center"/>
          </w:tcPr>
          <w:p w:rsidR="000A4624" w:rsidRPr="00AD1E38" w:rsidRDefault="00670962"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Score Total</w:t>
            </w:r>
          </w:p>
        </w:tc>
        <w:tc>
          <w:tcPr>
            <w:tcW w:w="1391" w:type="dxa"/>
            <w:tcBorders>
              <w:top w:val="single" w:sz="4" w:space="0" w:color="auto"/>
              <w:bottom w:val="single" w:sz="4" w:space="0" w:color="auto"/>
            </w:tcBorders>
            <w:vAlign w:val="center"/>
          </w:tcPr>
          <w:p w:rsidR="000A4624" w:rsidRPr="00AD1E38" w:rsidRDefault="00670962"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Category</w:t>
            </w:r>
          </w:p>
        </w:tc>
        <w:tc>
          <w:tcPr>
            <w:tcW w:w="2048" w:type="dxa"/>
            <w:tcBorders>
              <w:top w:val="single" w:sz="4" w:space="0" w:color="auto"/>
              <w:bottom w:val="single" w:sz="4" w:space="0" w:color="auto"/>
            </w:tcBorders>
            <w:vAlign w:val="center"/>
          </w:tcPr>
          <w:p w:rsidR="000A4624" w:rsidRPr="00AD1E38" w:rsidRDefault="00670962"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Remarks</w:t>
            </w:r>
          </w:p>
        </w:tc>
      </w:tr>
      <w:tr w:rsidR="000A4624" w:rsidRPr="00601D11" w:rsidTr="00283D5F">
        <w:trPr>
          <w:jc w:val="center"/>
        </w:trPr>
        <w:tc>
          <w:tcPr>
            <w:tcW w:w="1559" w:type="dxa"/>
            <w:tcBorders>
              <w:top w:val="single" w:sz="4" w:space="0" w:color="auto"/>
            </w:tcBorders>
            <w:shd w:val="clear" w:color="auto" w:fill="auto"/>
            <w:vAlign w:val="center"/>
          </w:tcPr>
          <w:p w:rsidR="000A4624" w:rsidRPr="00AD1E38" w:rsidRDefault="000A4624" w:rsidP="00283D5F">
            <w:pPr>
              <w:pStyle w:val="PythagorasTableHeader"/>
              <w:rPr>
                <w:rFonts w:ascii="Times" w:hAnsi="Times"/>
                <w:iCs/>
                <w:color w:val="000000"/>
                <w:spacing w:val="0"/>
                <w:sz w:val="20"/>
                <w:szCs w:val="22"/>
                <w:lang w:val="en-GB"/>
              </w:rPr>
            </w:pPr>
            <w:r w:rsidRPr="00AD1E38">
              <w:rPr>
                <w:rFonts w:ascii="Times" w:hAnsi="Times"/>
                <w:iCs/>
                <w:color w:val="000000"/>
                <w:spacing w:val="0"/>
                <w:sz w:val="20"/>
                <w:szCs w:val="22"/>
                <w:lang w:val="en-GB"/>
              </w:rPr>
              <w:t>I</w:t>
            </w:r>
          </w:p>
        </w:tc>
        <w:tc>
          <w:tcPr>
            <w:tcW w:w="1559" w:type="dxa"/>
            <w:tcBorders>
              <w:top w:val="single" w:sz="4" w:space="0" w:color="auto"/>
            </w:tcBorders>
            <w:shd w:val="clear" w:color="auto" w:fill="auto"/>
            <w:vAlign w:val="center"/>
          </w:tcPr>
          <w:p w:rsidR="000A4624" w:rsidRPr="00AD1E38" w:rsidRDefault="000A4624" w:rsidP="00283D5F">
            <w:pPr>
              <w:pStyle w:val="PythagorasTableHeader"/>
              <w:rPr>
                <w:rFonts w:ascii="Times" w:hAnsi="Times"/>
                <w:iCs/>
                <w:color w:val="000000"/>
                <w:spacing w:val="0"/>
                <w:sz w:val="20"/>
                <w:szCs w:val="22"/>
                <w:lang w:val="en-GB"/>
              </w:rPr>
            </w:pPr>
            <w:r w:rsidRPr="00AD1E38">
              <w:rPr>
                <w:rFonts w:ascii="Times" w:hAnsi="Times"/>
                <w:iCs/>
                <w:color w:val="000000"/>
                <w:spacing w:val="0"/>
                <w:sz w:val="20"/>
                <w:szCs w:val="22"/>
                <w:lang w:val="en-GB"/>
              </w:rPr>
              <w:t>106</w:t>
            </w:r>
          </w:p>
        </w:tc>
        <w:tc>
          <w:tcPr>
            <w:tcW w:w="1391" w:type="dxa"/>
            <w:tcBorders>
              <w:top w:val="single" w:sz="4" w:space="0" w:color="auto"/>
            </w:tcBorders>
            <w:vAlign w:val="center"/>
          </w:tcPr>
          <w:p w:rsidR="000A4624" w:rsidRPr="00AD1E38" w:rsidRDefault="00670962"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Good</w:t>
            </w:r>
          </w:p>
        </w:tc>
        <w:tc>
          <w:tcPr>
            <w:tcW w:w="2048" w:type="dxa"/>
            <w:tcBorders>
              <w:top w:val="single" w:sz="4" w:space="0" w:color="auto"/>
            </w:tcBorders>
            <w:vAlign w:val="center"/>
          </w:tcPr>
          <w:p w:rsidR="000A4624" w:rsidRPr="00AD1E38" w:rsidRDefault="00670962" w:rsidP="00283D5F">
            <w:pPr>
              <w:pStyle w:val="PythagorasTableHeader"/>
              <w:rPr>
                <w:rFonts w:ascii="Times" w:hAnsi="Times"/>
                <w:iCs/>
                <w:color w:val="000000"/>
                <w:spacing w:val="0"/>
                <w:sz w:val="20"/>
                <w:szCs w:val="22"/>
                <w:lang w:val="en-GB"/>
              </w:rPr>
            </w:pPr>
            <w:r w:rsidRPr="00670962">
              <w:rPr>
                <w:rFonts w:ascii="Times" w:hAnsi="Times"/>
                <w:iCs/>
                <w:color w:val="000000"/>
                <w:spacing w:val="0"/>
                <w:sz w:val="20"/>
                <w:szCs w:val="22"/>
                <w:lang w:val="en-GB"/>
              </w:rPr>
              <w:t>Eligible for Use with Revisions</w:t>
            </w:r>
          </w:p>
        </w:tc>
      </w:tr>
      <w:tr w:rsidR="000A4624" w:rsidRPr="00601D11" w:rsidTr="00283D5F">
        <w:trPr>
          <w:jc w:val="center"/>
        </w:trPr>
        <w:tc>
          <w:tcPr>
            <w:tcW w:w="1559" w:type="dxa"/>
            <w:shd w:val="clear" w:color="auto" w:fill="auto"/>
            <w:vAlign w:val="center"/>
          </w:tcPr>
          <w:p w:rsidR="000A4624" w:rsidRPr="00AD1E38" w:rsidRDefault="000A4624" w:rsidP="00283D5F">
            <w:pPr>
              <w:pStyle w:val="PythagorasTableHeader"/>
              <w:rPr>
                <w:rFonts w:ascii="Times" w:hAnsi="Times"/>
                <w:iCs/>
                <w:color w:val="000000"/>
                <w:spacing w:val="0"/>
                <w:sz w:val="20"/>
                <w:szCs w:val="22"/>
                <w:lang w:val="en-GB"/>
              </w:rPr>
            </w:pPr>
            <w:r w:rsidRPr="00AD1E38">
              <w:rPr>
                <w:rFonts w:ascii="Times" w:hAnsi="Times"/>
                <w:iCs/>
                <w:color w:val="000000"/>
                <w:spacing w:val="0"/>
                <w:sz w:val="20"/>
                <w:szCs w:val="22"/>
                <w:lang w:val="en-GB"/>
              </w:rPr>
              <w:t>II</w:t>
            </w:r>
          </w:p>
        </w:tc>
        <w:tc>
          <w:tcPr>
            <w:tcW w:w="1559" w:type="dxa"/>
            <w:shd w:val="clear" w:color="auto" w:fill="auto"/>
            <w:vAlign w:val="center"/>
          </w:tcPr>
          <w:p w:rsidR="000A4624" w:rsidRPr="00AD1E38" w:rsidRDefault="000A4624" w:rsidP="00283D5F">
            <w:pPr>
              <w:pStyle w:val="PythagorasTableHeader"/>
              <w:rPr>
                <w:rFonts w:ascii="Times" w:hAnsi="Times"/>
                <w:iCs/>
                <w:color w:val="000000"/>
                <w:spacing w:val="0"/>
                <w:sz w:val="20"/>
                <w:szCs w:val="22"/>
                <w:lang w:val="en-GB"/>
              </w:rPr>
            </w:pPr>
            <w:r w:rsidRPr="00AD1E38">
              <w:rPr>
                <w:rFonts w:ascii="Times" w:hAnsi="Times"/>
                <w:iCs/>
                <w:color w:val="000000"/>
                <w:spacing w:val="0"/>
                <w:sz w:val="20"/>
                <w:szCs w:val="22"/>
                <w:lang w:val="en-GB"/>
              </w:rPr>
              <w:t>122</w:t>
            </w:r>
          </w:p>
        </w:tc>
        <w:tc>
          <w:tcPr>
            <w:tcW w:w="1391" w:type="dxa"/>
            <w:vAlign w:val="center"/>
          </w:tcPr>
          <w:p w:rsidR="000A4624" w:rsidRPr="00AD1E38" w:rsidRDefault="00670962" w:rsidP="00283D5F">
            <w:pPr>
              <w:pStyle w:val="PythagorasTableHeader"/>
              <w:rPr>
                <w:rFonts w:ascii="Times" w:hAnsi="Times"/>
                <w:iCs/>
                <w:color w:val="000000"/>
                <w:spacing w:val="0"/>
                <w:sz w:val="20"/>
                <w:szCs w:val="22"/>
                <w:lang w:val="en-GB"/>
              </w:rPr>
            </w:pPr>
            <w:r w:rsidRPr="007D30FA">
              <w:rPr>
                <w:rFonts w:ascii="Times" w:hAnsi="Times"/>
                <w:iCs/>
                <w:color w:val="000000"/>
                <w:spacing w:val="0"/>
                <w:sz w:val="20"/>
                <w:szCs w:val="22"/>
                <w:lang w:val="en-GB"/>
              </w:rPr>
              <w:t>Excellent</w:t>
            </w:r>
          </w:p>
        </w:tc>
        <w:tc>
          <w:tcPr>
            <w:tcW w:w="2048" w:type="dxa"/>
            <w:vAlign w:val="center"/>
          </w:tcPr>
          <w:p w:rsidR="000A4624" w:rsidRPr="00AD1E38" w:rsidRDefault="00670962" w:rsidP="00670962">
            <w:pPr>
              <w:pStyle w:val="PythagorasTableHeader"/>
              <w:rPr>
                <w:rFonts w:ascii="Times" w:hAnsi="Times"/>
                <w:iCs/>
                <w:color w:val="000000"/>
                <w:spacing w:val="0"/>
                <w:sz w:val="20"/>
                <w:szCs w:val="22"/>
                <w:lang w:val="en-GB"/>
              </w:rPr>
            </w:pPr>
            <w:r w:rsidRPr="00670962">
              <w:rPr>
                <w:rFonts w:ascii="Times" w:hAnsi="Times"/>
                <w:iCs/>
                <w:color w:val="000000"/>
                <w:spacing w:val="0"/>
                <w:sz w:val="20"/>
                <w:szCs w:val="22"/>
                <w:lang w:val="en-GB"/>
              </w:rPr>
              <w:t>Proper to use</w:t>
            </w:r>
          </w:p>
        </w:tc>
      </w:tr>
      <w:tr w:rsidR="000A4624" w:rsidRPr="00601D11" w:rsidTr="00283D5F">
        <w:trPr>
          <w:jc w:val="center"/>
        </w:trPr>
        <w:tc>
          <w:tcPr>
            <w:tcW w:w="1559" w:type="dxa"/>
            <w:tcBorders>
              <w:bottom w:val="nil"/>
            </w:tcBorders>
            <w:shd w:val="clear" w:color="auto" w:fill="auto"/>
            <w:vAlign w:val="center"/>
          </w:tcPr>
          <w:p w:rsidR="000A4624" w:rsidRPr="00757E87" w:rsidRDefault="000A4624"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III</w:t>
            </w:r>
          </w:p>
        </w:tc>
        <w:tc>
          <w:tcPr>
            <w:tcW w:w="1559" w:type="dxa"/>
            <w:tcBorders>
              <w:bottom w:val="nil"/>
            </w:tcBorders>
            <w:shd w:val="clear" w:color="auto" w:fill="auto"/>
            <w:vAlign w:val="center"/>
          </w:tcPr>
          <w:p w:rsidR="000A4624" w:rsidRPr="00757E87" w:rsidRDefault="000A4624"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115</w:t>
            </w:r>
          </w:p>
        </w:tc>
        <w:tc>
          <w:tcPr>
            <w:tcW w:w="1391" w:type="dxa"/>
            <w:vAlign w:val="center"/>
          </w:tcPr>
          <w:p w:rsidR="000A4624" w:rsidRPr="00757E87" w:rsidRDefault="00670962"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Good</w:t>
            </w:r>
          </w:p>
        </w:tc>
        <w:tc>
          <w:tcPr>
            <w:tcW w:w="2048" w:type="dxa"/>
            <w:vAlign w:val="center"/>
          </w:tcPr>
          <w:p w:rsidR="000A4624" w:rsidRPr="00AD1E38" w:rsidRDefault="00670962" w:rsidP="00283D5F">
            <w:pPr>
              <w:pStyle w:val="PythagorasTableHeader"/>
              <w:rPr>
                <w:rFonts w:ascii="Times" w:hAnsi="Times"/>
                <w:iCs/>
                <w:color w:val="000000"/>
                <w:spacing w:val="0"/>
                <w:sz w:val="20"/>
                <w:szCs w:val="22"/>
                <w:lang w:val="en-GB"/>
              </w:rPr>
            </w:pPr>
            <w:r w:rsidRPr="00670962">
              <w:rPr>
                <w:rFonts w:ascii="Times" w:hAnsi="Times"/>
                <w:iCs/>
                <w:color w:val="000000"/>
                <w:spacing w:val="0"/>
                <w:sz w:val="20"/>
                <w:szCs w:val="22"/>
                <w:lang w:val="en-GB"/>
              </w:rPr>
              <w:t>Eligible for Use with Revisions</w:t>
            </w:r>
          </w:p>
        </w:tc>
      </w:tr>
      <w:tr w:rsidR="000A4624" w:rsidRPr="00601D11" w:rsidTr="00283D5F">
        <w:trPr>
          <w:jc w:val="center"/>
        </w:trPr>
        <w:tc>
          <w:tcPr>
            <w:tcW w:w="1559" w:type="dxa"/>
            <w:tcBorders>
              <w:top w:val="nil"/>
              <w:bottom w:val="single" w:sz="4" w:space="0" w:color="auto"/>
            </w:tcBorders>
            <w:shd w:val="clear" w:color="auto" w:fill="auto"/>
            <w:vAlign w:val="center"/>
          </w:tcPr>
          <w:p w:rsidR="000A4624" w:rsidRPr="00BD6F5E" w:rsidRDefault="002E365E" w:rsidP="002E365E">
            <w:pPr>
              <w:pStyle w:val="PythagorasTableHeader"/>
              <w:rPr>
                <w:rFonts w:ascii="Times" w:hAnsi="Times"/>
                <w:iCs/>
                <w:spacing w:val="0"/>
                <w:sz w:val="20"/>
                <w:szCs w:val="22"/>
              </w:rPr>
            </w:pPr>
            <w:r w:rsidRPr="00BD6F5E">
              <w:rPr>
                <w:rFonts w:ascii="Times" w:hAnsi="Times"/>
                <w:iCs/>
                <w:spacing w:val="0"/>
                <w:sz w:val="20"/>
                <w:szCs w:val="22"/>
              </w:rPr>
              <w:t xml:space="preserve"> Average</w:t>
            </w:r>
          </w:p>
        </w:tc>
        <w:tc>
          <w:tcPr>
            <w:tcW w:w="1559" w:type="dxa"/>
            <w:tcBorders>
              <w:top w:val="nil"/>
              <w:bottom w:val="single" w:sz="4" w:space="0" w:color="auto"/>
            </w:tcBorders>
            <w:shd w:val="clear" w:color="auto" w:fill="auto"/>
            <w:vAlign w:val="center"/>
          </w:tcPr>
          <w:p w:rsidR="000A4624" w:rsidRPr="00757E87" w:rsidRDefault="000A4624"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114</w:t>
            </w:r>
          </w:p>
        </w:tc>
        <w:tc>
          <w:tcPr>
            <w:tcW w:w="3439" w:type="dxa"/>
            <w:gridSpan w:val="2"/>
            <w:vAlign w:val="center"/>
          </w:tcPr>
          <w:p w:rsidR="000A4624" w:rsidRPr="00757E87" w:rsidRDefault="00670962"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Good</w:t>
            </w:r>
          </w:p>
        </w:tc>
      </w:tr>
    </w:tbl>
    <w:p w:rsidR="000A4624" w:rsidRDefault="000A4624" w:rsidP="000A4624">
      <w:pPr>
        <w:pStyle w:val="BodytextIndented"/>
        <w:rPr>
          <w:lang w:val="en-GB"/>
        </w:rPr>
      </w:pPr>
    </w:p>
    <w:p w:rsidR="00670962" w:rsidRPr="00670962" w:rsidRDefault="00670962" w:rsidP="00670962">
      <w:pPr>
        <w:pStyle w:val="BodytextIndented"/>
        <w:rPr>
          <w:lang w:val="en-GB"/>
        </w:rPr>
      </w:pPr>
      <w:r w:rsidRPr="00670962">
        <w:rPr>
          <w:iCs w:val="0"/>
          <w:lang w:val="en-GB"/>
        </w:rPr>
        <w:t xml:space="preserve">Based on the validator's evaluation of the worksheet, it is known that the worksheet developed has fulfilled the good category. This shows that the worksheets developed using the BBL </w:t>
      </w:r>
      <w:proofErr w:type="gramStart"/>
      <w:r w:rsidRPr="00670962">
        <w:rPr>
          <w:iCs w:val="0"/>
          <w:lang w:val="en-GB"/>
        </w:rPr>
        <w:t>approach are</w:t>
      </w:r>
      <w:proofErr w:type="gramEnd"/>
      <w:r w:rsidRPr="00670962">
        <w:rPr>
          <w:iCs w:val="0"/>
          <w:lang w:val="en-GB"/>
        </w:rPr>
        <w:t xml:space="preserve"> valid so it is worth testing in the field.</w:t>
      </w:r>
    </w:p>
    <w:p w:rsidR="00670962" w:rsidRPr="00670962" w:rsidRDefault="00670962" w:rsidP="00670962">
      <w:pPr>
        <w:pStyle w:val="Subsubsection"/>
        <w:jc w:val="both"/>
        <w:rPr>
          <w:i w:val="0"/>
        </w:rPr>
      </w:pPr>
      <w:r>
        <w:t>Field Trial</w:t>
      </w:r>
      <w:r w:rsidR="000A4624">
        <w:t>.</w:t>
      </w:r>
      <w:r w:rsidR="000A4624">
        <w:rPr>
          <w:i w:val="0"/>
        </w:rPr>
        <w:t xml:space="preserve"> </w:t>
      </w:r>
      <w:r w:rsidRPr="00670962">
        <w:rPr>
          <w:i w:val="0"/>
          <w:lang w:val="en"/>
        </w:rPr>
        <w:t>The field trial conducted in class VII</w:t>
      </w:r>
      <w:r w:rsidRPr="00BD6F5E">
        <w:rPr>
          <w:i w:val="0"/>
          <w:vertAlign w:val="superscript"/>
          <w:lang w:val="en"/>
        </w:rPr>
        <w:t>8</w:t>
      </w:r>
      <w:r w:rsidRPr="00BD6F5E">
        <w:rPr>
          <w:i w:val="0"/>
          <w:color w:val="auto"/>
          <w:lang w:val="en"/>
        </w:rPr>
        <w:t xml:space="preserve"> aims to obtain data on the practicality and effectiveness of learning tools with a BBL approach oriented to students' mathematical literacy </w:t>
      </w:r>
      <w:r w:rsidR="002E365E" w:rsidRPr="00BD6F5E">
        <w:rPr>
          <w:i w:val="0"/>
          <w:color w:val="auto"/>
          <w:lang w:val="id-ID"/>
        </w:rPr>
        <w:t>skills</w:t>
      </w:r>
      <w:r w:rsidRPr="00BD6F5E">
        <w:rPr>
          <w:i w:val="0"/>
          <w:color w:val="auto"/>
          <w:lang w:val="en"/>
        </w:rPr>
        <w:t xml:space="preserve">. Practicality data were obtained from the results of teacher assessment analysis, student assessment, and the percentage of learning accomplishments. While the effectiveness data obtained from the results of students' mathematical literacy </w:t>
      </w:r>
      <w:r w:rsidR="002E365E" w:rsidRPr="00BD6F5E">
        <w:rPr>
          <w:i w:val="0"/>
          <w:color w:val="auto"/>
          <w:lang w:val="id-ID"/>
        </w:rPr>
        <w:t>skills</w:t>
      </w:r>
      <w:r w:rsidRPr="00BD6F5E">
        <w:rPr>
          <w:i w:val="0"/>
          <w:color w:val="auto"/>
          <w:lang w:val="en"/>
        </w:rPr>
        <w:t xml:space="preserve"> test. Based on the </w:t>
      </w:r>
      <w:r w:rsidRPr="00670962">
        <w:rPr>
          <w:i w:val="0"/>
          <w:lang w:val="en"/>
        </w:rPr>
        <w:t xml:space="preserve">results of the analysis, it was found that the teacher's assessment of the worksheets developed was in the </w:t>
      </w:r>
      <w:r>
        <w:rPr>
          <w:i w:val="0"/>
          <w:lang w:val="en"/>
        </w:rPr>
        <w:t>excellent</w:t>
      </w:r>
      <w:r w:rsidRPr="00670962">
        <w:rPr>
          <w:i w:val="0"/>
          <w:lang w:val="en"/>
        </w:rPr>
        <w:t xml:space="preserve"> category with a score of 42. While for practicality and effectiveness data can be seen in the following table:</w:t>
      </w:r>
    </w:p>
    <w:p w:rsidR="000A4624" w:rsidRPr="00B828E3" w:rsidRDefault="000A4624" w:rsidP="000A4624">
      <w:pPr>
        <w:pStyle w:val="Bodytext"/>
        <w:rPr>
          <w:lang w:val="en-GB"/>
        </w:rPr>
      </w:pPr>
    </w:p>
    <w:tbl>
      <w:tblPr>
        <w:tblW w:w="0" w:type="auto"/>
        <w:jc w:val="center"/>
        <w:tblInd w:w="2265" w:type="dxa"/>
        <w:tblBorders>
          <w:top w:val="single" w:sz="4" w:space="0" w:color="auto"/>
          <w:bottom w:val="single" w:sz="4" w:space="0" w:color="auto"/>
        </w:tblBorders>
        <w:tblLook w:val="01E0" w:firstRow="1" w:lastRow="1" w:firstColumn="1" w:lastColumn="1" w:noHBand="0" w:noVBand="0"/>
      </w:tblPr>
      <w:tblGrid>
        <w:gridCol w:w="2062"/>
        <w:gridCol w:w="1259"/>
        <w:gridCol w:w="1492"/>
      </w:tblGrid>
      <w:tr w:rsidR="000A4624" w:rsidRPr="00601D11" w:rsidTr="00283D5F">
        <w:trPr>
          <w:jc w:val="center"/>
        </w:trPr>
        <w:tc>
          <w:tcPr>
            <w:tcW w:w="4813" w:type="dxa"/>
            <w:gridSpan w:val="3"/>
            <w:tcBorders>
              <w:top w:val="nil"/>
              <w:bottom w:val="single" w:sz="4" w:space="0" w:color="auto"/>
            </w:tcBorders>
            <w:shd w:val="clear" w:color="auto" w:fill="auto"/>
          </w:tcPr>
          <w:p w:rsidR="000A4624" w:rsidRPr="00670962" w:rsidRDefault="00670962" w:rsidP="0067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2"/>
              </w:rPr>
            </w:pPr>
            <w:r>
              <w:rPr>
                <w:b/>
                <w:iCs/>
              </w:rPr>
              <w:t>Tab</w:t>
            </w:r>
            <w:r w:rsidR="000A4624">
              <w:rPr>
                <w:b/>
                <w:iCs/>
              </w:rPr>
              <w:t>l</w:t>
            </w:r>
            <w:r>
              <w:rPr>
                <w:b/>
                <w:iCs/>
              </w:rPr>
              <w:t>e</w:t>
            </w:r>
            <w:r w:rsidR="000A4624">
              <w:rPr>
                <w:b/>
                <w:iCs/>
              </w:rPr>
              <w:t xml:space="preserve"> 3</w:t>
            </w:r>
            <w:r w:rsidR="000A4624" w:rsidRPr="00601D11">
              <w:rPr>
                <w:iCs/>
              </w:rPr>
              <w:t xml:space="preserve">. </w:t>
            </w:r>
            <w:r w:rsidRPr="00670962">
              <w:rPr>
                <w:iCs/>
                <w:color w:val="000000"/>
                <w:szCs w:val="22"/>
              </w:rPr>
              <w:t>Percentage of student assessments</w:t>
            </w:r>
          </w:p>
        </w:tc>
      </w:tr>
      <w:tr w:rsidR="000A4624" w:rsidRPr="00601D11" w:rsidTr="00283D5F">
        <w:trPr>
          <w:jc w:val="center"/>
        </w:trPr>
        <w:tc>
          <w:tcPr>
            <w:tcW w:w="2062" w:type="dxa"/>
            <w:tcBorders>
              <w:top w:val="single" w:sz="4" w:space="0" w:color="auto"/>
              <w:bottom w:val="single" w:sz="4" w:space="0" w:color="auto"/>
            </w:tcBorders>
            <w:shd w:val="clear" w:color="auto" w:fill="auto"/>
            <w:vAlign w:val="center"/>
          </w:tcPr>
          <w:p w:rsidR="000A4624" w:rsidRPr="00757E87" w:rsidRDefault="00670962" w:rsidP="00670962">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 xml:space="preserve">Score </w:t>
            </w:r>
            <w:r w:rsidR="000A4624">
              <w:rPr>
                <w:rFonts w:ascii="Times" w:hAnsi="Times"/>
                <w:iCs/>
                <w:color w:val="000000"/>
                <w:spacing w:val="0"/>
                <w:sz w:val="20"/>
                <w:szCs w:val="22"/>
                <w:lang w:val="en-GB"/>
              </w:rPr>
              <w:t>Interval</w:t>
            </w:r>
          </w:p>
        </w:tc>
        <w:tc>
          <w:tcPr>
            <w:tcW w:w="1259" w:type="dxa"/>
            <w:tcBorders>
              <w:top w:val="single" w:sz="4" w:space="0" w:color="auto"/>
              <w:bottom w:val="single" w:sz="4" w:space="0" w:color="auto"/>
            </w:tcBorders>
            <w:shd w:val="clear" w:color="auto" w:fill="auto"/>
            <w:vAlign w:val="center"/>
          </w:tcPr>
          <w:p w:rsidR="000A4624" w:rsidRPr="00757E87" w:rsidRDefault="00670962"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Category</w:t>
            </w:r>
          </w:p>
        </w:tc>
        <w:tc>
          <w:tcPr>
            <w:tcW w:w="1492" w:type="dxa"/>
            <w:tcBorders>
              <w:top w:val="single" w:sz="4" w:space="0" w:color="auto"/>
              <w:bottom w:val="single" w:sz="4" w:space="0" w:color="auto"/>
            </w:tcBorders>
            <w:vAlign w:val="center"/>
          </w:tcPr>
          <w:p w:rsidR="000A4624" w:rsidRPr="00757E87" w:rsidRDefault="000A4624" w:rsidP="00670962">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Per</w:t>
            </w:r>
            <w:r w:rsidR="00670962">
              <w:rPr>
                <w:rFonts w:ascii="Times" w:hAnsi="Times"/>
                <w:iCs/>
                <w:color w:val="000000"/>
                <w:spacing w:val="0"/>
                <w:sz w:val="20"/>
                <w:szCs w:val="22"/>
                <w:lang w:val="en-GB"/>
              </w:rPr>
              <w:t>centage</w:t>
            </w:r>
          </w:p>
        </w:tc>
      </w:tr>
      <w:tr w:rsidR="000A4624" w:rsidRPr="00601D11" w:rsidTr="00283D5F">
        <w:trPr>
          <w:jc w:val="center"/>
        </w:trPr>
        <w:tc>
          <w:tcPr>
            <w:tcW w:w="2062" w:type="dxa"/>
            <w:tcBorders>
              <w:top w:val="single" w:sz="4" w:space="0" w:color="auto"/>
            </w:tcBorders>
            <w:shd w:val="clear" w:color="auto" w:fill="auto"/>
          </w:tcPr>
          <w:p w:rsidR="000A4624" w:rsidRPr="00181B02" w:rsidRDefault="000A4624" w:rsidP="00283D5F">
            <w:pPr>
              <w:pStyle w:val="PythagorasTableHeader"/>
              <w:rPr>
                <w:rFonts w:ascii="Times" w:hAnsi="Times" w:cs="Times"/>
                <w:iCs/>
                <w:color w:val="000000"/>
                <w:spacing w:val="0"/>
                <w:sz w:val="20"/>
                <w:szCs w:val="22"/>
                <w:lang w:val="en-GB"/>
              </w:rPr>
            </w:pPr>
            <m:oMathPara>
              <m:oMathParaPr>
                <m:jc m:val="left"/>
              </m:oMathParaPr>
              <m:oMath>
                <m:r>
                  <w:rPr>
                    <w:rFonts w:ascii="Cambria Math" w:hAnsi="Cambria Math" w:cs="Times"/>
                    <w:color w:val="000000"/>
                    <w:spacing w:val="0"/>
                    <w:sz w:val="20"/>
                    <w:szCs w:val="22"/>
                    <w:lang w:val="en-GB"/>
                  </w:rPr>
                  <m:t>X</m:t>
                </m:r>
                <m:r>
                  <m:rPr>
                    <m:sty m:val="p"/>
                  </m:rPr>
                  <w:rPr>
                    <w:rFonts w:ascii="Cambria Math" w:hAnsi="Cambria Math" w:cs="Times"/>
                    <w:color w:val="000000"/>
                    <w:spacing w:val="0"/>
                    <w:sz w:val="20"/>
                    <w:szCs w:val="22"/>
                    <w:lang w:val="en-GB"/>
                  </w:rPr>
                  <m:t>&gt;42</m:t>
                </m:r>
              </m:oMath>
            </m:oMathPara>
          </w:p>
        </w:tc>
        <w:tc>
          <w:tcPr>
            <w:tcW w:w="1259" w:type="dxa"/>
            <w:tcBorders>
              <w:top w:val="single" w:sz="4" w:space="0" w:color="auto"/>
            </w:tcBorders>
            <w:shd w:val="clear" w:color="auto" w:fill="auto"/>
          </w:tcPr>
          <w:p w:rsidR="000A4624" w:rsidRPr="00181B02" w:rsidRDefault="007473B0" w:rsidP="00283D5F">
            <w:pPr>
              <w:pStyle w:val="PythagorasTableHeader"/>
              <w:rPr>
                <w:rFonts w:ascii="Times" w:hAnsi="Times" w:cs="Times"/>
                <w:iCs/>
                <w:color w:val="000000"/>
                <w:spacing w:val="0"/>
                <w:sz w:val="20"/>
                <w:szCs w:val="22"/>
                <w:lang w:val="en-GB"/>
              </w:rPr>
            </w:pPr>
            <w:r>
              <w:rPr>
                <w:rFonts w:ascii="Times" w:hAnsi="Times"/>
                <w:iCs/>
                <w:color w:val="000000"/>
                <w:spacing w:val="0"/>
                <w:sz w:val="20"/>
                <w:szCs w:val="22"/>
                <w:lang w:val="en-GB"/>
              </w:rPr>
              <w:t>Excellent</w:t>
            </w:r>
          </w:p>
        </w:tc>
        <w:tc>
          <w:tcPr>
            <w:tcW w:w="1492" w:type="dxa"/>
            <w:tcBorders>
              <w:top w:val="single" w:sz="4" w:space="0" w:color="auto"/>
            </w:tcBorders>
          </w:tcPr>
          <w:p w:rsidR="000A4624" w:rsidRPr="00181B02" w:rsidRDefault="000A4624" w:rsidP="00283D5F">
            <w:pPr>
              <w:pStyle w:val="PythagorasTableHeader"/>
              <w:rPr>
                <w:rFonts w:ascii="Times" w:hAnsi="Times" w:cs="Times"/>
                <w:iCs/>
                <w:color w:val="000000"/>
                <w:spacing w:val="0"/>
                <w:sz w:val="20"/>
                <w:szCs w:val="22"/>
                <w:lang w:val="en-GB"/>
              </w:rPr>
            </w:pPr>
            <w:r w:rsidRPr="00181B02">
              <w:rPr>
                <w:rFonts w:ascii="Times" w:hAnsi="Times" w:cs="Times"/>
                <w:iCs/>
                <w:color w:val="000000"/>
                <w:spacing w:val="0"/>
                <w:sz w:val="20"/>
                <w:szCs w:val="22"/>
                <w:lang w:val="en-GB"/>
              </w:rPr>
              <w:t>9%</w:t>
            </w:r>
          </w:p>
        </w:tc>
      </w:tr>
      <w:tr w:rsidR="000A4624" w:rsidRPr="00601D11" w:rsidTr="00283D5F">
        <w:trPr>
          <w:jc w:val="center"/>
        </w:trPr>
        <w:tc>
          <w:tcPr>
            <w:tcW w:w="2062" w:type="dxa"/>
            <w:shd w:val="clear" w:color="auto" w:fill="auto"/>
          </w:tcPr>
          <w:p w:rsidR="000A4624" w:rsidRPr="00181B02" w:rsidRDefault="000A4624" w:rsidP="00283D5F">
            <w:pPr>
              <w:pStyle w:val="PythagorasTableHeader"/>
              <w:rPr>
                <w:rFonts w:ascii="Times" w:hAnsi="Times" w:cs="Times"/>
                <w:iCs/>
                <w:color w:val="000000"/>
                <w:spacing w:val="0"/>
                <w:sz w:val="20"/>
                <w:szCs w:val="22"/>
                <w:lang w:val="en-GB"/>
              </w:rPr>
            </w:pPr>
            <m:oMathPara>
              <m:oMathParaPr>
                <m:jc m:val="left"/>
              </m:oMathParaPr>
              <m:oMath>
                <m:r>
                  <m:rPr>
                    <m:sty m:val="p"/>
                  </m:rPr>
                  <w:rPr>
                    <w:rFonts w:ascii="Cambria Math" w:hAnsi="Cambria Math" w:cs="Times"/>
                    <w:color w:val="000000"/>
                    <w:spacing w:val="0"/>
                    <w:sz w:val="20"/>
                    <w:szCs w:val="22"/>
                    <w:lang w:val="en-GB"/>
                  </w:rPr>
                  <m:t>34&lt;</m:t>
                </m:r>
                <m:r>
                  <w:rPr>
                    <w:rFonts w:ascii="Cambria Math" w:hAnsi="Cambria Math" w:cs="Times"/>
                    <w:color w:val="000000"/>
                    <w:spacing w:val="0"/>
                    <w:sz w:val="20"/>
                    <w:szCs w:val="22"/>
                    <w:lang w:val="en-GB"/>
                  </w:rPr>
                  <m:t>X</m:t>
                </m:r>
                <m:r>
                  <m:rPr>
                    <m:sty m:val="p"/>
                  </m:rPr>
                  <w:rPr>
                    <w:rFonts w:ascii="Cambria Math" w:hAnsi="Cambria Math" w:cs="Times"/>
                    <w:color w:val="000000"/>
                    <w:spacing w:val="0"/>
                    <w:sz w:val="20"/>
                    <w:szCs w:val="22"/>
                    <w:lang w:val="en-GB"/>
                  </w:rPr>
                  <m:t>≤42</m:t>
                </m:r>
              </m:oMath>
            </m:oMathPara>
          </w:p>
        </w:tc>
        <w:tc>
          <w:tcPr>
            <w:tcW w:w="1259" w:type="dxa"/>
            <w:shd w:val="clear" w:color="auto" w:fill="auto"/>
          </w:tcPr>
          <w:p w:rsidR="000A4624" w:rsidRPr="00181B02" w:rsidRDefault="00FF3E4F" w:rsidP="00283D5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Good</w:t>
            </w:r>
          </w:p>
        </w:tc>
        <w:tc>
          <w:tcPr>
            <w:tcW w:w="1492" w:type="dxa"/>
          </w:tcPr>
          <w:p w:rsidR="000A4624" w:rsidRPr="00181B02" w:rsidRDefault="000A4624" w:rsidP="00283D5F">
            <w:pPr>
              <w:pStyle w:val="PythagorasTableHeader"/>
              <w:rPr>
                <w:rFonts w:ascii="Times" w:hAnsi="Times" w:cs="Times"/>
                <w:iCs/>
                <w:color w:val="000000"/>
                <w:spacing w:val="0"/>
                <w:sz w:val="20"/>
                <w:szCs w:val="22"/>
                <w:lang w:val="en-GB"/>
              </w:rPr>
            </w:pPr>
            <w:r w:rsidRPr="00181B02">
              <w:rPr>
                <w:rFonts w:ascii="Times" w:hAnsi="Times" w:cs="Times"/>
                <w:iCs/>
                <w:color w:val="000000"/>
                <w:spacing w:val="0"/>
                <w:sz w:val="20"/>
                <w:szCs w:val="22"/>
                <w:lang w:val="en-GB"/>
              </w:rPr>
              <w:t>74%</w:t>
            </w:r>
          </w:p>
        </w:tc>
      </w:tr>
      <w:tr w:rsidR="000A4624" w:rsidRPr="00601D11" w:rsidTr="00283D5F">
        <w:trPr>
          <w:jc w:val="center"/>
        </w:trPr>
        <w:tc>
          <w:tcPr>
            <w:tcW w:w="2062" w:type="dxa"/>
            <w:tcBorders>
              <w:bottom w:val="nil"/>
            </w:tcBorders>
            <w:shd w:val="clear" w:color="auto" w:fill="auto"/>
          </w:tcPr>
          <w:p w:rsidR="000A4624" w:rsidRPr="00181B02" w:rsidRDefault="000A4624" w:rsidP="00283D5F">
            <w:pPr>
              <w:pStyle w:val="PythagorasTableHeader"/>
              <w:rPr>
                <w:rFonts w:ascii="Times" w:hAnsi="Times" w:cs="Times"/>
                <w:iCs/>
                <w:color w:val="000000"/>
                <w:spacing w:val="0"/>
                <w:sz w:val="20"/>
                <w:szCs w:val="22"/>
                <w:lang w:val="en-GB"/>
              </w:rPr>
            </w:pPr>
            <m:oMathPara>
              <m:oMathParaPr>
                <m:jc m:val="left"/>
              </m:oMathParaPr>
              <m:oMath>
                <m:r>
                  <m:rPr>
                    <m:sty m:val="p"/>
                  </m:rPr>
                  <w:rPr>
                    <w:rFonts w:ascii="Cambria Math" w:hAnsi="Cambria Math" w:cs="Times"/>
                    <w:color w:val="000000"/>
                    <w:spacing w:val="0"/>
                    <w:sz w:val="20"/>
                    <w:szCs w:val="22"/>
                    <w:lang w:val="en-GB"/>
                  </w:rPr>
                  <m:t>26&lt;</m:t>
                </m:r>
                <m:r>
                  <w:rPr>
                    <w:rFonts w:ascii="Cambria Math" w:hAnsi="Cambria Math" w:cs="Times"/>
                    <w:color w:val="000000"/>
                    <w:spacing w:val="0"/>
                    <w:sz w:val="20"/>
                    <w:szCs w:val="22"/>
                    <w:lang w:val="en-GB"/>
                  </w:rPr>
                  <m:t>X</m:t>
                </m:r>
                <m:r>
                  <m:rPr>
                    <m:sty m:val="p"/>
                  </m:rPr>
                  <w:rPr>
                    <w:rFonts w:ascii="Cambria Math" w:hAnsi="Cambria Math" w:cs="Times"/>
                    <w:color w:val="000000"/>
                    <w:spacing w:val="0"/>
                    <w:sz w:val="20"/>
                    <w:szCs w:val="22"/>
                    <w:lang w:val="en-GB"/>
                  </w:rPr>
                  <m:t>≤34</m:t>
                </m:r>
              </m:oMath>
            </m:oMathPara>
          </w:p>
        </w:tc>
        <w:tc>
          <w:tcPr>
            <w:tcW w:w="1259" w:type="dxa"/>
            <w:tcBorders>
              <w:bottom w:val="nil"/>
            </w:tcBorders>
            <w:shd w:val="clear" w:color="auto" w:fill="auto"/>
          </w:tcPr>
          <w:p w:rsidR="000A4624" w:rsidRPr="00181B02" w:rsidRDefault="00FF3E4F" w:rsidP="00283D5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Enough</w:t>
            </w:r>
          </w:p>
        </w:tc>
        <w:tc>
          <w:tcPr>
            <w:tcW w:w="1492" w:type="dxa"/>
          </w:tcPr>
          <w:p w:rsidR="000A4624" w:rsidRPr="00181B02" w:rsidRDefault="000A4624" w:rsidP="00283D5F">
            <w:pPr>
              <w:pStyle w:val="PythagorasTableHeader"/>
              <w:rPr>
                <w:rFonts w:ascii="Times" w:hAnsi="Times" w:cs="Times"/>
                <w:iCs/>
                <w:color w:val="000000"/>
                <w:spacing w:val="0"/>
                <w:sz w:val="20"/>
                <w:szCs w:val="22"/>
                <w:lang w:val="en-GB"/>
              </w:rPr>
            </w:pPr>
            <w:r w:rsidRPr="00181B02">
              <w:rPr>
                <w:rFonts w:ascii="Times" w:hAnsi="Times" w:cs="Times"/>
                <w:iCs/>
                <w:color w:val="000000"/>
                <w:spacing w:val="0"/>
                <w:sz w:val="20"/>
                <w:szCs w:val="22"/>
                <w:lang w:val="en-GB"/>
              </w:rPr>
              <w:t>17%</w:t>
            </w:r>
          </w:p>
        </w:tc>
      </w:tr>
      <w:tr w:rsidR="00FF3E4F" w:rsidRPr="00601D11" w:rsidTr="00283D5F">
        <w:trPr>
          <w:jc w:val="center"/>
        </w:trPr>
        <w:tc>
          <w:tcPr>
            <w:tcW w:w="2062" w:type="dxa"/>
            <w:tcBorders>
              <w:bottom w:val="nil"/>
            </w:tcBorders>
            <w:shd w:val="clear" w:color="auto" w:fill="auto"/>
          </w:tcPr>
          <w:p w:rsidR="00FF3E4F" w:rsidRPr="00181B02" w:rsidRDefault="00FF3E4F" w:rsidP="00283D5F">
            <w:pPr>
              <w:pStyle w:val="PythagorasTableHeader"/>
              <w:rPr>
                <w:rFonts w:ascii="Times" w:hAnsi="Times" w:cs="Times"/>
                <w:iCs/>
                <w:color w:val="000000"/>
                <w:spacing w:val="0"/>
                <w:sz w:val="20"/>
                <w:szCs w:val="22"/>
                <w:lang w:val="en-GB"/>
              </w:rPr>
            </w:pPr>
            <m:oMathPara>
              <m:oMathParaPr>
                <m:jc m:val="left"/>
              </m:oMathParaPr>
              <m:oMath>
                <m:r>
                  <m:rPr>
                    <m:sty m:val="p"/>
                  </m:rPr>
                  <w:rPr>
                    <w:rFonts w:ascii="Cambria Math" w:hAnsi="Cambria Math" w:cs="Times"/>
                    <w:color w:val="000000"/>
                    <w:spacing w:val="0"/>
                    <w:sz w:val="20"/>
                    <w:szCs w:val="22"/>
                    <w:lang w:val="en-GB"/>
                  </w:rPr>
                  <m:t>18&lt;</m:t>
                </m:r>
                <m:r>
                  <w:rPr>
                    <w:rFonts w:ascii="Cambria Math" w:hAnsi="Cambria Math" w:cs="Times"/>
                    <w:color w:val="000000"/>
                    <w:spacing w:val="0"/>
                    <w:sz w:val="20"/>
                    <w:szCs w:val="22"/>
                    <w:lang w:val="en-GB"/>
                  </w:rPr>
                  <m:t>X</m:t>
                </m:r>
                <m:r>
                  <m:rPr>
                    <m:sty m:val="p"/>
                  </m:rPr>
                  <w:rPr>
                    <w:rFonts w:ascii="Cambria Math" w:hAnsi="Cambria Math" w:cs="Times"/>
                    <w:color w:val="000000"/>
                    <w:spacing w:val="0"/>
                    <w:sz w:val="20"/>
                    <w:szCs w:val="22"/>
                    <w:lang w:val="en-GB"/>
                  </w:rPr>
                  <m:t>≤26</m:t>
                </m:r>
              </m:oMath>
            </m:oMathPara>
          </w:p>
        </w:tc>
        <w:tc>
          <w:tcPr>
            <w:tcW w:w="1259" w:type="dxa"/>
            <w:tcBorders>
              <w:bottom w:val="nil"/>
            </w:tcBorders>
            <w:shd w:val="clear" w:color="auto" w:fill="auto"/>
          </w:tcPr>
          <w:p w:rsidR="00FF3E4F" w:rsidRPr="00181B02" w:rsidRDefault="00FF3E4F" w:rsidP="001F7DAC">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Deficient</w:t>
            </w:r>
          </w:p>
        </w:tc>
        <w:tc>
          <w:tcPr>
            <w:tcW w:w="1492" w:type="dxa"/>
          </w:tcPr>
          <w:p w:rsidR="00FF3E4F" w:rsidRPr="00181B02" w:rsidRDefault="00FF3E4F" w:rsidP="00283D5F">
            <w:pPr>
              <w:pStyle w:val="PythagorasTableHeader"/>
              <w:rPr>
                <w:rFonts w:ascii="Times" w:hAnsi="Times" w:cs="Times"/>
                <w:iCs/>
                <w:color w:val="000000"/>
                <w:spacing w:val="0"/>
                <w:sz w:val="20"/>
                <w:szCs w:val="22"/>
                <w:lang w:val="en-GB"/>
              </w:rPr>
            </w:pPr>
            <w:r w:rsidRPr="00181B02">
              <w:rPr>
                <w:rFonts w:ascii="Times" w:hAnsi="Times" w:cs="Times"/>
                <w:iCs/>
                <w:color w:val="000000"/>
                <w:spacing w:val="0"/>
                <w:sz w:val="20"/>
                <w:szCs w:val="22"/>
                <w:lang w:val="en-GB"/>
              </w:rPr>
              <w:t>0%</w:t>
            </w:r>
          </w:p>
        </w:tc>
      </w:tr>
      <w:tr w:rsidR="000A4624" w:rsidRPr="00601D11" w:rsidTr="00283D5F">
        <w:trPr>
          <w:jc w:val="center"/>
        </w:trPr>
        <w:tc>
          <w:tcPr>
            <w:tcW w:w="2062" w:type="dxa"/>
            <w:tcBorders>
              <w:top w:val="nil"/>
              <w:bottom w:val="single" w:sz="4" w:space="0" w:color="auto"/>
            </w:tcBorders>
            <w:shd w:val="clear" w:color="auto" w:fill="auto"/>
          </w:tcPr>
          <w:p w:rsidR="000A4624" w:rsidRPr="002E365E" w:rsidRDefault="00BD6F5E" w:rsidP="00283D5F">
            <w:pPr>
              <w:pStyle w:val="PythagorasTableHeader"/>
              <w:jc w:val="left"/>
              <w:rPr>
                <w:rFonts w:ascii="Times" w:hAnsi="Times" w:cs="Times"/>
                <w:iCs/>
                <w:color w:val="000000"/>
                <w:spacing w:val="0"/>
                <w:sz w:val="20"/>
                <w:szCs w:val="22"/>
              </w:rPr>
            </w:pPr>
            <w:r>
              <w:rPr>
                <w:rFonts w:ascii="Times" w:hAnsi="Times" w:cs="Times"/>
                <w:iCs/>
                <w:spacing w:val="0"/>
                <w:sz w:val="20"/>
                <w:szCs w:val="22"/>
              </w:rPr>
              <w:t>Av</w:t>
            </w:r>
            <w:r>
              <w:rPr>
                <w:rFonts w:ascii="Times" w:hAnsi="Times" w:cs="Times"/>
                <w:iCs/>
                <w:spacing w:val="0"/>
                <w:sz w:val="20"/>
                <w:szCs w:val="22"/>
                <w:lang w:val="en-US"/>
              </w:rPr>
              <w:t>e</w:t>
            </w:r>
            <w:r w:rsidR="002E365E" w:rsidRPr="00BD6F5E">
              <w:rPr>
                <w:rFonts w:ascii="Times" w:hAnsi="Times" w:cs="Times"/>
                <w:iCs/>
                <w:spacing w:val="0"/>
                <w:sz w:val="20"/>
                <w:szCs w:val="22"/>
              </w:rPr>
              <w:t>rage</w:t>
            </w:r>
            <w:r w:rsidR="002E365E" w:rsidRPr="002E365E">
              <w:rPr>
                <w:rFonts w:ascii="Times" w:hAnsi="Times" w:cs="Times"/>
                <w:iCs/>
                <w:color w:val="FF0000"/>
                <w:spacing w:val="0"/>
                <w:sz w:val="20"/>
                <w:szCs w:val="22"/>
              </w:rPr>
              <w:t xml:space="preserve"> </w:t>
            </w:r>
          </w:p>
        </w:tc>
        <w:tc>
          <w:tcPr>
            <w:tcW w:w="2751" w:type="dxa"/>
            <w:gridSpan w:val="2"/>
            <w:tcBorders>
              <w:top w:val="nil"/>
              <w:bottom w:val="single" w:sz="4" w:space="0" w:color="auto"/>
            </w:tcBorders>
            <w:shd w:val="clear" w:color="auto" w:fill="auto"/>
          </w:tcPr>
          <w:p w:rsidR="000A4624" w:rsidRPr="00181B02" w:rsidRDefault="000A4624" w:rsidP="00FF3E4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38,78</w:t>
            </w:r>
            <w:r w:rsidRPr="00181B02">
              <w:rPr>
                <w:rFonts w:ascii="Times" w:hAnsi="Times" w:cs="Times"/>
                <w:iCs/>
                <w:color w:val="000000"/>
                <w:spacing w:val="0"/>
                <w:sz w:val="20"/>
                <w:szCs w:val="22"/>
                <w:lang w:val="en-GB"/>
              </w:rPr>
              <w:t xml:space="preserve"> </w:t>
            </w:r>
            <w:r>
              <w:rPr>
                <w:rFonts w:ascii="Times" w:hAnsi="Times" w:cs="Times"/>
                <w:iCs/>
                <w:color w:val="000000"/>
                <w:spacing w:val="0"/>
                <w:sz w:val="20"/>
                <w:szCs w:val="22"/>
                <w:lang w:val="en-GB"/>
              </w:rPr>
              <w:t>(</w:t>
            </w:r>
            <w:r w:rsidR="00FF3E4F">
              <w:rPr>
                <w:rFonts w:ascii="Times" w:hAnsi="Times" w:cs="Times"/>
                <w:iCs/>
                <w:color w:val="000000"/>
                <w:spacing w:val="0"/>
                <w:sz w:val="20"/>
                <w:szCs w:val="22"/>
                <w:lang w:val="en-GB"/>
              </w:rPr>
              <w:t>Good</w:t>
            </w:r>
            <w:r>
              <w:rPr>
                <w:rFonts w:ascii="Times" w:hAnsi="Times" w:cs="Times"/>
                <w:iCs/>
                <w:color w:val="000000"/>
                <w:spacing w:val="0"/>
                <w:sz w:val="20"/>
                <w:szCs w:val="22"/>
                <w:lang w:val="en-GB"/>
              </w:rPr>
              <w:t>)</w:t>
            </w:r>
          </w:p>
        </w:tc>
      </w:tr>
    </w:tbl>
    <w:p w:rsidR="000A4624" w:rsidRDefault="000A4624" w:rsidP="000A4624">
      <w:pPr>
        <w:pStyle w:val="Bodytext"/>
        <w:ind w:firstLine="284"/>
        <w:rPr>
          <w:lang w:val="en-GB"/>
        </w:rPr>
      </w:pPr>
    </w:p>
    <w:p w:rsidR="000A4624" w:rsidRDefault="00F729C9" w:rsidP="00F729C9">
      <w:pPr>
        <w:pStyle w:val="Bodytext"/>
        <w:ind w:firstLine="284"/>
        <w:rPr>
          <w:lang w:val="en-GB"/>
        </w:rPr>
      </w:pPr>
      <w:proofErr w:type="gramStart"/>
      <w:r w:rsidRPr="00F729C9">
        <w:rPr>
          <w:iCs w:val="0"/>
          <w:lang w:val="en-GB"/>
        </w:rPr>
        <w:t>Based on Table 3</w:t>
      </w:r>
      <w:r w:rsidR="002E365E">
        <w:rPr>
          <w:iCs w:val="0"/>
          <w:lang w:val="id-ID"/>
        </w:rPr>
        <w:t>.</w:t>
      </w:r>
      <w:proofErr w:type="gramEnd"/>
      <w:r w:rsidRPr="00F729C9">
        <w:rPr>
          <w:iCs w:val="0"/>
          <w:lang w:val="en-GB"/>
        </w:rPr>
        <w:t xml:space="preserve"> it can be seen that the student's assessment of the worksheet is in the Good category with an average grade of 38.78 thus the worksheet with the BBL approach developed can be said to be practical.</w:t>
      </w:r>
    </w:p>
    <w:tbl>
      <w:tblPr>
        <w:tblW w:w="0" w:type="auto"/>
        <w:jc w:val="center"/>
        <w:tblInd w:w="2265" w:type="dxa"/>
        <w:tblBorders>
          <w:top w:val="single" w:sz="4" w:space="0" w:color="auto"/>
          <w:bottom w:val="single" w:sz="4" w:space="0" w:color="auto"/>
        </w:tblBorders>
        <w:tblLook w:val="01E0" w:firstRow="1" w:lastRow="1" w:firstColumn="1" w:lastColumn="1" w:noHBand="0" w:noVBand="0"/>
      </w:tblPr>
      <w:tblGrid>
        <w:gridCol w:w="2062"/>
        <w:gridCol w:w="1259"/>
        <w:gridCol w:w="1780"/>
      </w:tblGrid>
      <w:tr w:rsidR="000A4624" w:rsidRPr="00601D11" w:rsidTr="00283D5F">
        <w:trPr>
          <w:jc w:val="center"/>
        </w:trPr>
        <w:tc>
          <w:tcPr>
            <w:tcW w:w="5101" w:type="dxa"/>
            <w:gridSpan w:val="3"/>
            <w:tcBorders>
              <w:top w:val="nil"/>
              <w:bottom w:val="single" w:sz="4" w:space="0" w:color="auto"/>
            </w:tcBorders>
            <w:shd w:val="clear" w:color="auto" w:fill="auto"/>
          </w:tcPr>
          <w:p w:rsidR="000A4624" w:rsidRPr="00F729C9" w:rsidRDefault="00F729C9" w:rsidP="00F729C9">
            <w:pPr>
              <w:pStyle w:val="Bodytext"/>
              <w:ind w:firstLine="284"/>
              <w:jc w:val="center"/>
              <w:rPr>
                <w:lang w:val="en-GB"/>
              </w:rPr>
            </w:pPr>
            <w:r>
              <w:rPr>
                <w:b/>
                <w:iCs w:val="0"/>
              </w:rPr>
              <w:lastRenderedPageBreak/>
              <w:t>Table</w:t>
            </w:r>
            <w:r w:rsidR="000A4624">
              <w:rPr>
                <w:b/>
              </w:rPr>
              <w:t xml:space="preserve"> 4</w:t>
            </w:r>
            <w:r w:rsidR="000A4624" w:rsidRPr="00601D11">
              <w:t xml:space="preserve">. </w:t>
            </w:r>
            <w:r w:rsidRPr="00F729C9">
              <w:rPr>
                <w:lang w:val="en-GB"/>
              </w:rPr>
              <w:t>The results of observations of the implementation of learning</w:t>
            </w:r>
          </w:p>
        </w:tc>
      </w:tr>
      <w:tr w:rsidR="000A4624" w:rsidRPr="00601D11" w:rsidTr="00283D5F">
        <w:trPr>
          <w:jc w:val="center"/>
        </w:trPr>
        <w:tc>
          <w:tcPr>
            <w:tcW w:w="2062" w:type="dxa"/>
            <w:tcBorders>
              <w:top w:val="single" w:sz="4" w:space="0" w:color="auto"/>
              <w:bottom w:val="single" w:sz="4" w:space="0" w:color="auto"/>
            </w:tcBorders>
            <w:shd w:val="clear" w:color="auto" w:fill="auto"/>
            <w:vAlign w:val="center"/>
          </w:tcPr>
          <w:p w:rsidR="000A4624" w:rsidRPr="00757E87" w:rsidRDefault="00F729C9"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Meeting to-</w:t>
            </w:r>
          </w:p>
        </w:tc>
        <w:tc>
          <w:tcPr>
            <w:tcW w:w="1259" w:type="dxa"/>
            <w:tcBorders>
              <w:top w:val="single" w:sz="4" w:space="0" w:color="auto"/>
              <w:bottom w:val="single" w:sz="4" w:space="0" w:color="auto"/>
            </w:tcBorders>
            <w:shd w:val="clear" w:color="auto" w:fill="auto"/>
            <w:vAlign w:val="center"/>
          </w:tcPr>
          <w:p w:rsidR="000A4624" w:rsidRPr="00757E87" w:rsidRDefault="00F729C9"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Percentage</w:t>
            </w:r>
          </w:p>
        </w:tc>
        <w:tc>
          <w:tcPr>
            <w:tcW w:w="1780" w:type="dxa"/>
            <w:tcBorders>
              <w:top w:val="single" w:sz="4" w:space="0" w:color="auto"/>
              <w:bottom w:val="single" w:sz="4" w:space="0" w:color="auto"/>
            </w:tcBorders>
            <w:vAlign w:val="center"/>
          </w:tcPr>
          <w:p w:rsidR="000A4624" w:rsidRPr="00757E87" w:rsidRDefault="00F729C9" w:rsidP="00283D5F">
            <w:pPr>
              <w:pStyle w:val="PythagorasTableHeader"/>
              <w:rPr>
                <w:rFonts w:ascii="Times" w:hAnsi="Times"/>
                <w:iCs/>
                <w:color w:val="000000"/>
                <w:spacing w:val="0"/>
                <w:sz w:val="20"/>
                <w:szCs w:val="22"/>
                <w:lang w:val="en-GB"/>
              </w:rPr>
            </w:pPr>
            <w:r>
              <w:rPr>
                <w:rFonts w:ascii="Times" w:hAnsi="Times"/>
                <w:iCs/>
                <w:color w:val="000000"/>
                <w:spacing w:val="0"/>
                <w:sz w:val="20"/>
                <w:szCs w:val="22"/>
                <w:lang w:val="en-GB"/>
              </w:rPr>
              <w:t>Category</w:t>
            </w:r>
          </w:p>
        </w:tc>
      </w:tr>
      <w:tr w:rsidR="000A4624" w:rsidRPr="00601D11" w:rsidTr="00283D5F">
        <w:trPr>
          <w:jc w:val="center"/>
        </w:trPr>
        <w:tc>
          <w:tcPr>
            <w:tcW w:w="2062" w:type="dxa"/>
            <w:tcBorders>
              <w:top w:val="single" w:sz="4" w:space="0" w:color="auto"/>
            </w:tcBorders>
            <w:shd w:val="clear" w:color="auto" w:fill="auto"/>
          </w:tcPr>
          <w:p w:rsidR="000A4624" w:rsidRPr="005D32BA" w:rsidRDefault="000A4624"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1</w:t>
            </w:r>
          </w:p>
        </w:tc>
        <w:tc>
          <w:tcPr>
            <w:tcW w:w="1259" w:type="dxa"/>
            <w:tcBorders>
              <w:top w:val="single" w:sz="4" w:space="0" w:color="auto"/>
            </w:tcBorders>
            <w:shd w:val="clear" w:color="auto" w:fill="auto"/>
          </w:tcPr>
          <w:p w:rsidR="000A4624" w:rsidRPr="005D32BA" w:rsidRDefault="000A4624"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78%</w:t>
            </w:r>
          </w:p>
        </w:tc>
        <w:tc>
          <w:tcPr>
            <w:tcW w:w="1780" w:type="dxa"/>
            <w:tcBorders>
              <w:top w:val="single" w:sz="4" w:space="0" w:color="auto"/>
            </w:tcBorders>
          </w:tcPr>
          <w:p w:rsidR="000A4624" w:rsidRPr="005D32BA" w:rsidRDefault="00F729C9" w:rsidP="00283D5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Good</w:t>
            </w:r>
          </w:p>
        </w:tc>
      </w:tr>
      <w:tr w:rsidR="00F729C9" w:rsidRPr="00601D11" w:rsidTr="00283D5F">
        <w:trPr>
          <w:jc w:val="center"/>
        </w:trPr>
        <w:tc>
          <w:tcPr>
            <w:tcW w:w="2062" w:type="dxa"/>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2</w:t>
            </w:r>
          </w:p>
        </w:tc>
        <w:tc>
          <w:tcPr>
            <w:tcW w:w="1259" w:type="dxa"/>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89%</w:t>
            </w:r>
          </w:p>
        </w:tc>
        <w:tc>
          <w:tcPr>
            <w:tcW w:w="1780" w:type="dxa"/>
          </w:tcPr>
          <w:p w:rsidR="00F729C9" w:rsidRPr="00181B02" w:rsidRDefault="00F729C9" w:rsidP="001F7DAC">
            <w:pPr>
              <w:pStyle w:val="PythagorasTableHeader"/>
              <w:rPr>
                <w:rFonts w:ascii="Times" w:hAnsi="Times" w:cs="Times"/>
                <w:iCs/>
                <w:color w:val="000000"/>
                <w:spacing w:val="0"/>
                <w:sz w:val="20"/>
                <w:szCs w:val="22"/>
                <w:lang w:val="en-GB"/>
              </w:rPr>
            </w:pPr>
            <w:r>
              <w:rPr>
                <w:rFonts w:ascii="Times" w:hAnsi="Times"/>
                <w:iCs/>
                <w:color w:val="000000"/>
                <w:spacing w:val="0"/>
                <w:sz w:val="20"/>
                <w:szCs w:val="22"/>
                <w:lang w:val="en-GB"/>
              </w:rPr>
              <w:t>Excellent</w:t>
            </w:r>
          </w:p>
        </w:tc>
      </w:tr>
      <w:tr w:rsidR="00F729C9" w:rsidRPr="00601D11" w:rsidTr="00283D5F">
        <w:trPr>
          <w:jc w:val="center"/>
        </w:trPr>
        <w:tc>
          <w:tcPr>
            <w:tcW w:w="2062" w:type="dxa"/>
            <w:tcBorders>
              <w:bottom w:val="nil"/>
            </w:tcBorders>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3</w:t>
            </w:r>
          </w:p>
        </w:tc>
        <w:tc>
          <w:tcPr>
            <w:tcW w:w="1259" w:type="dxa"/>
            <w:tcBorders>
              <w:bottom w:val="nil"/>
            </w:tcBorders>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94%</w:t>
            </w:r>
          </w:p>
        </w:tc>
        <w:tc>
          <w:tcPr>
            <w:tcW w:w="1780" w:type="dxa"/>
          </w:tcPr>
          <w:p w:rsidR="00F729C9" w:rsidRPr="00181B02" w:rsidRDefault="00F729C9" w:rsidP="001F7DAC">
            <w:pPr>
              <w:pStyle w:val="PythagorasTableHeader"/>
              <w:rPr>
                <w:rFonts w:ascii="Times" w:hAnsi="Times" w:cs="Times"/>
                <w:iCs/>
                <w:color w:val="000000"/>
                <w:spacing w:val="0"/>
                <w:sz w:val="20"/>
                <w:szCs w:val="22"/>
                <w:lang w:val="en-GB"/>
              </w:rPr>
            </w:pPr>
            <w:r>
              <w:rPr>
                <w:rFonts w:ascii="Times" w:hAnsi="Times"/>
                <w:iCs/>
                <w:color w:val="000000"/>
                <w:spacing w:val="0"/>
                <w:sz w:val="20"/>
                <w:szCs w:val="22"/>
                <w:lang w:val="en-GB"/>
              </w:rPr>
              <w:t>Excellent</w:t>
            </w:r>
          </w:p>
        </w:tc>
      </w:tr>
      <w:tr w:rsidR="00F729C9" w:rsidRPr="00601D11" w:rsidTr="00283D5F">
        <w:trPr>
          <w:jc w:val="center"/>
        </w:trPr>
        <w:tc>
          <w:tcPr>
            <w:tcW w:w="2062" w:type="dxa"/>
            <w:tcBorders>
              <w:bottom w:val="nil"/>
            </w:tcBorders>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4</w:t>
            </w:r>
          </w:p>
        </w:tc>
        <w:tc>
          <w:tcPr>
            <w:tcW w:w="1259" w:type="dxa"/>
            <w:tcBorders>
              <w:bottom w:val="nil"/>
            </w:tcBorders>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100%</w:t>
            </w:r>
          </w:p>
        </w:tc>
        <w:tc>
          <w:tcPr>
            <w:tcW w:w="1780" w:type="dxa"/>
          </w:tcPr>
          <w:p w:rsidR="00F729C9" w:rsidRPr="00181B02" w:rsidRDefault="00F729C9" w:rsidP="001F7DAC">
            <w:pPr>
              <w:pStyle w:val="PythagorasTableHeader"/>
              <w:rPr>
                <w:rFonts w:ascii="Times" w:hAnsi="Times" w:cs="Times"/>
                <w:iCs/>
                <w:color w:val="000000"/>
                <w:spacing w:val="0"/>
                <w:sz w:val="20"/>
                <w:szCs w:val="22"/>
                <w:lang w:val="en-GB"/>
              </w:rPr>
            </w:pPr>
            <w:r>
              <w:rPr>
                <w:rFonts w:ascii="Times" w:hAnsi="Times"/>
                <w:iCs/>
                <w:color w:val="000000"/>
                <w:spacing w:val="0"/>
                <w:sz w:val="20"/>
                <w:szCs w:val="22"/>
                <w:lang w:val="en-GB"/>
              </w:rPr>
              <w:t>Excellent</w:t>
            </w:r>
          </w:p>
        </w:tc>
      </w:tr>
      <w:tr w:rsidR="00F729C9" w:rsidRPr="00601D11" w:rsidTr="00283D5F">
        <w:trPr>
          <w:jc w:val="center"/>
        </w:trPr>
        <w:tc>
          <w:tcPr>
            <w:tcW w:w="2062" w:type="dxa"/>
            <w:tcBorders>
              <w:bottom w:val="nil"/>
            </w:tcBorders>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5</w:t>
            </w:r>
          </w:p>
        </w:tc>
        <w:tc>
          <w:tcPr>
            <w:tcW w:w="1259" w:type="dxa"/>
            <w:tcBorders>
              <w:bottom w:val="nil"/>
            </w:tcBorders>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100%</w:t>
            </w:r>
          </w:p>
        </w:tc>
        <w:tc>
          <w:tcPr>
            <w:tcW w:w="1780" w:type="dxa"/>
          </w:tcPr>
          <w:p w:rsidR="00F729C9" w:rsidRPr="00181B02" w:rsidRDefault="00F729C9" w:rsidP="001F7DAC">
            <w:pPr>
              <w:pStyle w:val="PythagorasTableHeader"/>
              <w:rPr>
                <w:rFonts w:ascii="Times" w:hAnsi="Times" w:cs="Times"/>
                <w:iCs/>
                <w:color w:val="000000"/>
                <w:spacing w:val="0"/>
                <w:sz w:val="20"/>
                <w:szCs w:val="22"/>
                <w:lang w:val="en-GB"/>
              </w:rPr>
            </w:pPr>
            <w:r>
              <w:rPr>
                <w:rFonts w:ascii="Times" w:hAnsi="Times"/>
                <w:iCs/>
                <w:color w:val="000000"/>
                <w:spacing w:val="0"/>
                <w:sz w:val="20"/>
                <w:szCs w:val="22"/>
                <w:lang w:val="en-GB"/>
              </w:rPr>
              <w:t>Excellent</w:t>
            </w:r>
          </w:p>
        </w:tc>
      </w:tr>
      <w:tr w:rsidR="00F729C9" w:rsidRPr="00601D11" w:rsidTr="00283D5F">
        <w:trPr>
          <w:jc w:val="center"/>
        </w:trPr>
        <w:tc>
          <w:tcPr>
            <w:tcW w:w="2062" w:type="dxa"/>
            <w:tcBorders>
              <w:bottom w:val="nil"/>
            </w:tcBorders>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6</w:t>
            </w:r>
          </w:p>
        </w:tc>
        <w:tc>
          <w:tcPr>
            <w:tcW w:w="1259" w:type="dxa"/>
            <w:tcBorders>
              <w:bottom w:val="nil"/>
            </w:tcBorders>
            <w:shd w:val="clear" w:color="auto" w:fill="auto"/>
          </w:tcPr>
          <w:p w:rsidR="00F729C9" w:rsidRPr="005D32BA" w:rsidRDefault="00F729C9" w:rsidP="00283D5F">
            <w:pPr>
              <w:pStyle w:val="PythagorasTableHeader"/>
              <w:rPr>
                <w:rFonts w:ascii="Times" w:hAnsi="Times" w:cs="Times"/>
                <w:iCs/>
                <w:color w:val="000000"/>
                <w:spacing w:val="0"/>
                <w:sz w:val="20"/>
                <w:szCs w:val="22"/>
                <w:lang w:val="en-GB"/>
              </w:rPr>
            </w:pPr>
            <w:r w:rsidRPr="005D32BA">
              <w:rPr>
                <w:rFonts w:ascii="Times" w:hAnsi="Times" w:cs="Times"/>
                <w:iCs/>
                <w:color w:val="000000"/>
                <w:spacing w:val="0"/>
                <w:sz w:val="20"/>
                <w:szCs w:val="22"/>
                <w:lang w:val="en-GB"/>
              </w:rPr>
              <w:t>100%</w:t>
            </w:r>
          </w:p>
        </w:tc>
        <w:tc>
          <w:tcPr>
            <w:tcW w:w="1780" w:type="dxa"/>
          </w:tcPr>
          <w:p w:rsidR="00F729C9" w:rsidRPr="00181B02" w:rsidRDefault="00F729C9" w:rsidP="001F7DAC">
            <w:pPr>
              <w:pStyle w:val="PythagorasTableHeader"/>
              <w:rPr>
                <w:rFonts w:ascii="Times" w:hAnsi="Times" w:cs="Times"/>
                <w:iCs/>
                <w:color w:val="000000"/>
                <w:spacing w:val="0"/>
                <w:sz w:val="20"/>
                <w:szCs w:val="22"/>
                <w:lang w:val="en-GB"/>
              </w:rPr>
            </w:pPr>
            <w:r>
              <w:rPr>
                <w:rFonts w:ascii="Times" w:hAnsi="Times"/>
                <w:iCs/>
                <w:color w:val="000000"/>
                <w:spacing w:val="0"/>
                <w:sz w:val="20"/>
                <w:szCs w:val="22"/>
                <w:lang w:val="en-GB"/>
              </w:rPr>
              <w:t>Excellent</w:t>
            </w:r>
          </w:p>
        </w:tc>
      </w:tr>
      <w:tr w:rsidR="000A4624" w:rsidRPr="00601D11" w:rsidTr="00283D5F">
        <w:trPr>
          <w:jc w:val="center"/>
        </w:trPr>
        <w:tc>
          <w:tcPr>
            <w:tcW w:w="2062" w:type="dxa"/>
            <w:tcBorders>
              <w:top w:val="nil"/>
              <w:bottom w:val="single" w:sz="4" w:space="0" w:color="auto"/>
            </w:tcBorders>
            <w:shd w:val="clear" w:color="auto" w:fill="auto"/>
          </w:tcPr>
          <w:p w:rsidR="000A4624" w:rsidRPr="00181B02" w:rsidRDefault="00F729C9" w:rsidP="00F729C9">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Average</w:t>
            </w:r>
          </w:p>
        </w:tc>
        <w:tc>
          <w:tcPr>
            <w:tcW w:w="3039" w:type="dxa"/>
            <w:gridSpan w:val="2"/>
            <w:tcBorders>
              <w:top w:val="nil"/>
              <w:bottom w:val="single" w:sz="4" w:space="0" w:color="auto"/>
            </w:tcBorders>
            <w:shd w:val="clear" w:color="auto" w:fill="auto"/>
          </w:tcPr>
          <w:p w:rsidR="000A4624" w:rsidRPr="00181B02" w:rsidRDefault="000A4624" w:rsidP="00283D5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94%</w:t>
            </w:r>
            <w:r w:rsidRPr="00181B02">
              <w:rPr>
                <w:rFonts w:ascii="Times" w:hAnsi="Times" w:cs="Times"/>
                <w:iCs/>
                <w:color w:val="000000"/>
                <w:spacing w:val="0"/>
                <w:sz w:val="20"/>
                <w:szCs w:val="22"/>
                <w:lang w:val="en-GB"/>
              </w:rPr>
              <w:t xml:space="preserve"> </w:t>
            </w:r>
            <w:r>
              <w:rPr>
                <w:rFonts w:ascii="Times" w:hAnsi="Times" w:cs="Times"/>
                <w:iCs/>
                <w:color w:val="000000"/>
                <w:spacing w:val="0"/>
                <w:sz w:val="20"/>
                <w:szCs w:val="22"/>
                <w:lang w:val="en-GB"/>
              </w:rPr>
              <w:t>(</w:t>
            </w:r>
            <w:r w:rsidR="00F729C9">
              <w:rPr>
                <w:rFonts w:ascii="Times" w:hAnsi="Times"/>
                <w:iCs/>
                <w:color w:val="000000"/>
                <w:spacing w:val="0"/>
                <w:sz w:val="20"/>
                <w:szCs w:val="22"/>
                <w:lang w:val="en-GB"/>
              </w:rPr>
              <w:t>Excellent</w:t>
            </w:r>
            <w:r>
              <w:rPr>
                <w:rFonts w:ascii="Times" w:hAnsi="Times" w:cs="Times"/>
                <w:iCs/>
                <w:color w:val="000000"/>
                <w:spacing w:val="0"/>
                <w:sz w:val="20"/>
                <w:szCs w:val="22"/>
                <w:lang w:val="en-GB"/>
              </w:rPr>
              <w:t>)</w:t>
            </w:r>
          </w:p>
        </w:tc>
      </w:tr>
    </w:tbl>
    <w:p w:rsidR="000A4624" w:rsidRDefault="000A4624" w:rsidP="000A4624">
      <w:pPr>
        <w:pStyle w:val="Bodytext"/>
        <w:ind w:firstLine="284"/>
        <w:rPr>
          <w:lang w:val="en-GB"/>
        </w:rPr>
      </w:pPr>
    </w:p>
    <w:p w:rsidR="009C7FA3" w:rsidRPr="009C7FA3" w:rsidRDefault="009C7FA3" w:rsidP="0077091F">
      <w:pPr>
        <w:pStyle w:val="Bodytext"/>
        <w:ind w:firstLine="284"/>
        <w:rPr>
          <w:lang w:val="en-GB"/>
        </w:rPr>
      </w:pPr>
      <w:r w:rsidRPr="009C7FA3">
        <w:rPr>
          <w:lang w:val="en-GB"/>
        </w:rPr>
        <w:t xml:space="preserve">Based on Table 4 it can be seen that the implementation of the learning steps using the BBL approach is in the very good category with an average value </w:t>
      </w:r>
      <w:proofErr w:type="gramStart"/>
      <w:r w:rsidRPr="009C7FA3">
        <w:rPr>
          <w:lang w:val="en-GB"/>
        </w:rPr>
        <w:t xml:space="preserve">of </w:t>
      </w:r>
      <w:r>
        <w:rPr>
          <w:lang w:val="en-GB"/>
        </w:rPr>
        <w:t xml:space="preserve"> </w:t>
      </w:r>
      <w:r w:rsidRPr="009C7FA3">
        <w:rPr>
          <w:lang w:val="en-GB"/>
        </w:rPr>
        <w:t>94</w:t>
      </w:r>
      <w:proofErr w:type="gramEnd"/>
      <w:r w:rsidRPr="009C7FA3">
        <w:rPr>
          <w:lang w:val="en-GB"/>
        </w:rPr>
        <w:t>%. Thus the learning tool can be said to be practical.</w:t>
      </w:r>
    </w:p>
    <w:p w:rsidR="000A4624" w:rsidRDefault="000A4624" w:rsidP="000A4624">
      <w:pPr>
        <w:pStyle w:val="BodytextIndented"/>
        <w:rPr>
          <w:lang w:val="en-GB"/>
        </w:rPr>
      </w:pPr>
    </w:p>
    <w:tbl>
      <w:tblPr>
        <w:tblW w:w="0" w:type="auto"/>
        <w:jc w:val="center"/>
        <w:tblInd w:w="1975" w:type="dxa"/>
        <w:tblBorders>
          <w:top w:val="single" w:sz="4" w:space="0" w:color="auto"/>
          <w:bottom w:val="single" w:sz="4" w:space="0" w:color="auto"/>
        </w:tblBorders>
        <w:tblLook w:val="01E0" w:firstRow="1" w:lastRow="1" w:firstColumn="1" w:lastColumn="1" w:noHBand="0" w:noVBand="0"/>
      </w:tblPr>
      <w:tblGrid>
        <w:gridCol w:w="3544"/>
        <w:gridCol w:w="1834"/>
      </w:tblGrid>
      <w:tr w:rsidR="000A4624" w:rsidRPr="00601D11" w:rsidTr="009C7FA3">
        <w:trPr>
          <w:jc w:val="center"/>
        </w:trPr>
        <w:tc>
          <w:tcPr>
            <w:tcW w:w="5378" w:type="dxa"/>
            <w:gridSpan w:val="2"/>
            <w:tcBorders>
              <w:top w:val="nil"/>
              <w:bottom w:val="nil"/>
            </w:tcBorders>
            <w:shd w:val="clear" w:color="auto" w:fill="auto"/>
          </w:tcPr>
          <w:p w:rsidR="000A4624" w:rsidRPr="009C7FA3" w:rsidRDefault="009C7FA3" w:rsidP="009C7FA3">
            <w:pPr>
              <w:pStyle w:val="TableCaption"/>
              <w:spacing w:after="100"/>
              <w:jc w:val="center"/>
              <w:rPr>
                <w:iCs/>
              </w:rPr>
            </w:pPr>
            <w:r w:rsidRPr="009C7FA3">
              <w:rPr>
                <w:b/>
                <w:iCs/>
              </w:rPr>
              <w:t xml:space="preserve">Table 5. </w:t>
            </w:r>
            <w:r w:rsidRPr="009C7FA3">
              <w:rPr>
                <w:iCs/>
              </w:rPr>
              <w:t>Test results of mathematical literacy abilities</w:t>
            </w:r>
          </w:p>
        </w:tc>
      </w:tr>
      <w:tr w:rsidR="000A4624" w:rsidRPr="00601D11" w:rsidTr="009C7FA3">
        <w:trPr>
          <w:jc w:val="center"/>
        </w:trPr>
        <w:tc>
          <w:tcPr>
            <w:tcW w:w="3544" w:type="dxa"/>
            <w:tcBorders>
              <w:top w:val="nil"/>
              <w:bottom w:val="nil"/>
            </w:tcBorders>
            <w:shd w:val="clear" w:color="auto" w:fill="auto"/>
            <w:vAlign w:val="center"/>
          </w:tcPr>
          <w:p w:rsidR="000A4624" w:rsidRPr="00171F26" w:rsidRDefault="000A4624" w:rsidP="009C7FA3">
            <w:pPr>
              <w:pStyle w:val="PythagorasTableHeader"/>
              <w:rPr>
                <w:rFonts w:ascii="Times" w:hAnsi="Times" w:cs="Times"/>
                <w:iCs/>
                <w:color w:val="000000"/>
                <w:spacing w:val="0"/>
                <w:sz w:val="20"/>
                <w:szCs w:val="22"/>
                <w:lang w:val="en-GB"/>
              </w:rPr>
            </w:pPr>
            <w:r w:rsidRPr="00171F26">
              <w:rPr>
                <w:rFonts w:ascii="Times" w:hAnsi="Times" w:cs="Times"/>
                <w:iCs/>
                <w:color w:val="000000"/>
                <w:spacing w:val="0"/>
                <w:sz w:val="20"/>
                <w:szCs w:val="22"/>
                <w:lang w:val="en-GB"/>
              </w:rPr>
              <w:t>S</w:t>
            </w:r>
            <w:r w:rsidR="009C7FA3">
              <w:rPr>
                <w:rFonts w:ascii="Times" w:hAnsi="Times" w:cs="Times"/>
                <w:iCs/>
                <w:color w:val="000000"/>
                <w:spacing w:val="0"/>
                <w:sz w:val="20"/>
                <w:szCs w:val="22"/>
                <w:lang w:val="en-GB"/>
              </w:rPr>
              <w:t>core</w:t>
            </w:r>
          </w:p>
        </w:tc>
        <w:tc>
          <w:tcPr>
            <w:tcW w:w="1834" w:type="dxa"/>
            <w:tcBorders>
              <w:top w:val="nil"/>
              <w:bottom w:val="nil"/>
            </w:tcBorders>
            <w:shd w:val="clear" w:color="auto" w:fill="auto"/>
            <w:vAlign w:val="center"/>
          </w:tcPr>
          <w:p w:rsidR="000A4624" w:rsidRPr="002E365E" w:rsidRDefault="002E365E" w:rsidP="00283D5F">
            <w:pPr>
              <w:pStyle w:val="PythagorasTableHeader"/>
              <w:rPr>
                <w:rFonts w:ascii="Times" w:hAnsi="Times" w:cs="Times"/>
                <w:iCs/>
                <w:color w:val="000000"/>
                <w:spacing w:val="0"/>
                <w:sz w:val="20"/>
                <w:szCs w:val="22"/>
              </w:rPr>
            </w:pPr>
            <w:r w:rsidRPr="00BD6F5E">
              <w:rPr>
                <w:rFonts w:ascii="Times" w:hAnsi="Times" w:cs="Times"/>
                <w:iCs/>
                <w:spacing w:val="0"/>
                <w:sz w:val="20"/>
                <w:szCs w:val="22"/>
              </w:rPr>
              <w:t xml:space="preserve">Score </w:t>
            </w:r>
          </w:p>
        </w:tc>
      </w:tr>
      <w:tr w:rsidR="000A4624" w:rsidRPr="00601D11" w:rsidTr="009C7FA3">
        <w:trPr>
          <w:jc w:val="center"/>
        </w:trPr>
        <w:tc>
          <w:tcPr>
            <w:tcW w:w="3544" w:type="dxa"/>
            <w:tcBorders>
              <w:top w:val="nil"/>
              <w:bottom w:val="nil"/>
            </w:tcBorders>
            <w:shd w:val="clear" w:color="auto" w:fill="auto"/>
          </w:tcPr>
          <w:p w:rsidR="000A4624" w:rsidRPr="00171F26" w:rsidRDefault="009C7FA3" w:rsidP="00283D5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Average</w:t>
            </w:r>
          </w:p>
        </w:tc>
        <w:tc>
          <w:tcPr>
            <w:tcW w:w="1834" w:type="dxa"/>
            <w:tcBorders>
              <w:top w:val="nil"/>
              <w:bottom w:val="nil"/>
            </w:tcBorders>
            <w:shd w:val="clear" w:color="auto" w:fill="auto"/>
          </w:tcPr>
          <w:p w:rsidR="000A4624" w:rsidRPr="00171F26" w:rsidRDefault="000A4624" w:rsidP="00283D5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77</w:t>
            </w:r>
          </w:p>
        </w:tc>
      </w:tr>
      <w:tr w:rsidR="009C7FA3" w:rsidRPr="00601D11" w:rsidTr="009C7FA3">
        <w:trPr>
          <w:jc w:val="center"/>
        </w:trPr>
        <w:tc>
          <w:tcPr>
            <w:tcW w:w="3544" w:type="dxa"/>
            <w:tcBorders>
              <w:top w:val="nil"/>
              <w:bottom w:val="nil"/>
            </w:tcBorders>
            <w:shd w:val="clear" w:color="auto" w:fill="auto"/>
          </w:tcPr>
          <w:p w:rsidR="009C7FA3" w:rsidRPr="009C7FA3" w:rsidRDefault="009C7FA3" w:rsidP="00802D5A">
            <w:pPr>
              <w:pStyle w:val="PythagorasTableHeader"/>
              <w:rPr>
                <w:rFonts w:ascii="Times" w:hAnsi="Times" w:cs="Times"/>
                <w:iCs/>
                <w:color w:val="000000"/>
                <w:sz w:val="20"/>
                <w:lang w:val="en-GB"/>
              </w:rPr>
            </w:pPr>
            <w:r w:rsidRPr="009C7FA3">
              <w:rPr>
                <w:rFonts w:ascii="Times" w:hAnsi="Times" w:cs="Times"/>
                <w:iCs/>
                <w:color w:val="000000"/>
                <w:spacing w:val="0"/>
                <w:sz w:val="20"/>
                <w:szCs w:val="22"/>
                <w:lang w:val="en-GB"/>
              </w:rPr>
              <w:t>The highest score</w:t>
            </w:r>
          </w:p>
        </w:tc>
        <w:tc>
          <w:tcPr>
            <w:tcW w:w="1834" w:type="dxa"/>
            <w:tcBorders>
              <w:top w:val="nil"/>
              <w:bottom w:val="nil"/>
            </w:tcBorders>
            <w:shd w:val="clear" w:color="auto" w:fill="auto"/>
          </w:tcPr>
          <w:p w:rsidR="009C7FA3" w:rsidRPr="00171F26" w:rsidRDefault="009C7FA3" w:rsidP="00283D5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89</w:t>
            </w:r>
          </w:p>
        </w:tc>
      </w:tr>
      <w:tr w:rsidR="009C7FA3" w:rsidRPr="00601D11" w:rsidTr="009C7FA3">
        <w:trPr>
          <w:jc w:val="center"/>
        </w:trPr>
        <w:tc>
          <w:tcPr>
            <w:tcW w:w="3544" w:type="dxa"/>
            <w:tcBorders>
              <w:top w:val="nil"/>
              <w:bottom w:val="nil"/>
            </w:tcBorders>
            <w:shd w:val="clear" w:color="auto" w:fill="auto"/>
          </w:tcPr>
          <w:p w:rsidR="009C7FA3" w:rsidRPr="009C7FA3" w:rsidRDefault="009C7FA3" w:rsidP="00802D5A">
            <w:pPr>
              <w:pStyle w:val="PythagorasTableHeader"/>
              <w:rPr>
                <w:rFonts w:ascii="Times" w:hAnsi="Times" w:cs="Times"/>
                <w:iCs/>
                <w:color w:val="000000"/>
                <w:sz w:val="20"/>
                <w:lang w:val="en-GB"/>
              </w:rPr>
            </w:pPr>
            <w:r w:rsidRPr="009C7FA3">
              <w:rPr>
                <w:rFonts w:ascii="Times" w:hAnsi="Times" w:cs="Times"/>
                <w:iCs/>
                <w:color w:val="000000"/>
                <w:spacing w:val="0"/>
                <w:sz w:val="20"/>
                <w:szCs w:val="22"/>
                <w:lang w:val="en-GB"/>
              </w:rPr>
              <w:t>Lowest value</w:t>
            </w:r>
          </w:p>
        </w:tc>
        <w:tc>
          <w:tcPr>
            <w:tcW w:w="1834" w:type="dxa"/>
            <w:tcBorders>
              <w:top w:val="nil"/>
              <w:bottom w:val="nil"/>
            </w:tcBorders>
            <w:shd w:val="clear" w:color="auto" w:fill="auto"/>
          </w:tcPr>
          <w:p w:rsidR="009C7FA3" w:rsidRPr="00171F26" w:rsidRDefault="009C7FA3" w:rsidP="00283D5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48</w:t>
            </w:r>
          </w:p>
        </w:tc>
      </w:tr>
      <w:tr w:rsidR="009C7FA3" w:rsidRPr="00601D11" w:rsidTr="009C7FA3">
        <w:trPr>
          <w:jc w:val="center"/>
        </w:trPr>
        <w:tc>
          <w:tcPr>
            <w:tcW w:w="3544" w:type="dxa"/>
            <w:tcBorders>
              <w:top w:val="nil"/>
              <w:bottom w:val="nil"/>
            </w:tcBorders>
            <w:shd w:val="clear" w:color="auto" w:fill="auto"/>
          </w:tcPr>
          <w:p w:rsidR="009C7FA3" w:rsidRPr="009C7FA3" w:rsidRDefault="009C7FA3" w:rsidP="00802D5A">
            <w:pPr>
              <w:pStyle w:val="PythagorasTableHeader"/>
              <w:rPr>
                <w:rFonts w:ascii="Times" w:hAnsi="Times" w:cs="Times"/>
                <w:iCs/>
                <w:color w:val="000000"/>
                <w:sz w:val="20"/>
                <w:lang w:val="en-GB"/>
              </w:rPr>
            </w:pPr>
            <w:r w:rsidRPr="009C7FA3">
              <w:rPr>
                <w:rFonts w:ascii="Times" w:hAnsi="Times" w:cs="Times"/>
                <w:iCs/>
                <w:color w:val="000000"/>
                <w:spacing w:val="0"/>
                <w:sz w:val="20"/>
                <w:szCs w:val="22"/>
                <w:lang w:val="en-GB"/>
              </w:rPr>
              <w:t>Number of students who have completed</w:t>
            </w:r>
          </w:p>
        </w:tc>
        <w:tc>
          <w:tcPr>
            <w:tcW w:w="1834" w:type="dxa"/>
            <w:tcBorders>
              <w:top w:val="nil"/>
              <w:bottom w:val="nil"/>
            </w:tcBorders>
            <w:shd w:val="clear" w:color="auto" w:fill="auto"/>
          </w:tcPr>
          <w:p w:rsidR="009C7FA3" w:rsidRPr="00171F26" w:rsidRDefault="009C7FA3" w:rsidP="00283D5F">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17</w:t>
            </w:r>
          </w:p>
        </w:tc>
      </w:tr>
      <w:tr w:rsidR="009C7FA3" w:rsidRPr="00601D11" w:rsidTr="009C7FA3">
        <w:trPr>
          <w:jc w:val="center"/>
        </w:trPr>
        <w:tc>
          <w:tcPr>
            <w:tcW w:w="3544" w:type="dxa"/>
            <w:tcBorders>
              <w:top w:val="nil"/>
              <w:bottom w:val="single" w:sz="4" w:space="0" w:color="auto"/>
            </w:tcBorders>
            <w:shd w:val="clear" w:color="auto" w:fill="auto"/>
          </w:tcPr>
          <w:p w:rsidR="009C7FA3" w:rsidRPr="009C7FA3" w:rsidRDefault="009C7FA3" w:rsidP="00802D5A">
            <w:pPr>
              <w:pStyle w:val="PythagorasTableHeader"/>
              <w:rPr>
                <w:rFonts w:ascii="Times" w:hAnsi="Times" w:cs="Times"/>
                <w:iCs/>
                <w:color w:val="000000"/>
                <w:sz w:val="20"/>
                <w:lang w:val="en-GB"/>
              </w:rPr>
            </w:pPr>
            <w:r w:rsidRPr="009C7FA3">
              <w:rPr>
                <w:rFonts w:ascii="Times" w:hAnsi="Times" w:cs="Times"/>
                <w:iCs/>
                <w:color w:val="000000"/>
                <w:spacing w:val="0"/>
                <w:sz w:val="20"/>
                <w:szCs w:val="22"/>
                <w:lang w:val="en-GB"/>
              </w:rPr>
              <w:t xml:space="preserve"> Percentage of completeness</w:t>
            </w:r>
          </w:p>
        </w:tc>
        <w:tc>
          <w:tcPr>
            <w:tcW w:w="1834" w:type="dxa"/>
            <w:tcBorders>
              <w:top w:val="nil"/>
              <w:bottom w:val="single" w:sz="4" w:space="0" w:color="auto"/>
            </w:tcBorders>
            <w:shd w:val="clear" w:color="auto" w:fill="auto"/>
          </w:tcPr>
          <w:p w:rsidR="009C7FA3" w:rsidRPr="00171F26" w:rsidRDefault="009C7FA3" w:rsidP="009C7FA3">
            <w:pPr>
              <w:pStyle w:val="PythagorasTableHeader"/>
              <w:rPr>
                <w:rFonts w:ascii="Times" w:hAnsi="Times" w:cs="Times"/>
                <w:iCs/>
                <w:color w:val="000000"/>
                <w:spacing w:val="0"/>
                <w:sz w:val="20"/>
                <w:szCs w:val="22"/>
                <w:lang w:val="en-GB"/>
              </w:rPr>
            </w:pPr>
            <w:r>
              <w:rPr>
                <w:rFonts w:ascii="Times" w:hAnsi="Times" w:cs="Times"/>
                <w:iCs/>
                <w:color w:val="000000"/>
                <w:spacing w:val="0"/>
                <w:sz w:val="20"/>
                <w:szCs w:val="22"/>
                <w:lang w:val="en-GB"/>
              </w:rPr>
              <w:t>73,91% (Good)</w:t>
            </w:r>
          </w:p>
        </w:tc>
      </w:tr>
    </w:tbl>
    <w:p w:rsidR="000A4624" w:rsidRDefault="000A4624" w:rsidP="000A4624">
      <w:pPr>
        <w:pStyle w:val="BodytextIndented"/>
        <w:rPr>
          <w:lang w:val="en-GB"/>
        </w:rPr>
      </w:pPr>
    </w:p>
    <w:p w:rsidR="000A4624" w:rsidRDefault="009C7FA3" w:rsidP="000A4624">
      <w:pPr>
        <w:pStyle w:val="BodytextIndented"/>
        <w:rPr>
          <w:lang w:val="en-GB"/>
        </w:rPr>
      </w:pPr>
      <w:r w:rsidRPr="009C7FA3">
        <w:rPr>
          <w:iCs w:val="0"/>
          <w:lang w:val="en-GB"/>
        </w:rPr>
        <w:t xml:space="preserve">Based on Table 5 it is known that the average score of students' mathematical </w:t>
      </w:r>
      <w:r w:rsidRPr="00BD6F5E">
        <w:rPr>
          <w:iCs w:val="0"/>
          <w:color w:val="auto"/>
          <w:lang w:val="en-GB"/>
        </w:rPr>
        <w:t xml:space="preserve">literacy </w:t>
      </w:r>
      <w:r w:rsidR="002E365E" w:rsidRPr="00BD6F5E">
        <w:rPr>
          <w:iCs w:val="0"/>
          <w:color w:val="auto"/>
          <w:lang w:val="id-ID"/>
        </w:rPr>
        <w:t>skills</w:t>
      </w:r>
      <w:r w:rsidRPr="00BD6F5E">
        <w:rPr>
          <w:iCs w:val="0"/>
          <w:color w:val="auto"/>
          <w:lang w:val="en-GB"/>
        </w:rPr>
        <w:t xml:space="preserve"> is 77, with the highest score of 89 and the lowest value of 48, so that the number of students who complete as many as 17 students with a percentage of completeness of 73.91% and good category. Thus it can be concluded that the matter of mathematical literacy </w:t>
      </w:r>
      <w:r w:rsidR="00CD44B0" w:rsidRPr="00BD6F5E">
        <w:rPr>
          <w:iCs w:val="0"/>
          <w:color w:val="auto"/>
          <w:lang w:val="id-ID"/>
        </w:rPr>
        <w:t>skills</w:t>
      </w:r>
      <w:r w:rsidRPr="00BD6F5E">
        <w:rPr>
          <w:iCs w:val="0"/>
          <w:color w:val="auto"/>
          <w:lang w:val="en-GB"/>
        </w:rPr>
        <w:t xml:space="preserve"> with the BBL approach </w:t>
      </w:r>
      <w:r w:rsidRPr="009C7FA3">
        <w:rPr>
          <w:iCs w:val="0"/>
          <w:lang w:val="en-GB"/>
        </w:rPr>
        <w:t>is said to be effective.</w:t>
      </w:r>
    </w:p>
    <w:p w:rsidR="000A4624" w:rsidRDefault="0077091F" w:rsidP="000A4624">
      <w:pPr>
        <w:pStyle w:val="Subsection"/>
        <w:rPr>
          <w:i/>
        </w:rPr>
      </w:pPr>
      <w:r>
        <w:rPr>
          <w:i/>
        </w:rPr>
        <w:t>Product Revision</w:t>
      </w:r>
    </w:p>
    <w:p w:rsidR="0077091F" w:rsidRPr="0077091F" w:rsidRDefault="0077091F" w:rsidP="0077091F">
      <w:pPr>
        <w:pStyle w:val="Bodytext"/>
        <w:rPr>
          <w:lang w:val="en-GB"/>
        </w:rPr>
      </w:pPr>
      <w:r w:rsidRPr="0077091F">
        <w:rPr>
          <w:lang w:val="en-GB"/>
        </w:rPr>
        <w:t>Product revisions were carried out twice. The first revision was made based on input provided by the validator and the second revision was made after field trials</w:t>
      </w:r>
      <w:r>
        <w:rPr>
          <w:lang w:val="en-GB"/>
        </w:rPr>
        <w:t>.</w:t>
      </w:r>
    </w:p>
    <w:p w:rsidR="00560838" w:rsidRPr="00560838" w:rsidRDefault="00560838" w:rsidP="00560838">
      <w:pPr>
        <w:pStyle w:val="Subsubsection"/>
        <w:jc w:val="both"/>
        <w:rPr>
          <w:i w:val="0"/>
        </w:rPr>
      </w:pPr>
      <w:r w:rsidRPr="00560838">
        <w:t xml:space="preserve">Product revision after validation. </w:t>
      </w:r>
      <w:r w:rsidRPr="00560838">
        <w:rPr>
          <w:i w:val="0"/>
        </w:rPr>
        <w:t>Products developed in the form of student worksheets, after the validation stage there are several revisions made based on input provided by the validator including, some wrong writing on the student worksheets such as the prefix on the name of the place and the name of the person does not use capital letters, clarifying the sentence instructions in the student worksheet</w:t>
      </w:r>
    </w:p>
    <w:p w:rsidR="00560838" w:rsidRPr="00560838" w:rsidRDefault="00560838" w:rsidP="00560838">
      <w:pPr>
        <w:pStyle w:val="Subsubsection"/>
        <w:jc w:val="both"/>
        <w:rPr>
          <w:i w:val="0"/>
        </w:rPr>
      </w:pPr>
      <w:r w:rsidRPr="00560838">
        <w:t>Product revision after field trials.</w:t>
      </w:r>
      <w:r w:rsidRPr="00560838">
        <w:rPr>
          <w:i w:val="0"/>
        </w:rPr>
        <w:t xml:space="preserve"> After the field trial is conducted, there are some suggestions given by the teacher, including the worksheet that is developed should be accompanied by answers in order to facilitate the teacher to minimize errors in the worksheet, some instructions on the worksheet that are not understood by students.</w:t>
      </w:r>
    </w:p>
    <w:p w:rsidR="000A4624" w:rsidRDefault="00560838" w:rsidP="000A4624">
      <w:pPr>
        <w:pStyle w:val="Subsection"/>
        <w:rPr>
          <w:i/>
        </w:rPr>
      </w:pPr>
      <w:r>
        <w:rPr>
          <w:i/>
        </w:rPr>
        <w:t>Final Product Review</w:t>
      </w:r>
    </w:p>
    <w:p w:rsidR="00560838" w:rsidRPr="00560838" w:rsidRDefault="00560838" w:rsidP="00560838">
      <w:pPr>
        <w:pStyle w:val="Bodytext"/>
        <w:rPr>
          <w:lang w:val="en-GB"/>
        </w:rPr>
      </w:pPr>
      <w:r w:rsidRPr="00560838">
        <w:rPr>
          <w:iCs w:val="0"/>
          <w:lang w:val="en-GB"/>
        </w:rPr>
        <w:t xml:space="preserve">Student Worksheets </w:t>
      </w:r>
      <w:r w:rsidRPr="00BD6F5E">
        <w:rPr>
          <w:iCs w:val="0"/>
          <w:color w:val="auto"/>
          <w:lang w:val="en-GB"/>
        </w:rPr>
        <w:t xml:space="preserve">developed with the Brain Based Learning (BBL) approach are oriented towards mathematical literacy </w:t>
      </w:r>
      <w:r w:rsidR="00CD44B0" w:rsidRPr="00BD6F5E">
        <w:rPr>
          <w:iCs w:val="0"/>
          <w:color w:val="auto"/>
          <w:lang w:val="id-ID"/>
        </w:rPr>
        <w:t>skills</w:t>
      </w:r>
      <w:r w:rsidRPr="00BD6F5E">
        <w:rPr>
          <w:iCs w:val="0"/>
          <w:color w:val="auto"/>
          <w:lang w:val="en-GB"/>
        </w:rPr>
        <w:t xml:space="preserve"> that are developed feasible to be used as a mathematical learning device that meets valid, practical, and effective </w:t>
      </w:r>
      <w:r w:rsidRPr="00560838">
        <w:rPr>
          <w:iCs w:val="0"/>
          <w:lang w:val="en-GB"/>
        </w:rPr>
        <w:t>criteria.</w:t>
      </w:r>
    </w:p>
    <w:p w:rsidR="00560838" w:rsidRPr="00560838" w:rsidRDefault="00560838" w:rsidP="00560838">
      <w:pPr>
        <w:pStyle w:val="Subsubsection"/>
        <w:jc w:val="both"/>
        <w:rPr>
          <w:i w:val="0"/>
        </w:rPr>
      </w:pPr>
      <w:r>
        <w:t>Validity</w:t>
      </w:r>
      <w:r w:rsidR="000A4624">
        <w:t xml:space="preserve">. </w:t>
      </w:r>
      <w:r w:rsidRPr="00560838">
        <w:rPr>
          <w:i w:val="0"/>
          <w:lang w:val="en"/>
        </w:rPr>
        <w:t>The quality of validity based on validator assessment shows that the worksheets developed have met the valid criteria in Good category.</w:t>
      </w:r>
    </w:p>
    <w:p w:rsidR="00C91DF1" w:rsidRPr="00C91DF1" w:rsidRDefault="00C91DF1" w:rsidP="00C91DF1">
      <w:pPr>
        <w:pStyle w:val="Subsubsection"/>
        <w:jc w:val="both"/>
        <w:rPr>
          <w:i w:val="0"/>
        </w:rPr>
      </w:pPr>
      <w:r w:rsidRPr="00C91DF1">
        <w:rPr>
          <w:lang w:val="en"/>
        </w:rPr>
        <w:lastRenderedPageBreak/>
        <w:t xml:space="preserve">Practicality. </w:t>
      </w:r>
      <w:r w:rsidRPr="00C91DF1">
        <w:rPr>
          <w:i w:val="0"/>
          <w:lang w:val="en"/>
        </w:rPr>
        <w:t xml:space="preserve">The quality of practicality based on teacher assessment, student assessment, and observations of learning accomplishments shows that the device developed has fulfilled practical criteria with good categories for student assessment, and </w:t>
      </w:r>
      <w:r>
        <w:rPr>
          <w:i w:val="0"/>
          <w:lang w:val="en"/>
        </w:rPr>
        <w:t>excellent</w:t>
      </w:r>
      <w:r w:rsidRPr="00C91DF1">
        <w:rPr>
          <w:i w:val="0"/>
          <w:lang w:val="en"/>
        </w:rPr>
        <w:t xml:space="preserve"> categories for teacher assessment and observations of learning achievement</w:t>
      </w:r>
      <w:r w:rsidRPr="00C91DF1">
        <w:rPr>
          <w:lang w:val="en"/>
        </w:rPr>
        <w:t>.</w:t>
      </w:r>
    </w:p>
    <w:p w:rsidR="00C91DF1" w:rsidRPr="00BD6F5E" w:rsidRDefault="00C91DF1" w:rsidP="00C91DF1">
      <w:pPr>
        <w:pStyle w:val="Subsubsection"/>
        <w:jc w:val="both"/>
        <w:rPr>
          <w:i w:val="0"/>
          <w:color w:val="auto"/>
        </w:rPr>
      </w:pPr>
      <w:r w:rsidRPr="00C91DF1">
        <w:rPr>
          <w:lang w:val="en"/>
        </w:rPr>
        <w:t xml:space="preserve">Effectiveness. </w:t>
      </w:r>
      <w:r w:rsidRPr="00C91DF1">
        <w:rPr>
          <w:i w:val="0"/>
          <w:lang w:val="en"/>
        </w:rPr>
        <w:t xml:space="preserve">The quality of effectiveness based on tests of mathematical </w:t>
      </w:r>
      <w:r w:rsidRPr="00BD6F5E">
        <w:rPr>
          <w:i w:val="0"/>
          <w:color w:val="auto"/>
          <w:lang w:val="en"/>
        </w:rPr>
        <w:t xml:space="preserve">literacy </w:t>
      </w:r>
      <w:r w:rsidR="00CD44B0" w:rsidRPr="00BD6F5E">
        <w:rPr>
          <w:i w:val="0"/>
          <w:color w:val="auto"/>
          <w:lang w:val="id-ID"/>
        </w:rPr>
        <w:t>skills</w:t>
      </w:r>
      <w:r w:rsidRPr="00BD6F5E">
        <w:rPr>
          <w:i w:val="0"/>
          <w:color w:val="auto"/>
          <w:lang w:val="en"/>
        </w:rPr>
        <w:t xml:space="preserve"> shows that the device developed has met the effective criteria in good category.</w:t>
      </w:r>
    </w:p>
    <w:p w:rsidR="000A4624" w:rsidRDefault="000A4624" w:rsidP="000A4624">
      <w:pPr>
        <w:pStyle w:val="Section"/>
      </w:pPr>
      <w:r>
        <w:t>Conclusion</w:t>
      </w:r>
    </w:p>
    <w:p w:rsidR="00C91DF1" w:rsidRPr="00BD6F5E" w:rsidRDefault="00C91DF1" w:rsidP="009523D5">
      <w:pPr>
        <w:pStyle w:val="Bodytext"/>
        <w:rPr>
          <w:color w:val="auto"/>
          <w:lang w:val="en-GB"/>
        </w:rPr>
      </w:pPr>
      <w:r w:rsidRPr="00C91DF1">
        <w:rPr>
          <w:lang w:val="en-GB"/>
        </w:rPr>
        <w:t xml:space="preserve">Based on the results of data analysis conducted that the quality of the product developed based on validity shows that the developed worksheet has fulfilled valid criteria with good categories, for product quality based on practical aspects based on teacher assessment, student assessment, and observations of learning implementation indicate that learning devices these have fulfilled practical criteria with each category </w:t>
      </w:r>
      <w:r w:rsidR="009523D5">
        <w:rPr>
          <w:lang w:val="en-GB"/>
        </w:rPr>
        <w:t>excellent</w:t>
      </w:r>
      <w:r w:rsidRPr="00C91DF1">
        <w:rPr>
          <w:lang w:val="en-GB"/>
        </w:rPr>
        <w:t xml:space="preserve">, good and </w:t>
      </w:r>
      <w:r w:rsidR="009523D5">
        <w:rPr>
          <w:lang w:val="en-GB"/>
        </w:rPr>
        <w:t>excellent</w:t>
      </w:r>
      <w:r w:rsidRPr="00C91DF1">
        <w:rPr>
          <w:lang w:val="en-GB"/>
        </w:rPr>
        <w:t xml:space="preserve">. While the quality of effectiveness based on tests of mathematical literacy </w:t>
      </w:r>
      <w:r w:rsidR="00CD44B0">
        <w:rPr>
          <w:lang w:val="id-ID"/>
        </w:rPr>
        <w:t>skills</w:t>
      </w:r>
      <w:r w:rsidRPr="00C91DF1">
        <w:rPr>
          <w:lang w:val="en-GB"/>
        </w:rPr>
        <w:t xml:space="preserve"> shows that the learning tools developed have met the effective criteria in </w:t>
      </w:r>
      <w:r w:rsidR="009523D5">
        <w:rPr>
          <w:lang w:val="en-GB"/>
        </w:rPr>
        <w:t xml:space="preserve">good </w:t>
      </w:r>
      <w:r w:rsidRPr="00C91DF1">
        <w:rPr>
          <w:lang w:val="en-GB"/>
        </w:rPr>
        <w:t xml:space="preserve">category. Based on these explanations, it can be concluded that the devices developed with the BBL approach are oriented towards mathematical literacy </w:t>
      </w:r>
      <w:r w:rsidR="00CD44B0" w:rsidRPr="00BD6F5E">
        <w:rPr>
          <w:color w:val="auto"/>
          <w:lang w:val="id-ID"/>
        </w:rPr>
        <w:t>skills</w:t>
      </w:r>
      <w:r w:rsidRPr="00BD6F5E">
        <w:rPr>
          <w:color w:val="auto"/>
          <w:lang w:val="en-GB"/>
        </w:rPr>
        <w:t xml:space="preserve"> that are feasible to be used as one of the mathematics learning devices that meet valid, practical, and effective qualities.</w:t>
      </w:r>
    </w:p>
    <w:p w:rsidR="000A4624" w:rsidRPr="00BD6F5E" w:rsidRDefault="000A4624" w:rsidP="000A4624">
      <w:pPr>
        <w:pStyle w:val="Sectionnonumber"/>
        <w:rPr>
          <w:color w:val="auto"/>
        </w:rPr>
      </w:pPr>
      <w:r w:rsidRPr="00BD6F5E">
        <w:rPr>
          <w:color w:val="auto"/>
        </w:rPr>
        <w:t>References</w:t>
      </w:r>
    </w:p>
    <w:p w:rsidR="000A4624" w:rsidRDefault="000A4624" w:rsidP="000A4624">
      <w:pPr>
        <w:pStyle w:val="Reference"/>
      </w:pPr>
      <w:r>
        <w:t xml:space="preserve">Saragih G B A, Palobo M &amp; Sianturi M 2019 Analisis Faktor-faktor yang Mempengaruhi Siswa Madrasah Aliyah Al Munawwaroh Merauke Tahun Akademik 2017/2018 </w:t>
      </w:r>
      <w:r>
        <w:rPr>
          <w:i/>
        </w:rPr>
        <w:t xml:space="preserve">Musamus Journal of Mathematics Education </w:t>
      </w:r>
      <w:r>
        <w:rPr>
          <w:b/>
        </w:rPr>
        <w:t>1(2)</w:t>
      </w:r>
      <w:r>
        <w:t>, 62-73.</w:t>
      </w:r>
    </w:p>
    <w:p w:rsidR="000A4624" w:rsidRDefault="000A4624" w:rsidP="000A4624">
      <w:pPr>
        <w:pStyle w:val="Reference"/>
      </w:pPr>
      <w:r>
        <w:t xml:space="preserve">De Lange J 2006 Mathematical Literacy For Living From OECD-PISA Perspective </w:t>
      </w:r>
      <w:r>
        <w:rPr>
          <w:i/>
        </w:rPr>
        <w:t xml:space="preserve">Tsukuba Journal of Educational Study in Mathematics, </w:t>
      </w:r>
      <w:r>
        <w:rPr>
          <w:b/>
        </w:rPr>
        <w:t>(25)</w:t>
      </w:r>
      <w:r>
        <w:t>, 13-36.</w:t>
      </w:r>
    </w:p>
    <w:p w:rsidR="000A4624" w:rsidRDefault="000A4624" w:rsidP="000A4624">
      <w:pPr>
        <w:pStyle w:val="Reference"/>
      </w:pPr>
      <w:r>
        <w:t xml:space="preserve">OECD 2018 </w:t>
      </w:r>
      <w:r w:rsidRPr="00E61F1C">
        <w:rPr>
          <w:i/>
        </w:rPr>
        <w:t>PISA 2015 Results in Focus</w:t>
      </w:r>
      <w:r>
        <w:t xml:space="preserve"> Paris: OECD Publishing.</w:t>
      </w:r>
    </w:p>
    <w:p w:rsidR="000A4624" w:rsidRDefault="000A4624" w:rsidP="000A4624">
      <w:pPr>
        <w:pStyle w:val="Reference"/>
      </w:pPr>
      <w:r>
        <w:t xml:space="preserve">Mullis I V S &amp; Martin M O (eds) 2013 </w:t>
      </w:r>
      <w:r>
        <w:rPr>
          <w:i/>
        </w:rPr>
        <w:t xml:space="preserve">TIMSS 2015 Assesment Frameworks </w:t>
      </w:r>
      <w:r>
        <w:t>Retrieved From Boston College, TIMSS &amp; PIRLS International Study Center.</w:t>
      </w:r>
    </w:p>
    <w:p w:rsidR="000A4624" w:rsidRDefault="000A4624" w:rsidP="000A4624">
      <w:pPr>
        <w:pStyle w:val="Reference"/>
      </w:pPr>
      <w:r>
        <w:t xml:space="preserve"> Zulkardi 2010 PISA, KTSP and UN </w:t>
      </w:r>
      <w:r>
        <w:rPr>
          <w:i/>
        </w:rPr>
        <w:t xml:space="preserve">Prosiding KNM XV, </w:t>
      </w:r>
      <w:r>
        <w:t>53-54.</w:t>
      </w:r>
    </w:p>
    <w:p w:rsidR="000A4624" w:rsidRDefault="000A4624" w:rsidP="000A4624">
      <w:pPr>
        <w:pStyle w:val="Reference"/>
      </w:pPr>
      <w:r>
        <w:t xml:space="preserve">Kamaliyah Z &amp; Darmawijoyo 2013 Developing The Sixth Level of PISA Like Mathematics Problems For Secondary School Student. INDOMS J M E </w:t>
      </w:r>
      <w:r>
        <w:rPr>
          <w:b/>
        </w:rPr>
        <w:t>4(1)</w:t>
      </w:r>
      <w:r>
        <w:t>, 9-28.</w:t>
      </w:r>
    </w:p>
    <w:p w:rsidR="000A4624" w:rsidRDefault="000A4624" w:rsidP="000A4624">
      <w:pPr>
        <w:pStyle w:val="Reference"/>
      </w:pPr>
      <w:r>
        <w:t xml:space="preserve">Hayat B &amp; Yusuf S 2010 </w:t>
      </w:r>
      <w:r>
        <w:rPr>
          <w:i/>
        </w:rPr>
        <w:t xml:space="preserve">Benchmark International: Mutu Pendidikan. </w:t>
      </w:r>
      <w:r>
        <w:t>Jakarta: Bumi Aksara.</w:t>
      </w:r>
    </w:p>
    <w:p w:rsidR="000A4624" w:rsidRDefault="000A4624" w:rsidP="000A4624">
      <w:pPr>
        <w:pStyle w:val="Reference"/>
      </w:pPr>
      <w:r>
        <w:t xml:space="preserve">Johar R 2012 Domain Soal Pisa untuk Literasi Matematika </w:t>
      </w:r>
      <w:r>
        <w:rPr>
          <w:i/>
        </w:rPr>
        <w:t>Jurnal Peluang</w:t>
      </w:r>
      <w:r>
        <w:t xml:space="preserve"> </w:t>
      </w:r>
      <w:r>
        <w:rPr>
          <w:b/>
        </w:rPr>
        <w:t>1(1)</w:t>
      </w:r>
      <w:r>
        <w:t>, 1-10.</w:t>
      </w:r>
    </w:p>
    <w:p w:rsidR="000A4624" w:rsidRDefault="000A4624" w:rsidP="000A4624">
      <w:pPr>
        <w:pStyle w:val="Reference"/>
      </w:pPr>
      <w:r>
        <w:t xml:space="preserve">Jose B 2011 Mathematics Literacy: Are We Able To Put The Mathematics We Learm Into Everyday Use </w:t>
      </w:r>
      <w:r>
        <w:rPr>
          <w:i/>
        </w:rPr>
        <w:t>Journal Of Mathematics Education</w:t>
      </w:r>
      <w:r>
        <w:rPr>
          <w:b/>
          <w:i/>
        </w:rPr>
        <w:t xml:space="preserve"> </w:t>
      </w:r>
      <w:r>
        <w:rPr>
          <w:b/>
        </w:rPr>
        <w:t>4(1)</w:t>
      </w:r>
      <w:r>
        <w:t>, 89-100.</w:t>
      </w:r>
    </w:p>
    <w:p w:rsidR="000A4624" w:rsidRDefault="000A4624" w:rsidP="000A4624">
      <w:pPr>
        <w:pStyle w:val="Reference"/>
      </w:pPr>
      <w:r>
        <w:t xml:space="preserve">Pernandes O &amp; Asmara A 2020 Kemampuan Literasi Matematis Melalui Model Discovery Learning di SMP </w:t>
      </w:r>
      <w:r>
        <w:rPr>
          <w:i/>
        </w:rPr>
        <w:t xml:space="preserve">Jurnal Pendidikan Matematika Raflesia </w:t>
      </w:r>
      <w:r>
        <w:rPr>
          <w:b/>
        </w:rPr>
        <w:t xml:space="preserve">5(1), </w:t>
      </w:r>
      <w:r>
        <w:t>140-147.</w:t>
      </w:r>
    </w:p>
    <w:p w:rsidR="000A4624" w:rsidRDefault="000A4624" w:rsidP="000A4624">
      <w:pPr>
        <w:pStyle w:val="Reference"/>
      </w:pPr>
      <w:r>
        <w:t xml:space="preserve">Rifai &amp; Wutsqa D U 2017 Kemampuan Literasi Matematika Siswa SMP Negeri se-kabupaten Bantul </w:t>
      </w:r>
      <w:r>
        <w:rPr>
          <w:i/>
        </w:rPr>
        <w:t xml:space="preserve">Jurnal pendidikan Matematika dan Sains </w:t>
      </w:r>
      <w:r>
        <w:rPr>
          <w:b/>
        </w:rPr>
        <w:t xml:space="preserve">IV(2), </w:t>
      </w:r>
      <w:r>
        <w:t>54-64.</w:t>
      </w:r>
    </w:p>
    <w:p w:rsidR="000A4624" w:rsidRDefault="00BD6F5E" w:rsidP="000A4624">
      <w:pPr>
        <w:pStyle w:val="Reference"/>
      </w:pPr>
      <w:r>
        <w:t>Munfarikhatin A &amp;</w:t>
      </w:r>
      <w:r w:rsidR="000A4624">
        <w:t xml:space="preserve"> NAtsir D 2020 Analisis Kemampuan Literasi Matematika Siswa Pada Konten Space and Shape </w:t>
      </w:r>
      <w:r w:rsidR="000A4624">
        <w:rPr>
          <w:i/>
        </w:rPr>
        <w:t xml:space="preserve">Histogram:Jurnal Pendidikan Matematika </w:t>
      </w:r>
      <w:r w:rsidR="000A4624">
        <w:rPr>
          <w:b/>
        </w:rPr>
        <w:t>4(1)</w:t>
      </w:r>
      <w:r w:rsidR="000A4624">
        <w:t>, 128-138.</w:t>
      </w:r>
    </w:p>
    <w:p w:rsidR="000A4624" w:rsidRPr="007072EB" w:rsidRDefault="000A4624" w:rsidP="000A4624">
      <w:pPr>
        <w:pStyle w:val="Reference"/>
      </w:pPr>
      <w:r>
        <w:t xml:space="preserve">Junianto &amp; Wijaya A 2019 Developing Students’ Mathematical Literacy Through Problem Based Learning </w:t>
      </w:r>
      <w:r>
        <w:rPr>
          <w:i/>
        </w:rPr>
        <w:t xml:space="preserve">Journal Of Physics: Conf. Series </w:t>
      </w:r>
      <w:r>
        <w:rPr>
          <w:b/>
          <w:i/>
        </w:rPr>
        <w:t>1320.</w:t>
      </w:r>
    </w:p>
    <w:p w:rsidR="000A4624" w:rsidRDefault="000A4624" w:rsidP="000A4624">
      <w:pPr>
        <w:pStyle w:val="Reference"/>
      </w:pPr>
      <w:r>
        <w:t xml:space="preserve">Mendikbud 2013 Peraturan menteri pendidikan dan kebudayaan nomor 54 tahun 2013 </w:t>
      </w:r>
      <w:r>
        <w:rPr>
          <w:i/>
        </w:rPr>
        <w:t>tentang standar kompetensi lulusan</w:t>
      </w:r>
    </w:p>
    <w:p w:rsidR="000A4624" w:rsidRDefault="000A4624" w:rsidP="000A4624">
      <w:pPr>
        <w:pStyle w:val="Reference"/>
      </w:pPr>
      <w:r>
        <w:t xml:space="preserve">Fitriani A 2019 Pengaruh model brain based learning ditinjau dari kemampuan berpikir kritis siswa </w:t>
      </w:r>
      <w:r>
        <w:rPr>
          <w:i/>
        </w:rPr>
        <w:t xml:space="preserve">Jurnal pendidikan MIPA </w:t>
      </w:r>
      <w:r>
        <w:rPr>
          <w:b/>
        </w:rPr>
        <w:t xml:space="preserve">9 (1), </w:t>
      </w:r>
      <w:r>
        <w:t>6-9.</w:t>
      </w:r>
    </w:p>
    <w:p w:rsidR="000A4624" w:rsidRDefault="000A4624" w:rsidP="000A4624">
      <w:pPr>
        <w:pStyle w:val="Reference"/>
      </w:pPr>
      <w:r>
        <w:t xml:space="preserve">Bowen C H 2011 Resolving the conflict: Brain Based Learning, Best Practices, and no child left behind </w:t>
      </w:r>
      <w:r>
        <w:rPr>
          <w:i/>
        </w:rPr>
        <w:t xml:space="preserve">Perspectives in learning: a journal of the college of education &amp; health professions, </w:t>
      </w:r>
      <w:r w:rsidRPr="00AE58F9">
        <w:rPr>
          <w:b/>
        </w:rPr>
        <w:t>12 (1)</w:t>
      </w:r>
      <w:r w:rsidRPr="00AE58F9">
        <w:t xml:space="preserve"> 4-9</w:t>
      </w:r>
    </w:p>
    <w:p w:rsidR="000A4624" w:rsidRDefault="000A4624" w:rsidP="000A4624">
      <w:pPr>
        <w:pStyle w:val="Reference"/>
      </w:pPr>
      <w:r>
        <w:t xml:space="preserve">Aspriyani R &amp; Suzana A 2020 Pengembangan modul matematika berbasis brain based learning </w:t>
      </w:r>
      <w:r>
        <w:lastRenderedPageBreak/>
        <w:t xml:space="preserve">menggunakan permainan teka teki silang pada materi barisan dan deret geometri </w:t>
      </w:r>
      <w:r>
        <w:rPr>
          <w:i/>
        </w:rPr>
        <w:t xml:space="preserve">Jurnal pendidikan matematika, </w:t>
      </w:r>
      <w:r>
        <w:rPr>
          <w:b/>
        </w:rPr>
        <w:t xml:space="preserve">13 (1) </w:t>
      </w:r>
      <w:r>
        <w:t>47-60</w:t>
      </w:r>
    </w:p>
    <w:p w:rsidR="000A4624" w:rsidRPr="004B3A8E" w:rsidRDefault="000A4624" w:rsidP="000A4624">
      <w:pPr>
        <w:pStyle w:val="Reference"/>
      </w:pPr>
      <w:r>
        <w:t xml:space="preserve">Fauzi W I, Santosa A B &amp; Tarunasena 2020 Brain based learning and perpection of students in a suburban area about the history </w:t>
      </w:r>
      <w:r>
        <w:rPr>
          <w:i/>
        </w:rPr>
        <w:t xml:space="preserve">IOP Conf. Series: Earth and environmental science </w:t>
      </w:r>
      <w:r>
        <w:rPr>
          <w:b/>
        </w:rPr>
        <w:t>485.</w:t>
      </w:r>
    </w:p>
    <w:p w:rsidR="000A4624" w:rsidRDefault="000A4624" w:rsidP="000A4624">
      <w:pPr>
        <w:pStyle w:val="Reference"/>
      </w:pPr>
      <w:r>
        <w:t xml:space="preserve">Majid A 2011 </w:t>
      </w:r>
      <w:r>
        <w:rPr>
          <w:i/>
        </w:rPr>
        <w:t xml:space="preserve">Perencanaan pembelajaran mengembangkan kompetensi guru </w:t>
      </w:r>
      <w:r>
        <w:t>Bandung: PT Remaja rosda karya.</w:t>
      </w:r>
    </w:p>
    <w:p w:rsidR="000A4624" w:rsidRDefault="000A4624" w:rsidP="000A4624">
      <w:pPr>
        <w:pStyle w:val="Reference"/>
        <w:numPr>
          <w:ilvl w:val="0"/>
          <w:numId w:val="0"/>
        </w:numPr>
        <w:ind w:left="851" w:hanging="851"/>
      </w:pPr>
    </w:p>
    <w:p w:rsidR="000A4624" w:rsidRPr="00C05E48" w:rsidRDefault="000A4624" w:rsidP="000A4624"/>
    <w:p w:rsidR="00F2427E" w:rsidRDefault="004D7FB9"/>
    <w:sectPr w:rsidR="00F2427E">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B9" w:rsidRDefault="004D7FB9">
      <w:r>
        <w:separator/>
      </w:r>
    </w:p>
  </w:endnote>
  <w:endnote w:type="continuationSeparator" w:id="0">
    <w:p w:rsidR="004D7FB9" w:rsidRDefault="004D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B9" w:rsidRDefault="004D7FB9">
      <w:r>
        <w:separator/>
      </w:r>
    </w:p>
  </w:footnote>
  <w:footnote w:type="continuationSeparator" w:id="0">
    <w:p w:rsidR="004D7FB9" w:rsidRDefault="004D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DD" w:rsidRDefault="004D7F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DD" w:rsidRDefault="004D7FB9"/>
  <w:p w:rsidR="005646DD" w:rsidRDefault="004D7FB9"/>
  <w:p w:rsidR="005646DD" w:rsidRDefault="004D7FB9"/>
  <w:p w:rsidR="005646DD" w:rsidRDefault="004D7FB9"/>
  <w:p w:rsidR="005646DD" w:rsidRDefault="004D7FB9"/>
  <w:p w:rsidR="005646DD" w:rsidRDefault="004D7F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2EEDD6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1418" w:firstLine="0"/>
      </w:pPr>
      <w:rPr>
        <w:rFonts w:hint="default"/>
        <w:i/>
      </w:rPr>
    </w:lvl>
    <w:lvl w:ilvl="2">
      <w:start w:val="1"/>
      <w:numFmt w:val="decimal"/>
      <w:pStyle w:val="Subsubsection"/>
      <w:suff w:val="nothing"/>
      <w:lvlText w:val="%1.%2.%3.  "/>
      <w:lvlJc w:val="left"/>
      <w:pPr>
        <w:ind w:left="1702" w:firstLine="142"/>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24"/>
    <w:rsid w:val="0003784B"/>
    <w:rsid w:val="000A4624"/>
    <w:rsid w:val="00160F1D"/>
    <w:rsid w:val="001E1F76"/>
    <w:rsid w:val="00225905"/>
    <w:rsid w:val="00275BF5"/>
    <w:rsid w:val="00296786"/>
    <w:rsid w:val="002B58A9"/>
    <w:rsid w:val="002E365E"/>
    <w:rsid w:val="0040007C"/>
    <w:rsid w:val="004B7B16"/>
    <w:rsid w:val="004D7FB9"/>
    <w:rsid w:val="00560838"/>
    <w:rsid w:val="005D09CA"/>
    <w:rsid w:val="005D1406"/>
    <w:rsid w:val="00624DF1"/>
    <w:rsid w:val="00670962"/>
    <w:rsid w:val="006E7FCD"/>
    <w:rsid w:val="007473B0"/>
    <w:rsid w:val="00756F64"/>
    <w:rsid w:val="0077091F"/>
    <w:rsid w:val="007A76A2"/>
    <w:rsid w:val="00890A6D"/>
    <w:rsid w:val="009523D5"/>
    <w:rsid w:val="00966619"/>
    <w:rsid w:val="009820D4"/>
    <w:rsid w:val="009A7B2C"/>
    <w:rsid w:val="009B48DA"/>
    <w:rsid w:val="009C7FA3"/>
    <w:rsid w:val="009F273F"/>
    <w:rsid w:val="00A949A0"/>
    <w:rsid w:val="00BD6F5E"/>
    <w:rsid w:val="00BE39E5"/>
    <w:rsid w:val="00C27F98"/>
    <w:rsid w:val="00C444DC"/>
    <w:rsid w:val="00C47DE7"/>
    <w:rsid w:val="00C66296"/>
    <w:rsid w:val="00C91DF1"/>
    <w:rsid w:val="00CD44B0"/>
    <w:rsid w:val="00D6627C"/>
    <w:rsid w:val="00D811CB"/>
    <w:rsid w:val="00E422B4"/>
    <w:rsid w:val="00F729C9"/>
    <w:rsid w:val="00F950B0"/>
    <w:rsid w:val="00FD5BE2"/>
    <w:rsid w:val="00FE5836"/>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24"/>
    <w:pPr>
      <w:spacing w:after="0" w:line="240" w:lineRule="auto"/>
    </w:pPr>
    <w:rPr>
      <w:rFonts w:ascii="Times" w:eastAsia="Times New Roman" w:hAnsi="Times" w:cs="Times New Roman"/>
      <w:szCs w:val="20"/>
      <w:lang w:val="en-GB"/>
    </w:rPr>
  </w:style>
  <w:style w:type="paragraph" w:styleId="Heading2">
    <w:name w:val="heading 2"/>
    <w:basedOn w:val="Subsection"/>
    <w:next w:val="Normal"/>
    <w:link w:val="Heading2Char"/>
    <w:autoRedefine/>
    <w:qFormat/>
    <w:rsid w:val="000A4624"/>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4624"/>
    <w:rPr>
      <w:rFonts w:ascii="Times" w:eastAsia="Times New Roman" w:hAnsi="Times" w:cs="Times New Roman"/>
      <w:i/>
      <w:iCs/>
      <w:color w:val="000000"/>
      <w:lang w:val="en-GB"/>
    </w:rPr>
  </w:style>
  <w:style w:type="paragraph" w:customStyle="1" w:styleId="Subsubsection">
    <w:name w:val="Subsubsection"/>
    <w:next w:val="Bodytext"/>
    <w:link w:val="SubsubsectionChar"/>
    <w:rsid w:val="000A4624"/>
    <w:pPr>
      <w:numPr>
        <w:ilvl w:val="2"/>
        <w:numId w:val="1"/>
      </w:numPr>
      <w:spacing w:before="240" w:after="0" w:line="240" w:lineRule="auto"/>
      <w:ind w:left="0" w:firstLine="0"/>
    </w:pPr>
    <w:rPr>
      <w:rFonts w:ascii="Times" w:eastAsia="Times New Roman" w:hAnsi="Times" w:cs="Times New Roman"/>
      <w:i/>
      <w:iCs/>
      <w:color w:val="000000"/>
      <w:lang w:val="en-GB"/>
    </w:rPr>
  </w:style>
  <w:style w:type="paragraph" w:customStyle="1" w:styleId="Bodytext">
    <w:name w:val="Bodytext"/>
    <w:next w:val="BodytextIndented"/>
    <w:rsid w:val="000A4624"/>
    <w:pPr>
      <w:spacing w:after="0" w:line="240" w:lineRule="auto"/>
      <w:jc w:val="both"/>
    </w:pPr>
    <w:rPr>
      <w:rFonts w:ascii="Times" w:eastAsia="Times New Roman" w:hAnsi="Times" w:cs="Times New Roman"/>
      <w:iCs/>
      <w:color w:val="000000"/>
    </w:rPr>
  </w:style>
  <w:style w:type="paragraph" w:customStyle="1" w:styleId="BodytextIndented">
    <w:name w:val="BodytextIndented"/>
    <w:basedOn w:val="Bodytext"/>
    <w:rsid w:val="000A4624"/>
    <w:pPr>
      <w:ind w:firstLine="284"/>
    </w:pPr>
  </w:style>
  <w:style w:type="character" w:customStyle="1" w:styleId="SubsubsectionChar">
    <w:name w:val="Subsubsection Char"/>
    <w:link w:val="Subsubsection"/>
    <w:rsid w:val="000A4624"/>
    <w:rPr>
      <w:rFonts w:ascii="Times" w:eastAsia="Times New Roman" w:hAnsi="Times" w:cs="Times New Roman"/>
      <w:i/>
      <w:iCs/>
      <w:color w:val="000000"/>
      <w:lang w:val="en-GB"/>
    </w:rPr>
  </w:style>
  <w:style w:type="paragraph" w:customStyle="1" w:styleId="Section">
    <w:name w:val="Section"/>
    <w:next w:val="Bodytext"/>
    <w:rsid w:val="000A4624"/>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Bodytext"/>
    <w:rsid w:val="000A4624"/>
    <w:pPr>
      <w:numPr>
        <w:ilvl w:val="1"/>
        <w:numId w:val="1"/>
      </w:numPr>
      <w:spacing w:before="240" w:after="0" w:line="240" w:lineRule="auto"/>
      <w:ind w:left="0"/>
    </w:pPr>
    <w:rPr>
      <w:rFonts w:ascii="Times" w:eastAsia="Times New Roman" w:hAnsi="Times" w:cs="Times New Roman"/>
      <w:iCs/>
      <w:color w:val="000000"/>
      <w:lang w:val="en-GB"/>
    </w:rPr>
  </w:style>
  <w:style w:type="paragraph" w:customStyle="1" w:styleId="E-mail">
    <w:name w:val="E-mail"/>
    <w:next w:val="Abstract"/>
    <w:rsid w:val="000A4624"/>
    <w:pPr>
      <w:spacing w:after="240" w:line="240" w:lineRule="auto"/>
      <w:ind w:left="1418"/>
    </w:pPr>
    <w:rPr>
      <w:rFonts w:ascii="Times" w:eastAsia="Times New Roman" w:hAnsi="Times" w:cs="Times New Roman"/>
      <w:noProof/>
    </w:rPr>
  </w:style>
  <w:style w:type="paragraph" w:customStyle="1" w:styleId="Abstract">
    <w:name w:val="Abstract"/>
    <w:next w:val="Section"/>
    <w:rsid w:val="000A4624"/>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Bodytext"/>
    <w:rsid w:val="000A4624"/>
    <w:pPr>
      <w:spacing w:before="240" w:after="0" w:line="240" w:lineRule="auto"/>
    </w:pPr>
    <w:rPr>
      <w:rFonts w:ascii="Times" w:eastAsia="Times New Roman" w:hAnsi="Times" w:cs="Times New Roman"/>
      <w:b/>
      <w:iCs/>
      <w:color w:val="000000"/>
    </w:rPr>
  </w:style>
  <w:style w:type="paragraph" w:styleId="Title">
    <w:name w:val="Title"/>
    <w:basedOn w:val="Normal"/>
    <w:next w:val="Authors"/>
    <w:link w:val="TitleChar"/>
    <w:qFormat/>
    <w:rsid w:val="000A4624"/>
    <w:pPr>
      <w:spacing w:before="1588" w:after="567"/>
    </w:pPr>
    <w:rPr>
      <w:b/>
      <w:sz w:val="34"/>
      <w:szCs w:val="34"/>
    </w:rPr>
  </w:style>
  <w:style w:type="character" w:customStyle="1" w:styleId="TitleChar">
    <w:name w:val="Title Char"/>
    <w:basedOn w:val="DefaultParagraphFont"/>
    <w:link w:val="Title"/>
    <w:rsid w:val="000A4624"/>
    <w:rPr>
      <w:rFonts w:ascii="Times" w:eastAsia="Times New Roman" w:hAnsi="Times" w:cs="Times New Roman"/>
      <w:b/>
      <w:sz w:val="34"/>
      <w:szCs w:val="34"/>
      <w:lang w:val="en-GB"/>
    </w:rPr>
  </w:style>
  <w:style w:type="paragraph" w:customStyle="1" w:styleId="Authors">
    <w:name w:val="Authors"/>
    <w:next w:val="Addresses"/>
    <w:rsid w:val="000A4624"/>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0A4624"/>
    <w:pPr>
      <w:spacing w:after="240" w:line="240" w:lineRule="auto"/>
      <w:ind w:left="1418"/>
    </w:pPr>
    <w:rPr>
      <w:rFonts w:ascii="Times" w:eastAsia="Times New Roman" w:hAnsi="Times" w:cs="Times New Roman"/>
      <w:lang w:val="en-GB"/>
    </w:rPr>
  </w:style>
  <w:style w:type="paragraph" w:customStyle="1" w:styleId="Reference">
    <w:name w:val="Reference"/>
    <w:rsid w:val="000A4624"/>
    <w:pPr>
      <w:widowControl w:val="0"/>
      <w:numPr>
        <w:numId w:val="2"/>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character" w:styleId="Hyperlink">
    <w:name w:val="Hyperlink"/>
    <w:basedOn w:val="DefaultParagraphFont"/>
    <w:uiPriority w:val="99"/>
    <w:unhideWhenUsed/>
    <w:rsid w:val="000A4624"/>
    <w:rPr>
      <w:color w:val="0000FF" w:themeColor="hyperlink"/>
      <w:u w:val="single"/>
    </w:rPr>
  </w:style>
  <w:style w:type="paragraph" w:customStyle="1" w:styleId="1Judul">
    <w:name w:val="1 Judul"/>
    <w:basedOn w:val="Normal"/>
    <w:link w:val="1JudulChar"/>
    <w:qFormat/>
    <w:rsid w:val="000A4624"/>
    <w:pPr>
      <w:overflowPunct w:val="0"/>
      <w:autoSpaceDE w:val="0"/>
      <w:autoSpaceDN w:val="0"/>
      <w:adjustRightInd w:val="0"/>
      <w:textAlignment w:val="baseline"/>
    </w:pPr>
    <w:rPr>
      <w:rFonts w:ascii="Segoe UI" w:hAnsi="Segoe UI" w:cs="Segoe UI"/>
      <w:b/>
      <w:sz w:val="28"/>
      <w:szCs w:val="24"/>
      <w:lang w:val="id-ID"/>
    </w:rPr>
  </w:style>
  <w:style w:type="character" w:customStyle="1" w:styleId="1JudulChar">
    <w:name w:val="1 Judul Char"/>
    <w:basedOn w:val="DefaultParagraphFont"/>
    <w:link w:val="1Judul"/>
    <w:rsid w:val="000A4624"/>
    <w:rPr>
      <w:rFonts w:ascii="Segoe UI" w:eastAsia="Times New Roman" w:hAnsi="Segoe UI" w:cs="Segoe UI"/>
      <w:b/>
      <w:sz w:val="28"/>
      <w:szCs w:val="24"/>
      <w:lang w:val="id-ID"/>
    </w:rPr>
  </w:style>
  <w:style w:type="paragraph" w:customStyle="1" w:styleId="TableCaption">
    <w:name w:val="Table.Caption"/>
    <w:rsid w:val="000A4624"/>
    <w:pPr>
      <w:spacing w:after="120" w:line="240" w:lineRule="auto"/>
      <w:jc w:val="both"/>
    </w:pPr>
    <w:rPr>
      <w:rFonts w:ascii="Times" w:eastAsia="Times New Roman" w:hAnsi="Times" w:cs="Times New Roman"/>
      <w:color w:val="000000"/>
      <w:lang w:val="en-GB"/>
    </w:rPr>
  </w:style>
  <w:style w:type="paragraph" w:customStyle="1" w:styleId="PythagorasTableHeader">
    <w:name w:val="Pythagoras_TableHeader"/>
    <w:basedOn w:val="Normal"/>
    <w:qFormat/>
    <w:rsid w:val="000A4624"/>
    <w:pPr>
      <w:spacing w:line="240" w:lineRule="atLeast"/>
      <w:jc w:val="center"/>
    </w:pPr>
    <w:rPr>
      <w:rFonts w:asciiTheme="minorHAnsi" w:hAnsiTheme="minorHAnsi"/>
      <w:spacing w:val="-10"/>
      <w:szCs w:val="24"/>
      <w:lang w:val="id-ID"/>
    </w:rPr>
  </w:style>
  <w:style w:type="paragraph" w:styleId="BalloonText">
    <w:name w:val="Balloon Text"/>
    <w:basedOn w:val="Normal"/>
    <w:link w:val="BalloonTextChar"/>
    <w:uiPriority w:val="99"/>
    <w:semiHidden/>
    <w:unhideWhenUsed/>
    <w:rsid w:val="000A4624"/>
    <w:rPr>
      <w:rFonts w:ascii="Tahoma" w:hAnsi="Tahoma" w:cs="Tahoma"/>
      <w:sz w:val="16"/>
      <w:szCs w:val="16"/>
    </w:rPr>
  </w:style>
  <w:style w:type="character" w:customStyle="1" w:styleId="BalloonTextChar">
    <w:name w:val="Balloon Text Char"/>
    <w:basedOn w:val="DefaultParagraphFont"/>
    <w:link w:val="BalloonText"/>
    <w:uiPriority w:val="99"/>
    <w:semiHidden/>
    <w:rsid w:val="000A4624"/>
    <w:rPr>
      <w:rFonts w:ascii="Tahoma" w:eastAsia="Times New Roman" w:hAnsi="Tahoma" w:cs="Tahoma"/>
      <w:sz w:val="16"/>
      <w:szCs w:val="16"/>
      <w:lang w:val="en-GB"/>
    </w:rPr>
  </w:style>
  <w:style w:type="paragraph" w:styleId="HTMLPreformatted">
    <w:name w:val="HTML Preformatted"/>
    <w:basedOn w:val="Normal"/>
    <w:link w:val="HTMLPreformattedChar"/>
    <w:uiPriority w:val="99"/>
    <w:unhideWhenUsed/>
    <w:rsid w:val="0016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160F1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24"/>
    <w:pPr>
      <w:spacing w:after="0" w:line="240" w:lineRule="auto"/>
    </w:pPr>
    <w:rPr>
      <w:rFonts w:ascii="Times" w:eastAsia="Times New Roman" w:hAnsi="Times" w:cs="Times New Roman"/>
      <w:szCs w:val="20"/>
      <w:lang w:val="en-GB"/>
    </w:rPr>
  </w:style>
  <w:style w:type="paragraph" w:styleId="Heading2">
    <w:name w:val="heading 2"/>
    <w:basedOn w:val="Subsection"/>
    <w:next w:val="Normal"/>
    <w:link w:val="Heading2Char"/>
    <w:autoRedefine/>
    <w:qFormat/>
    <w:rsid w:val="000A4624"/>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4624"/>
    <w:rPr>
      <w:rFonts w:ascii="Times" w:eastAsia="Times New Roman" w:hAnsi="Times" w:cs="Times New Roman"/>
      <w:i/>
      <w:iCs/>
      <w:color w:val="000000"/>
      <w:lang w:val="en-GB"/>
    </w:rPr>
  </w:style>
  <w:style w:type="paragraph" w:customStyle="1" w:styleId="Subsubsection">
    <w:name w:val="Subsubsection"/>
    <w:next w:val="Bodytext"/>
    <w:link w:val="SubsubsectionChar"/>
    <w:rsid w:val="000A4624"/>
    <w:pPr>
      <w:numPr>
        <w:ilvl w:val="2"/>
        <w:numId w:val="1"/>
      </w:numPr>
      <w:spacing w:before="240" w:after="0" w:line="240" w:lineRule="auto"/>
      <w:ind w:left="0" w:firstLine="0"/>
    </w:pPr>
    <w:rPr>
      <w:rFonts w:ascii="Times" w:eastAsia="Times New Roman" w:hAnsi="Times" w:cs="Times New Roman"/>
      <w:i/>
      <w:iCs/>
      <w:color w:val="000000"/>
      <w:lang w:val="en-GB"/>
    </w:rPr>
  </w:style>
  <w:style w:type="paragraph" w:customStyle="1" w:styleId="Bodytext">
    <w:name w:val="Bodytext"/>
    <w:next w:val="BodytextIndented"/>
    <w:rsid w:val="000A4624"/>
    <w:pPr>
      <w:spacing w:after="0" w:line="240" w:lineRule="auto"/>
      <w:jc w:val="both"/>
    </w:pPr>
    <w:rPr>
      <w:rFonts w:ascii="Times" w:eastAsia="Times New Roman" w:hAnsi="Times" w:cs="Times New Roman"/>
      <w:iCs/>
      <w:color w:val="000000"/>
    </w:rPr>
  </w:style>
  <w:style w:type="paragraph" w:customStyle="1" w:styleId="BodytextIndented">
    <w:name w:val="BodytextIndented"/>
    <w:basedOn w:val="Bodytext"/>
    <w:rsid w:val="000A4624"/>
    <w:pPr>
      <w:ind w:firstLine="284"/>
    </w:pPr>
  </w:style>
  <w:style w:type="character" w:customStyle="1" w:styleId="SubsubsectionChar">
    <w:name w:val="Subsubsection Char"/>
    <w:link w:val="Subsubsection"/>
    <w:rsid w:val="000A4624"/>
    <w:rPr>
      <w:rFonts w:ascii="Times" w:eastAsia="Times New Roman" w:hAnsi="Times" w:cs="Times New Roman"/>
      <w:i/>
      <w:iCs/>
      <w:color w:val="000000"/>
      <w:lang w:val="en-GB"/>
    </w:rPr>
  </w:style>
  <w:style w:type="paragraph" w:customStyle="1" w:styleId="Section">
    <w:name w:val="Section"/>
    <w:next w:val="Bodytext"/>
    <w:rsid w:val="000A4624"/>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Bodytext"/>
    <w:rsid w:val="000A4624"/>
    <w:pPr>
      <w:numPr>
        <w:ilvl w:val="1"/>
        <w:numId w:val="1"/>
      </w:numPr>
      <w:spacing w:before="240" w:after="0" w:line="240" w:lineRule="auto"/>
      <w:ind w:left="0"/>
    </w:pPr>
    <w:rPr>
      <w:rFonts w:ascii="Times" w:eastAsia="Times New Roman" w:hAnsi="Times" w:cs="Times New Roman"/>
      <w:iCs/>
      <w:color w:val="000000"/>
      <w:lang w:val="en-GB"/>
    </w:rPr>
  </w:style>
  <w:style w:type="paragraph" w:customStyle="1" w:styleId="E-mail">
    <w:name w:val="E-mail"/>
    <w:next w:val="Abstract"/>
    <w:rsid w:val="000A4624"/>
    <w:pPr>
      <w:spacing w:after="240" w:line="240" w:lineRule="auto"/>
      <w:ind w:left="1418"/>
    </w:pPr>
    <w:rPr>
      <w:rFonts w:ascii="Times" w:eastAsia="Times New Roman" w:hAnsi="Times" w:cs="Times New Roman"/>
      <w:noProof/>
    </w:rPr>
  </w:style>
  <w:style w:type="paragraph" w:customStyle="1" w:styleId="Abstract">
    <w:name w:val="Abstract"/>
    <w:next w:val="Section"/>
    <w:rsid w:val="000A4624"/>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Bodytext"/>
    <w:rsid w:val="000A4624"/>
    <w:pPr>
      <w:spacing w:before="240" w:after="0" w:line="240" w:lineRule="auto"/>
    </w:pPr>
    <w:rPr>
      <w:rFonts w:ascii="Times" w:eastAsia="Times New Roman" w:hAnsi="Times" w:cs="Times New Roman"/>
      <w:b/>
      <w:iCs/>
      <w:color w:val="000000"/>
    </w:rPr>
  </w:style>
  <w:style w:type="paragraph" w:styleId="Title">
    <w:name w:val="Title"/>
    <w:basedOn w:val="Normal"/>
    <w:next w:val="Authors"/>
    <w:link w:val="TitleChar"/>
    <w:qFormat/>
    <w:rsid w:val="000A4624"/>
    <w:pPr>
      <w:spacing w:before="1588" w:after="567"/>
    </w:pPr>
    <w:rPr>
      <w:b/>
      <w:sz w:val="34"/>
      <w:szCs w:val="34"/>
    </w:rPr>
  </w:style>
  <w:style w:type="character" w:customStyle="1" w:styleId="TitleChar">
    <w:name w:val="Title Char"/>
    <w:basedOn w:val="DefaultParagraphFont"/>
    <w:link w:val="Title"/>
    <w:rsid w:val="000A4624"/>
    <w:rPr>
      <w:rFonts w:ascii="Times" w:eastAsia="Times New Roman" w:hAnsi="Times" w:cs="Times New Roman"/>
      <w:b/>
      <w:sz w:val="34"/>
      <w:szCs w:val="34"/>
      <w:lang w:val="en-GB"/>
    </w:rPr>
  </w:style>
  <w:style w:type="paragraph" w:customStyle="1" w:styleId="Authors">
    <w:name w:val="Authors"/>
    <w:next w:val="Addresses"/>
    <w:rsid w:val="000A4624"/>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0A4624"/>
    <w:pPr>
      <w:spacing w:after="240" w:line="240" w:lineRule="auto"/>
      <w:ind w:left="1418"/>
    </w:pPr>
    <w:rPr>
      <w:rFonts w:ascii="Times" w:eastAsia="Times New Roman" w:hAnsi="Times" w:cs="Times New Roman"/>
      <w:lang w:val="en-GB"/>
    </w:rPr>
  </w:style>
  <w:style w:type="paragraph" w:customStyle="1" w:styleId="Reference">
    <w:name w:val="Reference"/>
    <w:rsid w:val="000A4624"/>
    <w:pPr>
      <w:widowControl w:val="0"/>
      <w:numPr>
        <w:numId w:val="2"/>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character" w:styleId="Hyperlink">
    <w:name w:val="Hyperlink"/>
    <w:basedOn w:val="DefaultParagraphFont"/>
    <w:uiPriority w:val="99"/>
    <w:unhideWhenUsed/>
    <w:rsid w:val="000A4624"/>
    <w:rPr>
      <w:color w:val="0000FF" w:themeColor="hyperlink"/>
      <w:u w:val="single"/>
    </w:rPr>
  </w:style>
  <w:style w:type="paragraph" w:customStyle="1" w:styleId="1Judul">
    <w:name w:val="1 Judul"/>
    <w:basedOn w:val="Normal"/>
    <w:link w:val="1JudulChar"/>
    <w:qFormat/>
    <w:rsid w:val="000A4624"/>
    <w:pPr>
      <w:overflowPunct w:val="0"/>
      <w:autoSpaceDE w:val="0"/>
      <w:autoSpaceDN w:val="0"/>
      <w:adjustRightInd w:val="0"/>
      <w:textAlignment w:val="baseline"/>
    </w:pPr>
    <w:rPr>
      <w:rFonts w:ascii="Segoe UI" w:hAnsi="Segoe UI" w:cs="Segoe UI"/>
      <w:b/>
      <w:sz w:val="28"/>
      <w:szCs w:val="24"/>
      <w:lang w:val="id-ID"/>
    </w:rPr>
  </w:style>
  <w:style w:type="character" w:customStyle="1" w:styleId="1JudulChar">
    <w:name w:val="1 Judul Char"/>
    <w:basedOn w:val="DefaultParagraphFont"/>
    <w:link w:val="1Judul"/>
    <w:rsid w:val="000A4624"/>
    <w:rPr>
      <w:rFonts w:ascii="Segoe UI" w:eastAsia="Times New Roman" w:hAnsi="Segoe UI" w:cs="Segoe UI"/>
      <w:b/>
      <w:sz w:val="28"/>
      <w:szCs w:val="24"/>
      <w:lang w:val="id-ID"/>
    </w:rPr>
  </w:style>
  <w:style w:type="paragraph" w:customStyle="1" w:styleId="TableCaption">
    <w:name w:val="Table.Caption"/>
    <w:rsid w:val="000A4624"/>
    <w:pPr>
      <w:spacing w:after="120" w:line="240" w:lineRule="auto"/>
      <w:jc w:val="both"/>
    </w:pPr>
    <w:rPr>
      <w:rFonts w:ascii="Times" w:eastAsia="Times New Roman" w:hAnsi="Times" w:cs="Times New Roman"/>
      <w:color w:val="000000"/>
      <w:lang w:val="en-GB"/>
    </w:rPr>
  </w:style>
  <w:style w:type="paragraph" w:customStyle="1" w:styleId="PythagorasTableHeader">
    <w:name w:val="Pythagoras_TableHeader"/>
    <w:basedOn w:val="Normal"/>
    <w:qFormat/>
    <w:rsid w:val="000A4624"/>
    <w:pPr>
      <w:spacing w:line="240" w:lineRule="atLeast"/>
      <w:jc w:val="center"/>
    </w:pPr>
    <w:rPr>
      <w:rFonts w:asciiTheme="minorHAnsi" w:hAnsiTheme="minorHAnsi"/>
      <w:spacing w:val="-10"/>
      <w:szCs w:val="24"/>
      <w:lang w:val="id-ID"/>
    </w:rPr>
  </w:style>
  <w:style w:type="paragraph" w:styleId="BalloonText">
    <w:name w:val="Balloon Text"/>
    <w:basedOn w:val="Normal"/>
    <w:link w:val="BalloonTextChar"/>
    <w:uiPriority w:val="99"/>
    <w:semiHidden/>
    <w:unhideWhenUsed/>
    <w:rsid w:val="000A4624"/>
    <w:rPr>
      <w:rFonts w:ascii="Tahoma" w:hAnsi="Tahoma" w:cs="Tahoma"/>
      <w:sz w:val="16"/>
      <w:szCs w:val="16"/>
    </w:rPr>
  </w:style>
  <w:style w:type="character" w:customStyle="1" w:styleId="BalloonTextChar">
    <w:name w:val="Balloon Text Char"/>
    <w:basedOn w:val="DefaultParagraphFont"/>
    <w:link w:val="BalloonText"/>
    <w:uiPriority w:val="99"/>
    <w:semiHidden/>
    <w:rsid w:val="000A4624"/>
    <w:rPr>
      <w:rFonts w:ascii="Tahoma" w:eastAsia="Times New Roman" w:hAnsi="Tahoma" w:cs="Tahoma"/>
      <w:sz w:val="16"/>
      <w:szCs w:val="16"/>
      <w:lang w:val="en-GB"/>
    </w:rPr>
  </w:style>
  <w:style w:type="paragraph" w:styleId="HTMLPreformatted">
    <w:name w:val="HTML Preformatted"/>
    <w:basedOn w:val="Normal"/>
    <w:link w:val="HTMLPreformattedChar"/>
    <w:uiPriority w:val="99"/>
    <w:unhideWhenUsed/>
    <w:rsid w:val="0016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160F1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986">
      <w:bodyDiv w:val="1"/>
      <w:marLeft w:val="0"/>
      <w:marRight w:val="0"/>
      <w:marTop w:val="0"/>
      <w:marBottom w:val="0"/>
      <w:divBdr>
        <w:top w:val="none" w:sz="0" w:space="0" w:color="auto"/>
        <w:left w:val="none" w:sz="0" w:space="0" w:color="auto"/>
        <w:bottom w:val="none" w:sz="0" w:space="0" w:color="auto"/>
        <w:right w:val="none" w:sz="0" w:space="0" w:color="auto"/>
      </w:divBdr>
    </w:div>
    <w:div w:id="134760979">
      <w:bodyDiv w:val="1"/>
      <w:marLeft w:val="0"/>
      <w:marRight w:val="0"/>
      <w:marTop w:val="0"/>
      <w:marBottom w:val="0"/>
      <w:divBdr>
        <w:top w:val="none" w:sz="0" w:space="0" w:color="auto"/>
        <w:left w:val="none" w:sz="0" w:space="0" w:color="auto"/>
        <w:bottom w:val="none" w:sz="0" w:space="0" w:color="auto"/>
        <w:right w:val="none" w:sz="0" w:space="0" w:color="auto"/>
      </w:divBdr>
    </w:div>
    <w:div w:id="158084647">
      <w:bodyDiv w:val="1"/>
      <w:marLeft w:val="0"/>
      <w:marRight w:val="0"/>
      <w:marTop w:val="0"/>
      <w:marBottom w:val="0"/>
      <w:divBdr>
        <w:top w:val="none" w:sz="0" w:space="0" w:color="auto"/>
        <w:left w:val="none" w:sz="0" w:space="0" w:color="auto"/>
        <w:bottom w:val="none" w:sz="0" w:space="0" w:color="auto"/>
        <w:right w:val="none" w:sz="0" w:space="0" w:color="auto"/>
      </w:divBdr>
    </w:div>
    <w:div w:id="205223015">
      <w:bodyDiv w:val="1"/>
      <w:marLeft w:val="0"/>
      <w:marRight w:val="0"/>
      <w:marTop w:val="0"/>
      <w:marBottom w:val="0"/>
      <w:divBdr>
        <w:top w:val="none" w:sz="0" w:space="0" w:color="auto"/>
        <w:left w:val="none" w:sz="0" w:space="0" w:color="auto"/>
        <w:bottom w:val="none" w:sz="0" w:space="0" w:color="auto"/>
        <w:right w:val="none" w:sz="0" w:space="0" w:color="auto"/>
      </w:divBdr>
    </w:div>
    <w:div w:id="345180418">
      <w:bodyDiv w:val="1"/>
      <w:marLeft w:val="0"/>
      <w:marRight w:val="0"/>
      <w:marTop w:val="0"/>
      <w:marBottom w:val="0"/>
      <w:divBdr>
        <w:top w:val="none" w:sz="0" w:space="0" w:color="auto"/>
        <w:left w:val="none" w:sz="0" w:space="0" w:color="auto"/>
        <w:bottom w:val="none" w:sz="0" w:space="0" w:color="auto"/>
        <w:right w:val="none" w:sz="0" w:space="0" w:color="auto"/>
      </w:divBdr>
    </w:div>
    <w:div w:id="356127890">
      <w:bodyDiv w:val="1"/>
      <w:marLeft w:val="0"/>
      <w:marRight w:val="0"/>
      <w:marTop w:val="0"/>
      <w:marBottom w:val="0"/>
      <w:divBdr>
        <w:top w:val="none" w:sz="0" w:space="0" w:color="auto"/>
        <w:left w:val="none" w:sz="0" w:space="0" w:color="auto"/>
        <w:bottom w:val="none" w:sz="0" w:space="0" w:color="auto"/>
        <w:right w:val="none" w:sz="0" w:space="0" w:color="auto"/>
      </w:divBdr>
    </w:div>
    <w:div w:id="400567719">
      <w:bodyDiv w:val="1"/>
      <w:marLeft w:val="0"/>
      <w:marRight w:val="0"/>
      <w:marTop w:val="0"/>
      <w:marBottom w:val="0"/>
      <w:divBdr>
        <w:top w:val="none" w:sz="0" w:space="0" w:color="auto"/>
        <w:left w:val="none" w:sz="0" w:space="0" w:color="auto"/>
        <w:bottom w:val="none" w:sz="0" w:space="0" w:color="auto"/>
        <w:right w:val="none" w:sz="0" w:space="0" w:color="auto"/>
      </w:divBdr>
    </w:div>
    <w:div w:id="432169608">
      <w:bodyDiv w:val="1"/>
      <w:marLeft w:val="0"/>
      <w:marRight w:val="0"/>
      <w:marTop w:val="0"/>
      <w:marBottom w:val="0"/>
      <w:divBdr>
        <w:top w:val="none" w:sz="0" w:space="0" w:color="auto"/>
        <w:left w:val="none" w:sz="0" w:space="0" w:color="auto"/>
        <w:bottom w:val="none" w:sz="0" w:space="0" w:color="auto"/>
        <w:right w:val="none" w:sz="0" w:space="0" w:color="auto"/>
      </w:divBdr>
    </w:div>
    <w:div w:id="457843633">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503321238">
      <w:bodyDiv w:val="1"/>
      <w:marLeft w:val="0"/>
      <w:marRight w:val="0"/>
      <w:marTop w:val="0"/>
      <w:marBottom w:val="0"/>
      <w:divBdr>
        <w:top w:val="none" w:sz="0" w:space="0" w:color="auto"/>
        <w:left w:val="none" w:sz="0" w:space="0" w:color="auto"/>
        <w:bottom w:val="none" w:sz="0" w:space="0" w:color="auto"/>
        <w:right w:val="none" w:sz="0" w:space="0" w:color="auto"/>
      </w:divBdr>
    </w:div>
    <w:div w:id="545679067">
      <w:bodyDiv w:val="1"/>
      <w:marLeft w:val="0"/>
      <w:marRight w:val="0"/>
      <w:marTop w:val="0"/>
      <w:marBottom w:val="0"/>
      <w:divBdr>
        <w:top w:val="none" w:sz="0" w:space="0" w:color="auto"/>
        <w:left w:val="none" w:sz="0" w:space="0" w:color="auto"/>
        <w:bottom w:val="none" w:sz="0" w:space="0" w:color="auto"/>
        <w:right w:val="none" w:sz="0" w:space="0" w:color="auto"/>
      </w:divBdr>
    </w:div>
    <w:div w:id="546914460">
      <w:bodyDiv w:val="1"/>
      <w:marLeft w:val="0"/>
      <w:marRight w:val="0"/>
      <w:marTop w:val="0"/>
      <w:marBottom w:val="0"/>
      <w:divBdr>
        <w:top w:val="none" w:sz="0" w:space="0" w:color="auto"/>
        <w:left w:val="none" w:sz="0" w:space="0" w:color="auto"/>
        <w:bottom w:val="none" w:sz="0" w:space="0" w:color="auto"/>
        <w:right w:val="none" w:sz="0" w:space="0" w:color="auto"/>
      </w:divBdr>
    </w:div>
    <w:div w:id="554314475">
      <w:bodyDiv w:val="1"/>
      <w:marLeft w:val="0"/>
      <w:marRight w:val="0"/>
      <w:marTop w:val="0"/>
      <w:marBottom w:val="0"/>
      <w:divBdr>
        <w:top w:val="none" w:sz="0" w:space="0" w:color="auto"/>
        <w:left w:val="none" w:sz="0" w:space="0" w:color="auto"/>
        <w:bottom w:val="none" w:sz="0" w:space="0" w:color="auto"/>
        <w:right w:val="none" w:sz="0" w:space="0" w:color="auto"/>
      </w:divBdr>
    </w:div>
    <w:div w:id="597299755">
      <w:bodyDiv w:val="1"/>
      <w:marLeft w:val="0"/>
      <w:marRight w:val="0"/>
      <w:marTop w:val="0"/>
      <w:marBottom w:val="0"/>
      <w:divBdr>
        <w:top w:val="none" w:sz="0" w:space="0" w:color="auto"/>
        <w:left w:val="none" w:sz="0" w:space="0" w:color="auto"/>
        <w:bottom w:val="none" w:sz="0" w:space="0" w:color="auto"/>
        <w:right w:val="none" w:sz="0" w:space="0" w:color="auto"/>
      </w:divBdr>
    </w:div>
    <w:div w:id="681320769">
      <w:bodyDiv w:val="1"/>
      <w:marLeft w:val="0"/>
      <w:marRight w:val="0"/>
      <w:marTop w:val="0"/>
      <w:marBottom w:val="0"/>
      <w:divBdr>
        <w:top w:val="none" w:sz="0" w:space="0" w:color="auto"/>
        <w:left w:val="none" w:sz="0" w:space="0" w:color="auto"/>
        <w:bottom w:val="none" w:sz="0" w:space="0" w:color="auto"/>
        <w:right w:val="none" w:sz="0" w:space="0" w:color="auto"/>
      </w:divBdr>
    </w:div>
    <w:div w:id="784497955">
      <w:bodyDiv w:val="1"/>
      <w:marLeft w:val="0"/>
      <w:marRight w:val="0"/>
      <w:marTop w:val="0"/>
      <w:marBottom w:val="0"/>
      <w:divBdr>
        <w:top w:val="none" w:sz="0" w:space="0" w:color="auto"/>
        <w:left w:val="none" w:sz="0" w:space="0" w:color="auto"/>
        <w:bottom w:val="none" w:sz="0" w:space="0" w:color="auto"/>
        <w:right w:val="none" w:sz="0" w:space="0" w:color="auto"/>
      </w:divBdr>
    </w:div>
    <w:div w:id="945313529">
      <w:bodyDiv w:val="1"/>
      <w:marLeft w:val="0"/>
      <w:marRight w:val="0"/>
      <w:marTop w:val="0"/>
      <w:marBottom w:val="0"/>
      <w:divBdr>
        <w:top w:val="none" w:sz="0" w:space="0" w:color="auto"/>
        <w:left w:val="none" w:sz="0" w:space="0" w:color="auto"/>
        <w:bottom w:val="none" w:sz="0" w:space="0" w:color="auto"/>
        <w:right w:val="none" w:sz="0" w:space="0" w:color="auto"/>
      </w:divBdr>
    </w:div>
    <w:div w:id="991642178">
      <w:bodyDiv w:val="1"/>
      <w:marLeft w:val="0"/>
      <w:marRight w:val="0"/>
      <w:marTop w:val="0"/>
      <w:marBottom w:val="0"/>
      <w:divBdr>
        <w:top w:val="none" w:sz="0" w:space="0" w:color="auto"/>
        <w:left w:val="none" w:sz="0" w:space="0" w:color="auto"/>
        <w:bottom w:val="none" w:sz="0" w:space="0" w:color="auto"/>
        <w:right w:val="none" w:sz="0" w:space="0" w:color="auto"/>
      </w:divBdr>
    </w:div>
    <w:div w:id="1012419775">
      <w:bodyDiv w:val="1"/>
      <w:marLeft w:val="0"/>
      <w:marRight w:val="0"/>
      <w:marTop w:val="0"/>
      <w:marBottom w:val="0"/>
      <w:divBdr>
        <w:top w:val="none" w:sz="0" w:space="0" w:color="auto"/>
        <w:left w:val="none" w:sz="0" w:space="0" w:color="auto"/>
        <w:bottom w:val="none" w:sz="0" w:space="0" w:color="auto"/>
        <w:right w:val="none" w:sz="0" w:space="0" w:color="auto"/>
      </w:divBdr>
    </w:div>
    <w:div w:id="1041588053">
      <w:bodyDiv w:val="1"/>
      <w:marLeft w:val="0"/>
      <w:marRight w:val="0"/>
      <w:marTop w:val="0"/>
      <w:marBottom w:val="0"/>
      <w:divBdr>
        <w:top w:val="none" w:sz="0" w:space="0" w:color="auto"/>
        <w:left w:val="none" w:sz="0" w:space="0" w:color="auto"/>
        <w:bottom w:val="none" w:sz="0" w:space="0" w:color="auto"/>
        <w:right w:val="none" w:sz="0" w:space="0" w:color="auto"/>
      </w:divBdr>
      <w:divsChild>
        <w:div w:id="1334184129">
          <w:marLeft w:val="0"/>
          <w:marRight w:val="0"/>
          <w:marTop w:val="0"/>
          <w:marBottom w:val="0"/>
          <w:divBdr>
            <w:top w:val="none" w:sz="0" w:space="0" w:color="auto"/>
            <w:left w:val="none" w:sz="0" w:space="0" w:color="auto"/>
            <w:bottom w:val="none" w:sz="0" w:space="0" w:color="auto"/>
            <w:right w:val="none" w:sz="0" w:space="0" w:color="auto"/>
          </w:divBdr>
        </w:div>
        <w:div w:id="1247573195">
          <w:marLeft w:val="-240"/>
          <w:marRight w:val="-240"/>
          <w:marTop w:val="0"/>
          <w:marBottom w:val="0"/>
          <w:divBdr>
            <w:top w:val="none" w:sz="0" w:space="0" w:color="auto"/>
            <w:left w:val="none" w:sz="0" w:space="0" w:color="auto"/>
            <w:bottom w:val="none" w:sz="0" w:space="0" w:color="auto"/>
            <w:right w:val="none" w:sz="0" w:space="0" w:color="auto"/>
          </w:divBdr>
          <w:divsChild>
            <w:div w:id="1247837501">
              <w:marLeft w:val="0"/>
              <w:marRight w:val="0"/>
              <w:marTop w:val="0"/>
              <w:marBottom w:val="0"/>
              <w:divBdr>
                <w:top w:val="none" w:sz="0" w:space="0" w:color="auto"/>
                <w:left w:val="none" w:sz="0" w:space="0" w:color="auto"/>
                <w:bottom w:val="none" w:sz="0" w:space="0" w:color="auto"/>
                <w:right w:val="none" w:sz="0" w:space="0" w:color="auto"/>
              </w:divBdr>
              <w:divsChild>
                <w:div w:id="14103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7396">
      <w:bodyDiv w:val="1"/>
      <w:marLeft w:val="0"/>
      <w:marRight w:val="0"/>
      <w:marTop w:val="0"/>
      <w:marBottom w:val="0"/>
      <w:divBdr>
        <w:top w:val="none" w:sz="0" w:space="0" w:color="auto"/>
        <w:left w:val="none" w:sz="0" w:space="0" w:color="auto"/>
        <w:bottom w:val="none" w:sz="0" w:space="0" w:color="auto"/>
        <w:right w:val="none" w:sz="0" w:space="0" w:color="auto"/>
      </w:divBdr>
    </w:div>
    <w:div w:id="1091118661">
      <w:bodyDiv w:val="1"/>
      <w:marLeft w:val="0"/>
      <w:marRight w:val="0"/>
      <w:marTop w:val="0"/>
      <w:marBottom w:val="0"/>
      <w:divBdr>
        <w:top w:val="none" w:sz="0" w:space="0" w:color="auto"/>
        <w:left w:val="none" w:sz="0" w:space="0" w:color="auto"/>
        <w:bottom w:val="none" w:sz="0" w:space="0" w:color="auto"/>
        <w:right w:val="none" w:sz="0" w:space="0" w:color="auto"/>
      </w:divBdr>
    </w:div>
    <w:div w:id="1195000921">
      <w:bodyDiv w:val="1"/>
      <w:marLeft w:val="0"/>
      <w:marRight w:val="0"/>
      <w:marTop w:val="0"/>
      <w:marBottom w:val="0"/>
      <w:divBdr>
        <w:top w:val="none" w:sz="0" w:space="0" w:color="auto"/>
        <w:left w:val="none" w:sz="0" w:space="0" w:color="auto"/>
        <w:bottom w:val="none" w:sz="0" w:space="0" w:color="auto"/>
        <w:right w:val="none" w:sz="0" w:space="0" w:color="auto"/>
      </w:divBdr>
    </w:div>
    <w:div w:id="1196699718">
      <w:bodyDiv w:val="1"/>
      <w:marLeft w:val="0"/>
      <w:marRight w:val="0"/>
      <w:marTop w:val="0"/>
      <w:marBottom w:val="0"/>
      <w:divBdr>
        <w:top w:val="none" w:sz="0" w:space="0" w:color="auto"/>
        <w:left w:val="none" w:sz="0" w:space="0" w:color="auto"/>
        <w:bottom w:val="none" w:sz="0" w:space="0" w:color="auto"/>
        <w:right w:val="none" w:sz="0" w:space="0" w:color="auto"/>
      </w:divBdr>
    </w:div>
    <w:div w:id="1301961774">
      <w:bodyDiv w:val="1"/>
      <w:marLeft w:val="0"/>
      <w:marRight w:val="0"/>
      <w:marTop w:val="0"/>
      <w:marBottom w:val="0"/>
      <w:divBdr>
        <w:top w:val="none" w:sz="0" w:space="0" w:color="auto"/>
        <w:left w:val="none" w:sz="0" w:space="0" w:color="auto"/>
        <w:bottom w:val="none" w:sz="0" w:space="0" w:color="auto"/>
        <w:right w:val="none" w:sz="0" w:space="0" w:color="auto"/>
      </w:divBdr>
    </w:div>
    <w:div w:id="1311326971">
      <w:bodyDiv w:val="1"/>
      <w:marLeft w:val="0"/>
      <w:marRight w:val="0"/>
      <w:marTop w:val="0"/>
      <w:marBottom w:val="0"/>
      <w:divBdr>
        <w:top w:val="none" w:sz="0" w:space="0" w:color="auto"/>
        <w:left w:val="none" w:sz="0" w:space="0" w:color="auto"/>
        <w:bottom w:val="none" w:sz="0" w:space="0" w:color="auto"/>
        <w:right w:val="none" w:sz="0" w:space="0" w:color="auto"/>
      </w:divBdr>
    </w:div>
    <w:div w:id="1375620042">
      <w:bodyDiv w:val="1"/>
      <w:marLeft w:val="0"/>
      <w:marRight w:val="0"/>
      <w:marTop w:val="0"/>
      <w:marBottom w:val="0"/>
      <w:divBdr>
        <w:top w:val="none" w:sz="0" w:space="0" w:color="auto"/>
        <w:left w:val="none" w:sz="0" w:space="0" w:color="auto"/>
        <w:bottom w:val="none" w:sz="0" w:space="0" w:color="auto"/>
        <w:right w:val="none" w:sz="0" w:space="0" w:color="auto"/>
      </w:divBdr>
    </w:div>
    <w:div w:id="1395200858">
      <w:bodyDiv w:val="1"/>
      <w:marLeft w:val="0"/>
      <w:marRight w:val="0"/>
      <w:marTop w:val="0"/>
      <w:marBottom w:val="0"/>
      <w:divBdr>
        <w:top w:val="none" w:sz="0" w:space="0" w:color="auto"/>
        <w:left w:val="none" w:sz="0" w:space="0" w:color="auto"/>
        <w:bottom w:val="none" w:sz="0" w:space="0" w:color="auto"/>
        <w:right w:val="none" w:sz="0" w:space="0" w:color="auto"/>
      </w:divBdr>
    </w:div>
    <w:div w:id="1404334468">
      <w:bodyDiv w:val="1"/>
      <w:marLeft w:val="0"/>
      <w:marRight w:val="0"/>
      <w:marTop w:val="0"/>
      <w:marBottom w:val="0"/>
      <w:divBdr>
        <w:top w:val="none" w:sz="0" w:space="0" w:color="auto"/>
        <w:left w:val="none" w:sz="0" w:space="0" w:color="auto"/>
        <w:bottom w:val="none" w:sz="0" w:space="0" w:color="auto"/>
        <w:right w:val="none" w:sz="0" w:space="0" w:color="auto"/>
      </w:divBdr>
    </w:div>
    <w:div w:id="1432507380">
      <w:bodyDiv w:val="1"/>
      <w:marLeft w:val="0"/>
      <w:marRight w:val="0"/>
      <w:marTop w:val="0"/>
      <w:marBottom w:val="0"/>
      <w:divBdr>
        <w:top w:val="none" w:sz="0" w:space="0" w:color="auto"/>
        <w:left w:val="none" w:sz="0" w:space="0" w:color="auto"/>
        <w:bottom w:val="none" w:sz="0" w:space="0" w:color="auto"/>
        <w:right w:val="none" w:sz="0" w:space="0" w:color="auto"/>
      </w:divBdr>
    </w:div>
    <w:div w:id="1573656096">
      <w:bodyDiv w:val="1"/>
      <w:marLeft w:val="0"/>
      <w:marRight w:val="0"/>
      <w:marTop w:val="0"/>
      <w:marBottom w:val="0"/>
      <w:divBdr>
        <w:top w:val="none" w:sz="0" w:space="0" w:color="auto"/>
        <w:left w:val="none" w:sz="0" w:space="0" w:color="auto"/>
        <w:bottom w:val="none" w:sz="0" w:space="0" w:color="auto"/>
        <w:right w:val="none" w:sz="0" w:space="0" w:color="auto"/>
      </w:divBdr>
    </w:div>
    <w:div w:id="1593389127">
      <w:bodyDiv w:val="1"/>
      <w:marLeft w:val="0"/>
      <w:marRight w:val="0"/>
      <w:marTop w:val="0"/>
      <w:marBottom w:val="0"/>
      <w:divBdr>
        <w:top w:val="none" w:sz="0" w:space="0" w:color="auto"/>
        <w:left w:val="none" w:sz="0" w:space="0" w:color="auto"/>
        <w:bottom w:val="none" w:sz="0" w:space="0" w:color="auto"/>
        <w:right w:val="none" w:sz="0" w:space="0" w:color="auto"/>
      </w:divBdr>
    </w:div>
    <w:div w:id="1616210150">
      <w:bodyDiv w:val="1"/>
      <w:marLeft w:val="0"/>
      <w:marRight w:val="0"/>
      <w:marTop w:val="0"/>
      <w:marBottom w:val="0"/>
      <w:divBdr>
        <w:top w:val="none" w:sz="0" w:space="0" w:color="auto"/>
        <w:left w:val="none" w:sz="0" w:space="0" w:color="auto"/>
        <w:bottom w:val="none" w:sz="0" w:space="0" w:color="auto"/>
        <w:right w:val="none" w:sz="0" w:space="0" w:color="auto"/>
      </w:divBdr>
    </w:div>
    <w:div w:id="1667391442">
      <w:bodyDiv w:val="1"/>
      <w:marLeft w:val="0"/>
      <w:marRight w:val="0"/>
      <w:marTop w:val="0"/>
      <w:marBottom w:val="0"/>
      <w:divBdr>
        <w:top w:val="none" w:sz="0" w:space="0" w:color="auto"/>
        <w:left w:val="none" w:sz="0" w:space="0" w:color="auto"/>
        <w:bottom w:val="none" w:sz="0" w:space="0" w:color="auto"/>
        <w:right w:val="none" w:sz="0" w:space="0" w:color="auto"/>
      </w:divBdr>
    </w:div>
    <w:div w:id="1732313525">
      <w:bodyDiv w:val="1"/>
      <w:marLeft w:val="0"/>
      <w:marRight w:val="0"/>
      <w:marTop w:val="0"/>
      <w:marBottom w:val="0"/>
      <w:divBdr>
        <w:top w:val="none" w:sz="0" w:space="0" w:color="auto"/>
        <w:left w:val="none" w:sz="0" w:space="0" w:color="auto"/>
        <w:bottom w:val="none" w:sz="0" w:space="0" w:color="auto"/>
        <w:right w:val="none" w:sz="0" w:space="0" w:color="auto"/>
      </w:divBdr>
    </w:div>
    <w:div w:id="1762409587">
      <w:bodyDiv w:val="1"/>
      <w:marLeft w:val="0"/>
      <w:marRight w:val="0"/>
      <w:marTop w:val="0"/>
      <w:marBottom w:val="0"/>
      <w:divBdr>
        <w:top w:val="none" w:sz="0" w:space="0" w:color="auto"/>
        <w:left w:val="none" w:sz="0" w:space="0" w:color="auto"/>
        <w:bottom w:val="none" w:sz="0" w:space="0" w:color="auto"/>
        <w:right w:val="none" w:sz="0" w:space="0" w:color="auto"/>
      </w:divBdr>
    </w:div>
    <w:div w:id="1763840812">
      <w:bodyDiv w:val="1"/>
      <w:marLeft w:val="0"/>
      <w:marRight w:val="0"/>
      <w:marTop w:val="0"/>
      <w:marBottom w:val="0"/>
      <w:divBdr>
        <w:top w:val="none" w:sz="0" w:space="0" w:color="auto"/>
        <w:left w:val="none" w:sz="0" w:space="0" w:color="auto"/>
        <w:bottom w:val="none" w:sz="0" w:space="0" w:color="auto"/>
        <w:right w:val="none" w:sz="0" w:space="0" w:color="auto"/>
      </w:divBdr>
    </w:div>
    <w:div w:id="1996951628">
      <w:bodyDiv w:val="1"/>
      <w:marLeft w:val="0"/>
      <w:marRight w:val="0"/>
      <w:marTop w:val="0"/>
      <w:marBottom w:val="0"/>
      <w:divBdr>
        <w:top w:val="none" w:sz="0" w:space="0" w:color="auto"/>
        <w:left w:val="none" w:sz="0" w:space="0" w:color="auto"/>
        <w:bottom w:val="none" w:sz="0" w:space="0" w:color="auto"/>
        <w:right w:val="none" w:sz="0" w:space="0" w:color="auto"/>
      </w:divBdr>
    </w:div>
    <w:div w:id="2070181464">
      <w:bodyDiv w:val="1"/>
      <w:marLeft w:val="0"/>
      <w:marRight w:val="0"/>
      <w:marTop w:val="0"/>
      <w:marBottom w:val="0"/>
      <w:divBdr>
        <w:top w:val="none" w:sz="0" w:space="0" w:color="auto"/>
        <w:left w:val="none" w:sz="0" w:space="0" w:color="auto"/>
        <w:bottom w:val="none" w:sz="0" w:space="0" w:color="auto"/>
        <w:right w:val="none" w:sz="0" w:space="0" w:color="auto"/>
      </w:divBdr>
    </w:div>
    <w:div w:id="2085685429">
      <w:bodyDiv w:val="1"/>
      <w:marLeft w:val="0"/>
      <w:marRight w:val="0"/>
      <w:marTop w:val="0"/>
      <w:marBottom w:val="0"/>
      <w:divBdr>
        <w:top w:val="none" w:sz="0" w:space="0" w:color="auto"/>
        <w:left w:val="none" w:sz="0" w:space="0" w:color="auto"/>
        <w:bottom w:val="none" w:sz="0" w:space="0" w:color="auto"/>
        <w:right w:val="none" w:sz="0" w:space="0" w:color="auto"/>
      </w:divBdr>
    </w:div>
    <w:div w:id="2119179889">
      <w:bodyDiv w:val="1"/>
      <w:marLeft w:val="0"/>
      <w:marRight w:val="0"/>
      <w:marTop w:val="0"/>
      <w:marBottom w:val="0"/>
      <w:divBdr>
        <w:top w:val="none" w:sz="0" w:space="0" w:color="auto"/>
        <w:left w:val="none" w:sz="0" w:space="0" w:color="auto"/>
        <w:bottom w:val="none" w:sz="0" w:space="0" w:color="auto"/>
        <w:right w:val="none" w:sz="0" w:space="0" w:color="auto"/>
      </w:divBdr>
    </w:div>
    <w:div w:id="214364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unfitriani7@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2020-08-03T02:41:00Z</dcterms:created>
  <dcterms:modified xsi:type="dcterms:W3CDTF">2020-08-03T02:41:00Z</dcterms:modified>
</cp:coreProperties>
</file>