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15EA" w14:textId="546C0ED3" w:rsidR="0016385D" w:rsidRPr="00075EA6" w:rsidRDefault="00557E7B" w:rsidP="00090674">
      <w:pPr>
        <w:pStyle w:val="PaperTitle"/>
        <w:rPr>
          <w:b w:val="0"/>
          <w:bCs/>
          <w:sz w:val="24"/>
          <w:szCs w:val="24"/>
        </w:rPr>
      </w:pPr>
      <w:r w:rsidRPr="00557E7B">
        <w:t>Managing Risk in Mathematics Learning: How to Improve Confidence?</w:t>
      </w:r>
    </w:p>
    <w:p w14:paraId="1568D6D9" w14:textId="150702FD" w:rsidR="00CA632E" w:rsidRDefault="00CA632E" w:rsidP="2F830975">
      <w:pPr>
        <w:pStyle w:val="AuthorName"/>
      </w:pPr>
      <w:r w:rsidRPr="00CA632E">
        <w:t>Phoa Wily</w:t>
      </w:r>
      <w:r>
        <w:t xml:space="preserve"> </w:t>
      </w:r>
      <w:r w:rsidRPr="2F830975">
        <w:rPr>
          <w:vertAlign w:val="superscript"/>
        </w:rPr>
        <w:t>1, a)</w:t>
      </w:r>
      <w:r w:rsidRPr="00CA632E">
        <w:t xml:space="preserve">, </w:t>
      </w:r>
      <w:r w:rsidR="00557E7B">
        <w:t>Wahyu Setyaningrum</w:t>
      </w:r>
      <w:r w:rsidRPr="2F830975">
        <w:rPr>
          <w:vertAlign w:val="superscript"/>
        </w:rPr>
        <w:t xml:space="preserve">1, </w:t>
      </w:r>
      <w:r>
        <w:rPr>
          <w:vertAlign w:val="superscript"/>
        </w:rPr>
        <w:t>b</w:t>
      </w:r>
      <w:r w:rsidRPr="2F830975">
        <w:rPr>
          <w:vertAlign w:val="superscript"/>
        </w:rPr>
        <w:t>)</w:t>
      </w:r>
    </w:p>
    <w:p w14:paraId="4705755D" w14:textId="193F11E2" w:rsidR="00CA632E" w:rsidRPr="00CA632E" w:rsidRDefault="00CA632E" w:rsidP="00CA632E">
      <w:pPr>
        <w:pStyle w:val="UJME-Affiliation"/>
        <w:jc w:val="center"/>
        <w:rPr>
          <w:sz w:val="20"/>
        </w:rPr>
      </w:pPr>
      <w:r w:rsidRPr="00CA632E">
        <w:rPr>
          <w:i w:val="0"/>
          <w:iCs/>
          <w:sz w:val="20"/>
          <w:vertAlign w:val="superscript"/>
        </w:rPr>
        <w:t xml:space="preserve">1 </w:t>
      </w:r>
      <w:r w:rsidRPr="00CA632E">
        <w:rPr>
          <w:sz w:val="20"/>
        </w:rPr>
        <w:t>Department of Mathematics</w:t>
      </w:r>
      <w:r w:rsidR="00557E7B">
        <w:rPr>
          <w:sz w:val="20"/>
        </w:rPr>
        <w:t xml:space="preserve"> Education</w:t>
      </w:r>
      <w:r w:rsidRPr="00CA632E">
        <w:rPr>
          <w:sz w:val="20"/>
        </w:rPr>
        <w:t xml:space="preserve">, Faculty of Mathematics and Natural Sciences, State University of </w:t>
      </w:r>
      <w:r w:rsidR="00557E7B">
        <w:rPr>
          <w:sz w:val="20"/>
        </w:rPr>
        <w:t>Yogyakarta</w:t>
      </w:r>
      <w:r w:rsidRPr="00CA632E">
        <w:rPr>
          <w:sz w:val="20"/>
        </w:rPr>
        <w:t xml:space="preserve">, </w:t>
      </w:r>
      <w:r w:rsidR="00557E7B">
        <w:rPr>
          <w:sz w:val="20"/>
        </w:rPr>
        <w:t>Yogyakarta</w:t>
      </w:r>
      <w:r w:rsidRPr="00CA632E">
        <w:rPr>
          <w:sz w:val="20"/>
        </w:rPr>
        <w:t>, Indonesia</w:t>
      </w:r>
    </w:p>
    <w:p w14:paraId="431A44FC" w14:textId="77777777" w:rsidR="00CA632E" w:rsidRDefault="00CA632E" w:rsidP="003B0050">
      <w:pPr>
        <w:pStyle w:val="AuthorName"/>
        <w:spacing w:before="0" w:after="0"/>
        <w:rPr>
          <w:sz w:val="20"/>
          <w:lang w:val="en-GB" w:eastAsia="en-GB"/>
        </w:rPr>
      </w:pPr>
    </w:p>
    <w:p w14:paraId="362CDB77" w14:textId="0479320F" w:rsidR="00CA632E" w:rsidRDefault="00CA632E" w:rsidP="00C14B14">
      <w:pPr>
        <w:pStyle w:val="AuthorAffiliation"/>
      </w:pPr>
      <w:r w:rsidRPr="00075EA6">
        <w:rPr>
          <w:szCs w:val="28"/>
          <w:vertAlign w:val="superscript"/>
        </w:rPr>
        <w:t>a)</w:t>
      </w:r>
      <w:r w:rsidRPr="00075EA6">
        <w:t xml:space="preserve"> </w:t>
      </w:r>
      <w:r w:rsidRPr="00073FCA">
        <w:t>phoawily.2021@student.uny.ac.id</w:t>
      </w:r>
    </w:p>
    <w:p w14:paraId="1F087AB7" w14:textId="6B52C9C6" w:rsidR="00CA632E" w:rsidRDefault="00073FCA" w:rsidP="00557E7B">
      <w:pPr>
        <w:pStyle w:val="AuthorAffiliation"/>
      </w:pPr>
      <w:r>
        <w:rPr>
          <w:szCs w:val="28"/>
          <w:vertAlign w:val="superscript"/>
        </w:rPr>
        <w:t>b</w:t>
      </w:r>
      <w:r w:rsidRPr="00075EA6">
        <w:rPr>
          <w:szCs w:val="28"/>
          <w:vertAlign w:val="superscript"/>
        </w:rPr>
        <w:t>)</w:t>
      </w:r>
      <w:r w:rsidRPr="00075EA6">
        <w:t xml:space="preserve"> </w:t>
      </w:r>
      <w:r w:rsidR="00557E7B">
        <w:t>wahyu_setyaningrum@uny.ac.id</w:t>
      </w:r>
    </w:p>
    <w:p w14:paraId="22C3F2A8" w14:textId="3A41B514" w:rsidR="0016385D" w:rsidRDefault="0016385D" w:rsidP="00C14B14">
      <w:pPr>
        <w:pStyle w:val="Abstract"/>
      </w:pPr>
      <w:r w:rsidRPr="00075EA6">
        <w:rPr>
          <w:b/>
          <w:bCs/>
        </w:rPr>
        <w:t>Abstract.</w:t>
      </w:r>
      <w:r w:rsidRPr="00075EA6">
        <w:t xml:space="preserve"> </w:t>
      </w:r>
      <w:r w:rsidR="00557E7B" w:rsidRPr="00557E7B">
        <w:t>Every activity contains risks including in learning mathematics. However, it is not a physical risk but a psychological one such as shame, anxiety, and insecurity. This risk has a negative impact on the achievement of students' mathematical abilities. This risk can be controlled by improving students' self-confidence in learning mathematics. The purpose of this paper is to find out what teachers should do to improve students' self-confidence. The method used in this paper is a literature review. From the results of the previous researches, there are several factors that affect the self-confidence of students. By looking at these factors the teacher can find out what should be done to improve the confidence of students when learning mathematics.</w:t>
      </w:r>
    </w:p>
    <w:p w14:paraId="16C25A09" w14:textId="1F3FCA46" w:rsidR="00181E14" w:rsidRDefault="00181E14" w:rsidP="00181E14">
      <w:pPr>
        <w:pStyle w:val="Heading1"/>
      </w:pPr>
      <w:r>
        <w:t>introduction</w:t>
      </w:r>
    </w:p>
    <w:p w14:paraId="14AF2BB6" w14:textId="77777777" w:rsidR="00181E14" w:rsidRDefault="00181E14" w:rsidP="00181E14">
      <w:pPr>
        <w:pStyle w:val="Paragraph"/>
      </w:pPr>
      <w:r>
        <w:t>Every activity carried out must have a risk, including in learning. Physical risks in learning can be easily controlled. There is no physical risk in learning mathematics, but that does not mean there is no risk. Risks in learning mathematics have an impact on psychological aspects such as feelings of shame, feeling stupid, always feeling unable, always anxious when learning mathematics, and feeling insecure (Skemp, 1987).</w:t>
      </w:r>
    </w:p>
    <w:p w14:paraId="6D3F90F4" w14:textId="33CCD2E4" w:rsidR="00181E14" w:rsidRDefault="00181E14" w:rsidP="00181E14">
      <w:pPr>
        <w:pStyle w:val="Paragraph"/>
      </w:pPr>
      <w:r>
        <w:t>Confidence in learning mathematics has a positive relationship to the achievement of mathematical ability (Amri et al., 2020; Çiftçi &amp; Yildiz, 2019; Kloosterman, 1988; Parsons et al., 2009; Yunitiara Rizqi &amp; Waluya, 2021). This shows that the more confident a person is, the better his mathematical abilities are. Confidence in learning mathematics means confidence in oneself to learn the material and solve problems in mathematics (Bernard et al., 2018; Waini et al., 2014). However, Burton L. (2004) found that there are different perspectives between teachers and students about the meaning of self-confidence in learning mathematics.</w:t>
      </w:r>
    </w:p>
    <w:p w14:paraId="53C34945" w14:textId="4AAA1A43" w:rsidR="00181E14" w:rsidRDefault="00181E14" w:rsidP="00921CB7">
      <w:pPr>
        <w:pStyle w:val="Paragraph"/>
        <w:ind w:firstLine="0"/>
      </w:pPr>
    </w:p>
    <w:tbl>
      <w:tblPr>
        <w:tblStyle w:val="TableGrid"/>
        <w:tblW w:w="0" w:type="auto"/>
        <w:tblLook w:val="04A0" w:firstRow="1" w:lastRow="0" w:firstColumn="1" w:lastColumn="0" w:noHBand="0" w:noVBand="1"/>
      </w:tblPr>
      <w:tblGrid>
        <w:gridCol w:w="4675"/>
        <w:gridCol w:w="4675"/>
      </w:tblGrid>
      <w:tr w:rsidR="00921CB7" w14:paraId="5B894CEA" w14:textId="77777777" w:rsidTr="00921CB7">
        <w:tc>
          <w:tcPr>
            <w:tcW w:w="9350" w:type="dxa"/>
            <w:gridSpan w:val="2"/>
            <w:tcBorders>
              <w:top w:val="nil"/>
              <w:left w:val="nil"/>
              <w:bottom w:val="single" w:sz="4" w:space="0" w:color="auto"/>
              <w:right w:val="nil"/>
            </w:tcBorders>
          </w:tcPr>
          <w:p w14:paraId="3ECD0D70" w14:textId="321CA633" w:rsidR="00921CB7" w:rsidRDefault="00921CB7" w:rsidP="00921CB7">
            <w:pPr>
              <w:pStyle w:val="Paragraph"/>
              <w:ind w:firstLine="0"/>
              <w:jc w:val="center"/>
            </w:pPr>
            <w:r w:rsidRPr="00075EA6">
              <w:rPr>
                <w:b/>
              </w:rPr>
              <w:t>TABLE 1.</w:t>
            </w:r>
            <w:r>
              <w:rPr>
                <w:b/>
              </w:rPr>
              <w:t xml:space="preserve"> </w:t>
            </w:r>
            <w:r w:rsidRPr="00921CB7">
              <w:rPr>
                <w:bCs/>
              </w:rPr>
              <w:t>Summary of Points of Difference in Perspective on the Meaning of Confidence in Mathematics Learning</w:t>
            </w:r>
            <w:r>
              <w:rPr>
                <w:bCs/>
              </w:rPr>
              <w:t xml:space="preserve"> </w:t>
            </w:r>
            <w:r w:rsidRPr="00921CB7">
              <w:rPr>
                <w:bCs/>
              </w:rPr>
              <w:t>(Leone Burton, 2004)</w:t>
            </w:r>
          </w:p>
        </w:tc>
      </w:tr>
      <w:tr w:rsidR="00921CB7" w14:paraId="308165B3" w14:textId="77777777" w:rsidTr="00921CB7">
        <w:tc>
          <w:tcPr>
            <w:tcW w:w="4675" w:type="dxa"/>
            <w:tcBorders>
              <w:top w:val="single" w:sz="4" w:space="0" w:color="auto"/>
              <w:left w:val="nil"/>
              <w:bottom w:val="single" w:sz="4" w:space="0" w:color="auto"/>
              <w:right w:val="single" w:sz="4" w:space="0" w:color="auto"/>
            </w:tcBorders>
          </w:tcPr>
          <w:p w14:paraId="3D5894EF" w14:textId="321024F8" w:rsidR="00921CB7" w:rsidRPr="00921CB7" w:rsidRDefault="00921CB7" w:rsidP="00921CB7">
            <w:pPr>
              <w:pStyle w:val="Paragraph"/>
              <w:ind w:firstLine="0"/>
              <w:jc w:val="center"/>
              <w:rPr>
                <w:b/>
                <w:bCs/>
              </w:rPr>
            </w:pPr>
            <w:r w:rsidRPr="00921CB7">
              <w:rPr>
                <w:b/>
                <w:bCs/>
              </w:rPr>
              <w:t>Teacher</w:t>
            </w:r>
            <w:r w:rsidRPr="00921CB7">
              <w:rPr>
                <w:b/>
                <w:bCs/>
              </w:rPr>
              <w:tab/>
            </w:r>
          </w:p>
        </w:tc>
        <w:tc>
          <w:tcPr>
            <w:tcW w:w="4675" w:type="dxa"/>
            <w:tcBorders>
              <w:top w:val="single" w:sz="4" w:space="0" w:color="auto"/>
              <w:left w:val="single" w:sz="4" w:space="0" w:color="auto"/>
              <w:bottom w:val="single" w:sz="4" w:space="0" w:color="auto"/>
              <w:right w:val="nil"/>
            </w:tcBorders>
          </w:tcPr>
          <w:p w14:paraId="0A566C32" w14:textId="30671CE1" w:rsidR="00921CB7" w:rsidRPr="00921CB7" w:rsidRDefault="00921CB7" w:rsidP="00921CB7">
            <w:pPr>
              <w:pStyle w:val="Paragraph"/>
              <w:ind w:firstLine="0"/>
              <w:jc w:val="center"/>
              <w:rPr>
                <w:b/>
                <w:bCs/>
              </w:rPr>
            </w:pPr>
            <w:r w:rsidRPr="00921CB7">
              <w:rPr>
                <w:b/>
                <w:bCs/>
              </w:rPr>
              <w:t>Learners</w:t>
            </w:r>
          </w:p>
        </w:tc>
      </w:tr>
      <w:tr w:rsidR="00921CB7" w14:paraId="16EF4A63" w14:textId="77777777" w:rsidTr="00921CB7">
        <w:tc>
          <w:tcPr>
            <w:tcW w:w="4675" w:type="dxa"/>
            <w:tcBorders>
              <w:top w:val="single" w:sz="4" w:space="0" w:color="auto"/>
              <w:left w:val="nil"/>
              <w:bottom w:val="nil"/>
              <w:right w:val="nil"/>
            </w:tcBorders>
            <w:vAlign w:val="center"/>
          </w:tcPr>
          <w:p w14:paraId="6F274BF5" w14:textId="4D8E6F2F" w:rsidR="00921CB7" w:rsidRPr="00921CB7" w:rsidRDefault="00921CB7" w:rsidP="00921CB7">
            <w:pPr>
              <w:pStyle w:val="Paragraph"/>
              <w:ind w:firstLine="0"/>
              <w:jc w:val="center"/>
            </w:pPr>
            <w:r w:rsidRPr="00921CB7">
              <w:t>Want to try</w:t>
            </w:r>
          </w:p>
        </w:tc>
        <w:tc>
          <w:tcPr>
            <w:tcW w:w="4675" w:type="dxa"/>
            <w:tcBorders>
              <w:top w:val="single" w:sz="4" w:space="0" w:color="auto"/>
              <w:left w:val="nil"/>
              <w:bottom w:val="nil"/>
              <w:right w:val="nil"/>
            </w:tcBorders>
            <w:vAlign w:val="center"/>
          </w:tcPr>
          <w:p w14:paraId="5199DE3A" w14:textId="6C4C385C" w:rsidR="00921CB7" w:rsidRPr="00921CB7" w:rsidRDefault="00921CB7" w:rsidP="00921CB7">
            <w:pPr>
              <w:pStyle w:val="Paragraph"/>
              <w:ind w:firstLine="0"/>
              <w:jc w:val="center"/>
            </w:pPr>
            <w:r w:rsidRPr="00921CB7">
              <w:t>Safe and comfortable learning atmosphere</w:t>
            </w:r>
          </w:p>
        </w:tc>
      </w:tr>
      <w:tr w:rsidR="00921CB7" w14:paraId="4474BD2B" w14:textId="77777777" w:rsidTr="00921CB7">
        <w:tc>
          <w:tcPr>
            <w:tcW w:w="4675" w:type="dxa"/>
            <w:tcBorders>
              <w:top w:val="nil"/>
              <w:left w:val="nil"/>
              <w:bottom w:val="nil"/>
              <w:right w:val="nil"/>
            </w:tcBorders>
            <w:vAlign w:val="center"/>
          </w:tcPr>
          <w:p w14:paraId="75058058" w14:textId="431B1CE7" w:rsidR="00921CB7" w:rsidRPr="00921CB7" w:rsidRDefault="00921CB7" w:rsidP="00921CB7">
            <w:pPr>
              <w:pStyle w:val="Paragraph"/>
              <w:ind w:firstLine="0"/>
              <w:jc w:val="center"/>
            </w:pPr>
            <w:r w:rsidRPr="00921CB7">
              <w:t>Dare to express opinions</w:t>
            </w:r>
          </w:p>
        </w:tc>
        <w:tc>
          <w:tcPr>
            <w:tcW w:w="4675" w:type="dxa"/>
            <w:tcBorders>
              <w:top w:val="nil"/>
              <w:left w:val="nil"/>
              <w:bottom w:val="nil"/>
              <w:right w:val="nil"/>
            </w:tcBorders>
            <w:vAlign w:val="center"/>
          </w:tcPr>
          <w:p w14:paraId="6F199BA3" w14:textId="0230B0F3" w:rsidR="00921CB7" w:rsidRPr="00921CB7" w:rsidRDefault="00921CB7" w:rsidP="00921CB7">
            <w:pPr>
              <w:pStyle w:val="Paragraph"/>
              <w:ind w:firstLine="0"/>
              <w:jc w:val="center"/>
            </w:pPr>
            <w:r w:rsidRPr="00921CB7">
              <w:t>Have a sense of “can do”</w:t>
            </w:r>
          </w:p>
        </w:tc>
      </w:tr>
      <w:tr w:rsidR="00921CB7" w14:paraId="3F1B0D9C" w14:textId="77777777" w:rsidTr="00921CB7">
        <w:tc>
          <w:tcPr>
            <w:tcW w:w="4675" w:type="dxa"/>
            <w:tcBorders>
              <w:top w:val="nil"/>
              <w:left w:val="nil"/>
              <w:bottom w:val="nil"/>
              <w:right w:val="nil"/>
            </w:tcBorders>
            <w:vAlign w:val="center"/>
          </w:tcPr>
          <w:p w14:paraId="4D89E553" w14:textId="21010464" w:rsidR="00921CB7" w:rsidRPr="00921CB7" w:rsidRDefault="00921CB7" w:rsidP="00921CB7">
            <w:pPr>
              <w:pStyle w:val="Paragraph"/>
              <w:ind w:firstLine="0"/>
              <w:jc w:val="center"/>
            </w:pPr>
            <w:r w:rsidRPr="00921CB7">
              <w:t>Competitive</w:t>
            </w:r>
          </w:p>
        </w:tc>
        <w:tc>
          <w:tcPr>
            <w:tcW w:w="4675" w:type="dxa"/>
            <w:tcBorders>
              <w:top w:val="nil"/>
              <w:left w:val="nil"/>
              <w:bottom w:val="nil"/>
              <w:right w:val="nil"/>
            </w:tcBorders>
            <w:vAlign w:val="center"/>
          </w:tcPr>
          <w:p w14:paraId="3E2F7EAA" w14:textId="3F1226F4" w:rsidR="00921CB7" w:rsidRPr="00921CB7" w:rsidRDefault="00921CB7" w:rsidP="00921CB7">
            <w:pPr>
              <w:pStyle w:val="Paragraph"/>
              <w:ind w:firstLine="0"/>
              <w:jc w:val="center"/>
            </w:pPr>
            <w:r w:rsidRPr="00921CB7">
              <w:t>Not competitive but collaborative</w:t>
            </w:r>
          </w:p>
        </w:tc>
      </w:tr>
      <w:tr w:rsidR="00921CB7" w14:paraId="4F27BF61" w14:textId="77777777" w:rsidTr="00921CB7">
        <w:tc>
          <w:tcPr>
            <w:tcW w:w="4675" w:type="dxa"/>
            <w:tcBorders>
              <w:top w:val="nil"/>
              <w:left w:val="nil"/>
              <w:bottom w:val="single" w:sz="4" w:space="0" w:color="auto"/>
              <w:right w:val="nil"/>
            </w:tcBorders>
            <w:vAlign w:val="center"/>
          </w:tcPr>
          <w:p w14:paraId="07D02C3C" w14:textId="366D3914" w:rsidR="00921CB7" w:rsidRPr="00921CB7" w:rsidRDefault="00921CB7" w:rsidP="00921CB7">
            <w:pPr>
              <w:pStyle w:val="Paragraph"/>
              <w:ind w:firstLine="0"/>
              <w:jc w:val="center"/>
            </w:pPr>
            <w:r w:rsidRPr="00921CB7">
              <w:t>Can learn independently</w:t>
            </w:r>
          </w:p>
        </w:tc>
        <w:tc>
          <w:tcPr>
            <w:tcW w:w="4675" w:type="dxa"/>
            <w:tcBorders>
              <w:top w:val="nil"/>
              <w:left w:val="nil"/>
              <w:bottom w:val="single" w:sz="4" w:space="0" w:color="auto"/>
              <w:right w:val="nil"/>
            </w:tcBorders>
            <w:vAlign w:val="center"/>
          </w:tcPr>
          <w:p w14:paraId="583D9FC9" w14:textId="17339753" w:rsidR="00921CB7" w:rsidRPr="00921CB7" w:rsidRDefault="00921CB7" w:rsidP="00921CB7">
            <w:pPr>
              <w:pStyle w:val="Paragraph"/>
              <w:ind w:firstLine="0"/>
              <w:jc w:val="center"/>
            </w:pPr>
            <w:r w:rsidRPr="00921CB7">
              <w:t>Strengthened by the success experienced</w:t>
            </w:r>
          </w:p>
        </w:tc>
      </w:tr>
    </w:tbl>
    <w:p w14:paraId="7ABE4AC9" w14:textId="7148080A" w:rsidR="00921CB7" w:rsidRDefault="00921CB7" w:rsidP="00921CB7">
      <w:pPr>
        <w:pStyle w:val="Paragraph"/>
        <w:ind w:firstLine="0"/>
      </w:pPr>
    </w:p>
    <w:p w14:paraId="7ABF46FE" w14:textId="77777777" w:rsidR="00821F8C" w:rsidRDefault="00821F8C" w:rsidP="00821F8C">
      <w:pPr>
        <w:pStyle w:val="Paragraph"/>
      </w:pPr>
      <w:r>
        <w:t>From the table, it can be seen that the teacher interprets self-confidence as an observable attitude (behavior), while students emphasize more on what they feel when learning or working on questions or discussions. For students, to build self-confidence, it is necessary to create a safe, challenging classroom atmosphere, and they are trusted to solve problems. Students are not afraid to answer even if they are wrong.</w:t>
      </w:r>
    </w:p>
    <w:p w14:paraId="73694DC2" w14:textId="171374AA" w:rsidR="00921CB7" w:rsidRDefault="00821F8C" w:rsidP="00821F8C">
      <w:pPr>
        <w:pStyle w:val="Paragraph"/>
        <w:ind w:firstLine="0"/>
      </w:pPr>
      <w:r>
        <w:lastRenderedPageBreak/>
        <w:tab/>
        <w:t>From the previous description, it can be seen that building self-confidence in learning mathematics is important to do. Teachers have an important role in this. So, what should teachers do to improve students' self-confidence in learning mathematics?</w:t>
      </w:r>
    </w:p>
    <w:p w14:paraId="7306231A" w14:textId="2C1DB75E" w:rsidR="00181E14" w:rsidRDefault="00181E14" w:rsidP="00181E14">
      <w:pPr>
        <w:pStyle w:val="Heading1"/>
      </w:pPr>
      <w:r>
        <w:t>METHODS</w:t>
      </w:r>
    </w:p>
    <w:p w14:paraId="0B106A9E" w14:textId="3F0F6715" w:rsidR="00821F8C" w:rsidRPr="00821F8C" w:rsidRDefault="00821F8C" w:rsidP="00821F8C">
      <w:pPr>
        <w:pStyle w:val="Paragraph"/>
      </w:pPr>
      <w:r w:rsidRPr="00821F8C">
        <w:t>This article is a study from several research results that have been carried out by previous researchers. In total, 20 articles were reviewed in the preparation of this article. The topics of the selected articles refer to the students' self-confidence in mathematics, how to improve their self-confidence, and the achievement of their mathematical abilities. The articles were selected based on predetermined and appropriate criteria and then included in the discussion.</w:t>
      </w:r>
    </w:p>
    <w:p w14:paraId="00B6E047" w14:textId="46FA5C34" w:rsidR="00181E14" w:rsidRDefault="00181E14" w:rsidP="00181E14">
      <w:pPr>
        <w:pStyle w:val="Heading1"/>
      </w:pPr>
      <w:r>
        <w:t>RESULTS AND DISCUSSIONS</w:t>
      </w:r>
    </w:p>
    <w:p w14:paraId="5C391FEA" w14:textId="36E773AB" w:rsidR="00821F8C" w:rsidRDefault="00821F8C" w:rsidP="00821F8C">
      <w:pPr>
        <w:pStyle w:val="Paragraph"/>
      </w:pPr>
      <w:r>
        <w:t xml:space="preserve">Confidence in learning mathematics has an influence on the achievement of students' mathematics </w:t>
      </w:r>
      <w:r>
        <w:t>achievement (</w:t>
      </w:r>
      <w:r>
        <w:t>Amri et al., 2020; Çiftçi &amp; Yildiz, 2019; Kloosterman, 1988; Parsons et al., 2009; Yunitiara Rizqi &amp; Waluya, 2021). Many efforts have been made to improve students' self-confidence. However, for a more in-depth discussion, the students' self-confidence in this article is divided into two conditions, the condition before learning mathematics (initial condition) and the condition while learning mathematics. The difference in the two conditions is a factor that affects the self-confidence of students.</w:t>
      </w:r>
    </w:p>
    <w:p w14:paraId="168A4142" w14:textId="77777777" w:rsidR="00821F8C" w:rsidRDefault="00821F8C" w:rsidP="00821F8C">
      <w:pPr>
        <w:pStyle w:val="Paragraph"/>
      </w:pPr>
      <w:r>
        <w:tab/>
        <w:t>From the Çiftçi &amp; Yildiz (2019) and Hannula et al. (2004) research, it was found that the factors that influence students' self-confidence before studying mathematics including: (1) The similarity of the continent, national culture, and the Human Development Index where students live; (2) the similarity of students' personal character; (3) similarities in the level of economy, culture, and social capital; (4) changes of education level or when going to class. The self-confidence of students improves every year because there is an improvement in a better standard of living. Changing in the level of study also affects students' self-confidence because they are starting a new beginning.</w:t>
      </w:r>
    </w:p>
    <w:p w14:paraId="50F62E02" w14:textId="77777777" w:rsidR="00821F8C" w:rsidRDefault="00821F8C" w:rsidP="00821F8C">
      <w:pPr>
        <w:pStyle w:val="Paragraph"/>
      </w:pPr>
      <w:r>
        <w:t xml:space="preserve"> </w:t>
      </w:r>
      <w:r>
        <w:tab/>
        <w:t>Factors that influence the level of self-confidence when learning mathematics including: (1) the learning model; (2) teacher communication skills; (3) students' understanding; (4) the use of media in learning. An active and collaborative learning model can improve students' (Hassan-Nejad et al., 2015; Oloyede et al., 2012) self-confidence and achievement of mathematical abilities (Afandi et al., 2021; Hendriana et al., 2014.; Surya &amp; Andriana Putri, 2017; Zakaria et al., 2013). The examples are Contextual Learning, Think Talk Write, Jigsaw, and many more others. So, from the beginning the teacher determines the learning model that will be used first.</w:t>
      </w:r>
    </w:p>
    <w:p w14:paraId="0F4FE2F0" w14:textId="77777777" w:rsidR="00821F8C" w:rsidRDefault="00821F8C" w:rsidP="00821F8C">
      <w:pPr>
        <w:pStyle w:val="Paragraph"/>
      </w:pPr>
      <w:r>
        <w:tab/>
        <w:t>From the research results of Foster (2016), the teacher has the role of ensuring the procedural steps of students as the first step in learning mathematics. So that the teacher has a role to recognize the condition of the students first and the teacher's communication skills become a bridge for students to build self-confidence from before learning mathematics to when learning mathematics. Furthermore, the teacher can provide challenges by asking questions that provoke thinking (Lashley, 2008) or giving practice questions or assignments or assessments gradually. When students feel capable of doing it, their self-confidence will improve (Nufus &amp; Duskri, 2018; Waini et al., 2014) so thus improving the achievement of their mathematical abilities (Skemp, 1987).</w:t>
      </w:r>
    </w:p>
    <w:p w14:paraId="0DB01202" w14:textId="06C1CD5C" w:rsidR="00821F8C" w:rsidRPr="00821F8C" w:rsidRDefault="00821F8C" w:rsidP="00821F8C">
      <w:pPr>
        <w:pStyle w:val="Paragraph"/>
      </w:pPr>
      <w:r>
        <w:tab/>
        <w:t>The use of media in learning can also improve students' self-confidence (Bernard et al., 2018; Martin &amp; Eka, 2019). Teachers can choose and prepare media that will be used in learning mathematics. What teachers should do to increase self-confidence in this article is in line with a study from Furner (2017). The following summarizes the influencing factors and what teachers should do to improve the confidence of students.</w:t>
      </w:r>
    </w:p>
    <w:p w14:paraId="1E8DC73F" w14:textId="77777777" w:rsidR="00181E14" w:rsidRPr="00514BA6" w:rsidRDefault="00181E14" w:rsidP="00181E14">
      <w:pPr>
        <w:pStyle w:val="TableCaption"/>
        <w:rPr>
          <w:b/>
          <w:bCs/>
        </w:rPr>
      </w:pPr>
    </w:p>
    <w:p w14:paraId="402174C2" w14:textId="684D3A70" w:rsidR="00181E14" w:rsidRDefault="00181E14" w:rsidP="00181E14">
      <w:pPr>
        <w:pStyle w:val="Heading1"/>
      </w:pPr>
      <w:r>
        <w:t>CONCLUSION</w:t>
      </w:r>
    </w:p>
    <w:p w14:paraId="2D8AFDAE" w14:textId="77777777" w:rsidR="00821F8C" w:rsidRDefault="00821F8C" w:rsidP="00821F8C">
      <w:pPr>
        <w:pStyle w:val="Paragraph"/>
      </w:pPr>
      <w:r>
        <w:t>There are psychological effects such as shyness, anxiety, and lack of confidence in learning mathematics which are seen as a risk in learning mathematics. This impact can have a negative effect on the achievement of students' mathematical abilities. This risk can be controlled by improving students' self-confidence in learning mathematics. For this reason, the teacher has an important role to create a safe and comfortable learning atmosphere for students.</w:t>
      </w:r>
    </w:p>
    <w:p w14:paraId="75C7DA4A" w14:textId="4832B6BB" w:rsidR="00821F8C" w:rsidRPr="00821F8C" w:rsidRDefault="00821F8C" w:rsidP="00821F8C">
      <w:pPr>
        <w:pStyle w:val="Paragraph"/>
      </w:pPr>
      <w:r>
        <w:tab/>
        <w:t xml:space="preserve">Teachers need to understand the background of their students (economic, cultural, social, character) so that they can create an equal class atmosphere for all. With good communication, prioritizing procedural skills and understanding of the students can facilitate the improvement of self-confidence when learning mathematics. In the </w:t>
      </w:r>
      <w:r>
        <w:lastRenderedPageBreak/>
        <w:t>learning activities, teachers can apply collaborative and active learning models. In addition to the learning model, the teacher can give challenging questions and problems by paying attention to the level of difficulty from the bottom to the top. When students feel capable and understood, their confidence in learning mathematics will improve as well as the achievement of their mathematical abilities. To create an active learning atmosphere, teachers can use an interactive learning media.</w:t>
      </w:r>
    </w:p>
    <w:p w14:paraId="05CCA054" w14:textId="5603AF69" w:rsidR="00181E14" w:rsidRDefault="00181E14" w:rsidP="00821F8C">
      <w:pPr>
        <w:pStyle w:val="Heading1"/>
        <w:rPr>
          <w:noProof/>
        </w:rPr>
      </w:pPr>
      <w:r w:rsidRPr="003E06AF">
        <w:rPr>
          <w:noProof/>
        </w:rPr>
        <w:t>REFERENCES</w:t>
      </w:r>
    </w:p>
    <w:p w14:paraId="04C45D7B"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Afandi, M., Nisa, D. A., &amp; Kusumadewi, R. F. (2021). The Importance of Think Talk Write Learning Model on the Mathematical Connection Ability and Self-Confidence. </w:t>
      </w:r>
      <w:r w:rsidRPr="00821F8C">
        <w:rPr>
          <w:i/>
          <w:iCs/>
          <w:sz w:val="20"/>
        </w:rPr>
        <w:t>Jurnal Ilmiah Sekolah Dasar</w:t>
      </w:r>
      <w:r w:rsidRPr="00821F8C">
        <w:rPr>
          <w:sz w:val="20"/>
        </w:rPr>
        <w:t xml:space="preserve">, </w:t>
      </w:r>
      <w:r w:rsidRPr="00821F8C">
        <w:rPr>
          <w:i/>
          <w:iCs/>
          <w:sz w:val="20"/>
        </w:rPr>
        <w:t>5</w:t>
      </w:r>
      <w:r w:rsidRPr="00821F8C">
        <w:rPr>
          <w:sz w:val="20"/>
        </w:rPr>
        <w:t>(1), 25–32.</w:t>
      </w:r>
    </w:p>
    <w:p w14:paraId="7C42F2F3"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Amri, S., Widada, W., Susanta, A., &amp; Zamzaili, Z. (2020). Mathematical Problem-Solving Capabilities: Self-confidence, Self-efficacy, Emotional Intelligence, and Concept Understanding Ability. </w:t>
      </w:r>
      <w:r w:rsidRPr="00821F8C">
        <w:rPr>
          <w:i/>
          <w:iCs/>
          <w:sz w:val="20"/>
        </w:rPr>
        <w:t>PENDIPA Journal of Science Education</w:t>
      </w:r>
      <w:r w:rsidRPr="00821F8C">
        <w:rPr>
          <w:sz w:val="20"/>
        </w:rPr>
        <w:t xml:space="preserve">, </w:t>
      </w:r>
      <w:r w:rsidRPr="00821F8C">
        <w:rPr>
          <w:i/>
          <w:iCs/>
          <w:sz w:val="20"/>
        </w:rPr>
        <w:t>4</w:t>
      </w:r>
      <w:r w:rsidRPr="00821F8C">
        <w:rPr>
          <w:sz w:val="20"/>
        </w:rPr>
        <w:t>(3), 20–26. https://doi.org/10.33369/pendipa.4.3.20-26</w:t>
      </w:r>
    </w:p>
    <w:p w14:paraId="2F6F481E"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Bernard, M., Dwi Minarti, E., &amp; Hutajulu, M. (2018). Constructing Student’s Mathematical Understanding Skills and Self Confidence: Math Game with Visual Basic Application for Microsoft Excel in Learning Phytagoras at Junior High School. </w:t>
      </w:r>
      <w:r w:rsidRPr="00821F8C">
        <w:rPr>
          <w:i/>
          <w:iCs/>
          <w:sz w:val="20"/>
        </w:rPr>
        <w:t>International Journal of Engineering &amp; Technology</w:t>
      </w:r>
      <w:r w:rsidRPr="00821F8C">
        <w:rPr>
          <w:sz w:val="20"/>
        </w:rPr>
        <w:t xml:space="preserve">, </w:t>
      </w:r>
      <w:r w:rsidRPr="00821F8C">
        <w:rPr>
          <w:i/>
          <w:iCs/>
          <w:sz w:val="20"/>
        </w:rPr>
        <w:t>7</w:t>
      </w:r>
      <w:r w:rsidRPr="00821F8C">
        <w:rPr>
          <w:sz w:val="20"/>
        </w:rPr>
        <w:t>(3.2), 732. https://doi.org/10.14419/ijet.v7i3.2.18738</w:t>
      </w:r>
    </w:p>
    <w:p w14:paraId="5B2E79D8"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Çiftçi, K., &amp; Yildiz, P. (2019). The effect of self-confidence on mathematics achievement: The meta-analysis of Trends in International Mathematics and Science Study (TIMSS). </w:t>
      </w:r>
      <w:r w:rsidRPr="00821F8C">
        <w:rPr>
          <w:i/>
          <w:iCs/>
          <w:sz w:val="20"/>
        </w:rPr>
        <w:t>International Journal of Instruction</w:t>
      </w:r>
      <w:r w:rsidRPr="00821F8C">
        <w:rPr>
          <w:sz w:val="20"/>
        </w:rPr>
        <w:t xml:space="preserve">, </w:t>
      </w:r>
      <w:r w:rsidRPr="00821F8C">
        <w:rPr>
          <w:i/>
          <w:iCs/>
          <w:sz w:val="20"/>
        </w:rPr>
        <w:t>12</w:t>
      </w:r>
      <w:r w:rsidRPr="00821F8C">
        <w:rPr>
          <w:sz w:val="20"/>
        </w:rPr>
        <w:t>(2), 683–694. https://doi.org/10.29333/iji.2019.12243a</w:t>
      </w:r>
    </w:p>
    <w:p w14:paraId="2105303B"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Foster, C. (2016). Confidence and competence with mathematical procedures. </w:t>
      </w:r>
      <w:r w:rsidRPr="00821F8C">
        <w:rPr>
          <w:i/>
          <w:iCs/>
          <w:sz w:val="20"/>
        </w:rPr>
        <w:t>Educational Studies in Mathematics</w:t>
      </w:r>
      <w:r w:rsidRPr="00821F8C">
        <w:rPr>
          <w:sz w:val="20"/>
        </w:rPr>
        <w:t xml:space="preserve">, </w:t>
      </w:r>
      <w:r w:rsidRPr="00821F8C">
        <w:rPr>
          <w:i/>
          <w:iCs/>
          <w:sz w:val="20"/>
        </w:rPr>
        <w:t>91</w:t>
      </w:r>
      <w:r w:rsidRPr="00821F8C">
        <w:rPr>
          <w:sz w:val="20"/>
        </w:rPr>
        <w:t>(2), 271–288. https://doi.org/10.1007/s10649-015-9660-9</w:t>
      </w:r>
    </w:p>
    <w:p w14:paraId="5F181C53"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Furner, J. (2017). Teachers and Counselors: Building Math Confidence in Schools. </w:t>
      </w:r>
      <w:r w:rsidRPr="00821F8C">
        <w:rPr>
          <w:i/>
          <w:iCs/>
          <w:sz w:val="20"/>
        </w:rPr>
        <w:t>European Journal of STEM Education</w:t>
      </w:r>
      <w:r w:rsidRPr="00821F8C">
        <w:rPr>
          <w:sz w:val="20"/>
        </w:rPr>
        <w:t xml:space="preserve">, </w:t>
      </w:r>
      <w:r w:rsidRPr="00821F8C">
        <w:rPr>
          <w:i/>
          <w:iCs/>
          <w:sz w:val="20"/>
        </w:rPr>
        <w:t>2</w:t>
      </w:r>
      <w:r w:rsidRPr="00821F8C">
        <w:rPr>
          <w:sz w:val="20"/>
        </w:rPr>
        <w:t>(2), 1–10. https://doi.org/10.20897/ejsteme.201703</w:t>
      </w:r>
    </w:p>
    <w:p w14:paraId="3B0394A3"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Hannula, M. S., Maijala, H., &amp; Pehkonen, E. (2004). </w:t>
      </w:r>
      <w:r w:rsidRPr="00821F8C">
        <w:rPr>
          <w:i/>
          <w:iCs/>
          <w:sz w:val="20"/>
        </w:rPr>
        <w:t>DEVELOPMENT OF UNDERSTANDING AND SELF-CONFIDENCE IN MATHEMATICS; GRADES 5-8</w:t>
      </w:r>
      <w:r w:rsidRPr="00821F8C">
        <w:rPr>
          <w:sz w:val="20"/>
        </w:rPr>
        <w:t xml:space="preserve"> (Vol. 3).</w:t>
      </w:r>
    </w:p>
    <w:p w14:paraId="136A0E0E"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Hassan-Nejad, E., Behzadi, M. H., Shahvarani, A., &amp; Rostamy-Malkhalifeh, M. (2015). A Comparison between Cooperation Learning Method and Traditional Teaching Method with the Aim to Improve the Ability of Solving Math Problems. </w:t>
      </w:r>
      <w:r w:rsidRPr="00821F8C">
        <w:rPr>
          <w:i/>
          <w:iCs/>
          <w:sz w:val="20"/>
        </w:rPr>
        <w:t>Mathematics Education Trends and Research</w:t>
      </w:r>
      <w:r w:rsidRPr="00821F8C">
        <w:rPr>
          <w:sz w:val="20"/>
        </w:rPr>
        <w:t xml:space="preserve">, </w:t>
      </w:r>
      <w:r w:rsidRPr="00821F8C">
        <w:rPr>
          <w:i/>
          <w:iCs/>
          <w:sz w:val="20"/>
        </w:rPr>
        <w:t>2015</w:t>
      </w:r>
      <w:r w:rsidRPr="00821F8C">
        <w:rPr>
          <w:sz w:val="20"/>
        </w:rPr>
        <w:t>(1), 43–49. https://doi.org/10.5899/2015/metr-00077</w:t>
      </w:r>
    </w:p>
    <w:p w14:paraId="66A9E495"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Hendriana, H., Rahmat, U., &amp; Sumarmo, S. (n.d.). MATHEMATICAL CONNECTION ABILITY AND SELF-CONFIDENCE (An experiment on Junior High School students through Contextual Teaching and learning with Mathematical Manipulative). In </w:t>
      </w:r>
      <w:r w:rsidRPr="00821F8C">
        <w:rPr>
          <w:i/>
          <w:iCs/>
          <w:sz w:val="20"/>
        </w:rPr>
        <w:t>Mathematical Connection Ability and Self</w:t>
      </w:r>
      <w:r w:rsidRPr="00821F8C">
        <w:rPr>
          <w:sz w:val="20"/>
        </w:rPr>
        <w:t>.</w:t>
      </w:r>
    </w:p>
    <w:p w14:paraId="1EB31C7F"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Kloosterman, P. (1988). Self-Confidence and Motivation in Mathematics. In </w:t>
      </w:r>
      <w:r w:rsidRPr="00821F8C">
        <w:rPr>
          <w:i/>
          <w:iCs/>
          <w:sz w:val="20"/>
        </w:rPr>
        <w:t>Journal of Educational Psychology</w:t>
      </w:r>
      <w:r w:rsidRPr="00821F8C">
        <w:rPr>
          <w:sz w:val="20"/>
        </w:rPr>
        <w:t xml:space="preserve"> (Vol. 80, Issue 3).</w:t>
      </w:r>
    </w:p>
    <w:p w14:paraId="5858EAFC"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Lashley, E. (2008). </w:t>
      </w:r>
      <w:r w:rsidRPr="00821F8C">
        <w:rPr>
          <w:i/>
          <w:iCs/>
          <w:sz w:val="20"/>
        </w:rPr>
        <w:t>DigitalCommons@University of Nebraska-Lincoln DigitalCommons@University of Nebraska-Lincoln Action Research Projects Math in the Middle Institute Partnership</w:t>
      </w:r>
      <w:r w:rsidRPr="00821F8C">
        <w:rPr>
          <w:sz w:val="20"/>
        </w:rPr>
        <w:t xml:space="preserve">. </w:t>
      </w:r>
      <w:hyperlink r:id="rId9" w:history="1">
        <w:r w:rsidRPr="00821F8C">
          <w:rPr>
            <w:rStyle w:val="Hyperlink"/>
            <w:sz w:val="20"/>
          </w:rPr>
          <w:t>https://digitalcommons.unl.edu/mathmidactionresearch/59</w:t>
        </w:r>
      </w:hyperlink>
    </w:p>
    <w:p w14:paraId="663B9DE3" w14:textId="77777777" w:rsidR="00821F8C" w:rsidRPr="00821F8C" w:rsidRDefault="00821F8C" w:rsidP="00821F8C">
      <w:pPr>
        <w:autoSpaceDE w:val="0"/>
        <w:autoSpaceDN w:val="0"/>
        <w:spacing w:line="360" w:lineRule="auto"/>
        <w:ind w:left="567" w:hanging="567"/>
        <w:jc w:val="both"/>
        <w:rPr>
          <w:sz w:val="20"/>
        </w:rPr>
      </w:pPr>
      <w:r w:rsidRPr="00821F8C">
        <w:rPr>
          <w:sz w:val="20"/>
          <w:lang w:eastAsia="en-ID"/>
        </w:rPr>
        <w:lastRenderedPageBreak/>
        <w:t xml:space="preserve">Leone Burton. (2004). “CONFIDENCE IS EVERYTHING” -PERSPECTIVES OF TEACHERS AND STUDENTS ON LEARNING MATHEMATICS. </w:t>
      </w:r>
      <w:r w:rsidRPr="00821F8C">
        <w:rPr>
          <w:i/>
          <w:iCs/>
          <w:sz w:val="20"/>
          <w:lang w:eastAsia="en-ID"/>
        </w:rPr>
        <w:t>Journal of Mathematics Teacher Education, 2004</w:t>
      </w:r>
      <w:r w:rsidRPr="00821F8C">
        <w:rPr>
          <w:sz w:val="20"/>
          <w:lang w:eastAsia="en-ID"/>
        </w:rPr>
        <w:t>(7), 357–381.</w:t>
      </w:r>
    </w:p>
    <w:p w14:paraId="1824ED3A"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Martin, B., &amp; Eka, S. (2019). Developing the Students’ Ability in Understanding Mathematics and Self-confidence with VBA for Excel. In </w:t>
      </w:r>
      <w:r w:rsidRPr="00821F8C">
        <w:rPr>
          <w:i/>
          <w:iCs/>
          <w:sz w:val="20"/>
        </w:rPr>
        <w:t>Journal of Research and Advances in Mathematics Education</w:t>
      </w:r>
      <w:r w:rsidRPr="00821F8C">
        <w:rPr>
          <w:sz w:val="20"/>
        </w:rPr>
        <w:t xml:space="preserve"> (Vol. 2019, Issue 1). http://journals.ums.ac.id/index.php/jramathedu</w:t>
      </w:r>
    </w:p>
    <w:p w14:paraId="5BAD82CA"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Nufus, H., &amp; Duskri, M. (2018). Mathematical Creative Thinking and Student Self-Confidence in the Challenge-Based Learning Approach. In </w:t>
      </w:r>
      <w:r w:rsidRPr="00821F8C">
        <w:rPr>
          <w:i/>
          <w:iCs/>
          <w:sz w:val="20"/>
        </w:rPr>
        <w:t>Journal of Research and Advances in Mathematics Education</w:t>
      </w:r>
      <w:r w:rsidRPr="00821F8C">
        <w:rPr>
          <w:sz w:val="20"/>
        </w:rPr>
        <w:t xml:space="preserve"> (Vol. 3, Issue 2). http://journals.ums.ac.id/index.php/jramathedu</w:t>
      </w:r>
    </w:p>
    <w:p w14:paraId="2A7F6C7B"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Oloyede, E. O., Adebowale, O. F., &amp; Ojo, A. A. (2012). The Effects of Competitive, Cooperative, and Individualistic Classroom Interaction Models on Learning Outcomes in Mathematics in Nigerian Senior Secondary Schools. </w:t>
      </w:r>
      <w:r w:rsidRPr="00821F8C">
        <w:rPr>
          <w:i/>
          <w:iCs/>
          <w:sz w:val="20"/>
        </w:rPr>
        <w:t>ISRN Education</w:t>
      </w:r>
      <w:r w:rsidRPr="00821F8C">
        <w:rPr>
          <w:sz w:val="20"/>
        </w:rPr>
        <w:t xml:space="preserve">, </w:t>
      </w:r>
      <w:r w:rsidRPr="00821F8C">
        <w:rPr>
          <w:i/>
          <w:iCs/>
          <w:sz w:val="20"/>
        </w:rPr>
        <w:t>2012</w:t>
      </w:r>
      <w:r w:rsidRPr="00821F8C">
        <w:rPr>
          <w:sz w:val="20"/>
        </w:rPr>
        <w:t>, 1–8. https://doi.org/10.5402/2012/263891</w:t>
      </w:r>
    </w:p>
    <w:p w14:paraId="75717024"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Parsons, S., Croft, T., &amp; Harrison, M. (2009). Does students’ confidence in their ability in mathematics matter’. </w:t>
      </w:r>
      <w:r w:rsidRPr="00821F8C">
        <w:rPr>
          <w:i/>
          <w:iCs/>
          <w:sz w:val="20"/>
        </w:rPr>
        <w:t>Teaching Mathematics and Its Applications</w:t>
      </w:r>
      <w:r w:rsidRPr="00821F8C">
        <w:rPr>
          <w:sz w:val="20"/>
        </w:rPr>
        <w:t xml:space="preserve">, </w:t>
      </w:r>
      <w:r w:rsidRPr="00821F8C">
        <w:rPr>
          <w:i/>
          <w:iCs/>
          <w:sz w:val="20"/>
        </w:rPr>
        <w:t>28</w:t>
      </w:r>
      <w:r w:rsidRPr="00821F8C">
        <w:rPr>
          <w:sz w:val="20"/>
        </w:rPr>
        <w:t>(2), 53–68. https://doi.org/10.1093/teamat/hrp010</w:t>
      </w:r>
    </w:p>
    <w:p w14:paraId="1BE7FD88" w14:textId="77777777" w:rsidR="00821F8C" w:rsidRPr="00821F8C" w:rsidRDefault="00821F8C" w:rsidP="00821F8C">
      <w:pPr>
        <w:autoSpaceDE w:val="0"/>
        <w:autoSpaceDN w:val="0"/>
        <w:spacing w:line="360" w:lineRule="auto"/>
        <w:ind w:left="567" w:hanging="567"/>
        <w:jc w:val="both"/>
        <w:rPr>
          <w:sz w:val="20"/>
        </w:rPr>
      </w:pPr>
      <w:r w:rsidRPr="00821F8C">
        <w:rPr>
          <w:sz w:val="20"/>
        </w:rPr>
        <w:t>Skemp, R. (1987). The Psychology of Learning Mathematics. Hillsdale, NJ: Lawrence Erlbaum Associates.</w:t>
      </w:r>
    </w:p>
    <w:p w14:paraId="2DF605FA"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Surya, E., &amp; Andriana Putri, F. (2017). IMPROVING MATHEMATICAL PROBLEM-SOLVING ABILITY AND SELF-CONFIDENCE OF HIGH SCHOOL STUDENTS THROUGH CONTEXTUAL LEARNING MODEL. </w:t>
      </w:r>
      <w:r w:rsidRPr="00821F8C">
        <w:rPr>
          <w:i/>
          <w:iCs/>
          <w:sz w:val="20"/>
        </w:rPr>
        <w:t>Journal on Mathematics Education</w:t>
      </w:r>
      <w:r w:rsidRPr="00821F8C">
        <w:rPr>
          <w:sz w:val="20"/>
        </w:rPr>
        <w:t xml:space="preserve">, </w:t>
      </w:r>
      <w:r w:rsidRPr="00821F8C">
        <w:rPr>
          <w:i/>
          <w:iCs/>
          <w:sz w:val="20"/>
        </w:rPr>
        <w:t>8</w:t>
      </w:r>
      <w:r w:rsidRPr="00821F8C">
        <w:rPr>
          <w:sz w:val="20"/>
        </w:rPr>
        <w:t>(1), 85–94.</w:t>
      </w:r>
    </w:p>
    <w:p w14:paraId="52500ACE"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Waini, I., Hamzah, K., Said, R. M., Miswan, H., &amp; Zainal, A. (2014). Self-Confidence in Mathematics: A case Study on Engineering Technology Students in FTK, UTeM. In </w:t>
      </w:r>
      <w:r w:rsidRPr="00821F8C">
        <w:rPr>
          <w:i/>
          <w:iCs/>
          <w:sz w:val="20"/>
        </w:rPr>
        <w:t>International Journal for Innovation Education and Research www.ijier.net</w:t>
      </w:r>
      <w:r w:rsidRPr="00821F8C">
        <w:rPr>
          <w:sz w:val="20"/>
        </w:rPr>
        <w:t xml:space="preserve"> (Vol. 2, Issue 11). www.ijier.net</w:t>
      </w:r>
    </w:p>
    <w:p w14:paraId="63BB6982"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Yunitiara Rizqi, H., &amp; Waluya, S. B. (2021). Mathematics Communication Skill Viewed from Self-Confidence in Auditory Intellectually Repetition (AIR) Learning Model with RME Approach. </w:t>
      </w:r>
      <w:r w:rsidRPr="00821F8C">
        <w:rPr>
          <w:i/>
          <w:iCs/>
          <w:sz w:val="20"/>
        </w:rPr>
        <w:t>Unnes Journal of Mathematics Education Research Hesti Yunitiara Rizqi, et. All/Unnes Journal of Mathematics Education Research</w:t>
      </w:r>
      <w:r w:rsidRPr="00821F8C">
        <w:rPr>
          <w:sz w:val="20"/>
        </w:rPr>
        <w:t xml:space="preserve">, </w:t>
      </w:r>
      <w:r w:rsidRPr="00821F8C">
        <w:rPr>
          <w:i/>
          <w:iCs/>
          <w:sz w:val="20"/>
        </w:rPr>
        <w:t>10</w:t>
      </w:r>
      <w:r w:rsidRPr="00821F8C">
        <w:rPr>
          <w:sz w:val="20"/>
        </w:rPr>
        <w:t>(2), 2021–2162. http://journal.unnes.ac.id/sju/index.php/ujmer</w:t>
      </w:r>
    </w:p>
    <w:p w14:paraId="27CB96EA" w14:textId="77777777" w:rsidR="00821F8C" w:rsidRPr="00821F8C" w:rsidRDefault="00821F8C" w:rsidP="00821F8C">
      <w:pPr>
        <w:autoSpaceDE w:val="0"/>
        <w:autoSpaceDN w:val="0"/>
        <w:spacing w:line="360" w:lineRule="auto"/>
        <w:ind w:left="567" w:hanging="567"/>
        <w:jc w:val="both"/>
        <w:rPr>
          <w:sz w:val="20"/>
        </w:rPr>
      </w:pPr>
      <w:r w:rsidRPr="00821F8C">
        <w:rPr>
          <w:sz w:val="20"/>
        </w:rPr>
        <w:t xml:space="preserve">Zakaria, E., Solfitri, T., Daud, Y., &amp; Abidin, Z. Z. (2013). Effect of Cooperative Learning on Secondary School Students’ Mathematics Achievement. </w:t>
      </w:r>
      <w:r w:rsidRPr="00821F8C">
        <w:rPr>
          <w:i/>
          <w:iCs/>
          <w:sz w:val="20"/>
        </w:rPr>
        <w:t>Creative Education</w:t>
      </w:r>
      <w:r w:rsidRPr="00821F8C">
        <w:rPr>
          <w:sz w:val="20"/>
        </w:rPr>
        <w:t xml:space="preserve">, </w:t>
      </w:r>
      <w:r w:rsidRPr="00821F8C">
        <w:rPr>
          <w:i/>
          <w:iCs/>
          <w:sz w:val="20"/>
        </w:rPr>
        <w:t>04</w:t>
      </w:r>
      <w:r w:rsidRPr="00821F8C">
        <w:rPr>
          <w:sz w:val="20"/>
        </w:rPr>
        <w:t>(02), 98–100. https://doi.org/10.4236/ce.2013.42014</w:t>
      </w:r>
    </w:p>
    <w:p w14:paraId="666D28D5" w14:textId="77777777" w:rsidR="00821F8C" w:rsidRPr="00821F8C" w:rsidRDefault="00821F8C" w:rsidP="00821F8C">
      <w:pPr>
        <w:pStyle w:val="Paragraph"/>
      </w:pPr>
    </w:p>
    <w:sectPr w:rsidR="00821F8C" w:rsidRPr="00821F8C" w:rsidSect="00402DA2">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8"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F6450E"/>
    <w:multiLevelType w:val="hybridMultilevel"/>
    <w:tmpl w:val="E57C54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4"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1391879728">
    <w:abstractNumId w:val="16"/>
  </w:num>
  <w:num w:numId="2" w16cid:durableId="468088316">
    <w:abstractNumId w:val="3"/>
  </w:num>
  <w:num w:numId="3" w16cid:durableId="1432773590">
    <w:abstractNumId w:val="13"/>
  </w:num>
  <w:num w:numId="4" w16cid:durableId="1955400714">
    <w:abstractNumId w:val="7"/>
  </w:num>
  <w:num w:numId="5" w16cid:durableId="2100717382">
    <w:abstractNumId w:val="12"/>
  </w:num>
  <w:num w:numId="6" w16cid:durableId="1569457606">
    <w:abstractNumId w:val="4"/>
  </w:num>
  <w:num w:numId="7" w16cid:durableId="277178064">
    <w:abstractNumId w:val="6"/>
  </w:num>
  <w:num w:numId="8" w16cid:durableId="1261796312">
    <w:abstractNumId w:val="1"/>
  </w:num>
  <w:num w:numId="9" w16cid:durableId="1302153098">
    <w:abstractNumId w:val="15"/>
  </w:num>
  <w:num w:numId="10" w16cid:durableId="2009558484">
    <w:abstractNumId w:val="9"/>
  </w:num>
  <w:num w:numId="11" w16cid:durableId="565453836">
    <w:abstractNumId w:val="14"/>
  </w:num>
  <w:num w:numId="12" w16cid:durableId="250553916">
    <w:abstractNumId w:val="10"/>
  </w:num>
  <w:num w:numId="13" w16cid:durableId="367486331">
    <w:abstractNumId w:val="5"/>
  </w:num>
  <w:num w:numId="14" w16cid:durableId="736392688">
    <w:abstractNumId w:val="15"/>
  </w:num>
  <w:num w:numId="15" w16cid:durableId="1343051867">
    <w:abstractNumId w:val="8"/>
  </w:num>
  <w:num w:numId="16" w16cid:durableId="1458142911">
    <w:abstractNumId w:val="5"/>
  </w:num>
  <w:num w:numId="17" w16cid:durableId="1728722690">
    <w:abstractNumId w:val="5"/>
  </w:num>
  <w:num w:numId="18" w16cid:durableId="1930699665">
    <w:abstractNumId w:val="5"/>
  </w:num>
  <w:num w:numId="19" w16cid:durableId="927270684">
    <w:abstractNumId w:val="5"/>
  </w:num>
  <w:num w:numId="20" w16cid:durableId="1617061416">
    <w:abstractNumId w:val="5"/>
  </w:num>
  <w:num w:numId="21" w16cid:durableId="766658487">
    <w:abstractNumId w:val="5"/>
  </w:num>
  <w:num w:numId="22" w16cid:durableId="1214807218">
    <w:abstractNumId w:val="5"/>
  </w:num>
  <w:num w:numId="23" w16cid:durableId="1268655420">
    <w:abstractNumId w:val="5"/>
  </w:num>
  <w:num w:numId="24" w16cid:durableId="2059621712">
    <w:abstractNumId w:val="5"/>
  </w:num>
  <w:num w:numId="25" w16cid:durableId="1723098382">
    <w:abstractNumId w:val="5"/>
  </w:num>
  <w:num w:numId="26" w16cid:durableId="2132285189">
    <w:abstractNumId w:val="5"/>
  </w:num>
  <w:num w:numId="27" w16cid:durableId="1623919577">
    <w:abstractNumId w:val="5"/>
  </w:num>
  <w:num w:numId="28" w16cid:durableId="899563458">
    <w:abstractNumId w:val="5"/>
  </w:num>
  <w:num w:numId="29" w16cid:durableId="1542673823">
    <w:abstractNumId w:val="12"/>
  </w:num>
  <w:num w:numId="30" w16cid:durableId="583339848">
    <w:abstractNumId w:val="12"/>
  </w:num>
  <w:num w:numId="31" w16cid:durableId="434713451">
    <w:abstractNumId w:val="12"/>
    <w:lvlOverride w:ilvl="0">
      <w:startOverride w:val="1"/>
    </w:lvlOverride>
  </w:num>
  <w:num w:numId="32" w16cid:durableId="1224491491">
    <w:abstractNumId w:val="12"/>
  </w:num>
  <w:num w:numId="33" w16cid:durableId="636686168">
    <w:abstractNumId w:val="12"/>
    <w:lvlOverride w:ilvl="0">
      <w:startOverride w:val="1"/>
    </w:lvlOverride>
  </w:num>
  <w:num w:numId="34" w16cid:durableId="495077316">
    <w:abstractNumId w:val="12"/>
    <w:lvlOverride w:ilvl="0">
      <w:startOverride w:val="1"/>
    </w:lvlOverride>
  </w:num>
  <w:num w:numId="35" w16cid:durableId="1633974864">
    <w:abstractNumId w:val="13"/>
    <w:lvlOverride w:ilvl="0">
      <w:startOverride w:val="1"/>
    </w:lvlOverride>
  </w:num>
  <w:num w:numId="36" w16cid:durableId="899444780">
    <w:abstractNumId w:val="13"/>
  </w:num>
  <w:num w:numId="37" w16cid:durableId="1068921932">
    <w:abstractNumId w:val="13"/>
    <w:lvlOverride w:ilvl="0">
      <w:startOverride w:val="1"/>
    </w:lvlOverride>
  </w:num>
  <w:num w:numId="38" w16cid:durableId="666323723">
    <w:abstractNumId w:val="13"/>
  </w:num>
  <w:num w:numId="39" w16cid:durableId="1215655681">
    <w:abstractNumId w:val="13"/>
    <w:lvlOverride w:ilvl="0">
      <w:startOverride w:val="1"/>
    </w:lvlOverride>
  </w:num>
  <w:num w:numId="40" w16cid:durableId="1229804146">
    <w:abstractNumId w:val="13"/>
    <w:lvlOverride w:ilvl="0">
      <w:startOverride w:val="1"/>
    </w:lvlOverride>
  </w:num>
  <w:num w:numId="41" w16cid:durableId="828247780">
    <w:abstractNumId w:val="13"/>
    <w:lvlOverride w:ilvl="0">
      <w:startOverride w:val="1"/>
    </w:lvlOverride>
  </w:num>
  <w:num w:numId="42" w16cid:durableId="1816411181">
    <w:abstractNumId w:val="13"/>
  </w:num>
  <w:num w:numId="43" w16cid:durableId="1644237238">
    <w:abstractNumId w:val="13"/>
  </w:num>
  <w:num w:numId="44" w16cid:durableId="325091312">
    <w:abstractNumId w:val="2"/>
  </w:num>
  <w:num w:numId="45" w16cid:durableId="1030838157">
    <w:abstractNumId w:val="0"/>
  </w:num>
  <w:num w:numId="46" w16cid:durableId="8274009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B14"/>
    <w:rsid w:val="00003D7C"/>
    <w:rsid w:val="00014140"/>
    <w:rsid w:val="00027428"/>
    <w:rsid w:val="00031EC9"/>
    <w:rsid w:val="00061C77"/>
    <w:rsid w:val="00066FED"/>
    <w:rsid w:val="00073FCA"/>
    <w:rsid w:val="00075EA6"/>
    <w:rsid w:val="0007709F"/>
    <w:rsid w:val="00086F62"/>
    <w:rsid w:val="00090674"/>
    <w:rsid w:val="0009320B"/>
    <w:rsid w:val="00096AE0"/>
    <w:rsid w:val="000B1B74"/>
    <w:rsid w:val="000B3A2D"/>
    <w:rsid w:val="000B49C0"/>
    <w:rsid w:val="000E382F"/>
    <w:rsid w:val="000E75CD"/>
    <w:rsid w:val="000F204C"/>
    <w:rsid w:val="001036BA"/>
    <w:rsid w:val="001146DC"/>
    <w:rsid w:val="00114AB1"/>
    <w:rsid w:val="001230FF"/>
    <w:rsid w:val="00130BD7"/>
    <w:rsid w:val="00155B67"/>
    <w:rsid w:val="001562AF"/>
    <w:rsid w:val="00161A5B"/>
    <w:rsid w:val="0016385D"/>
    <w:rsid w:val="0016782F"/>
    <w:rsid w:val="00181E14"/>
    <w:rsid w:val="001937E9"/>
    <w:rsid w:val="001964E5"/>
    <w:rsid w:val="001B263B"/>
    <w:rsid w:val="001B476A"/>
    <w:rsid w:val="001C764F"/>
    <w:rsid w:val="001C7BB3"/>
    <w:rsid w:val="001D0B0E"/>
    <w:rsid w:val="001D469C"/>
    <w:rsid w:val="0021619E"/>
    <w:rsid w:val="0023171B"/>
    <w:rsid w:val="00236BFC"/>
    <w:rsid w:val="00237437"/>
    <w:rsid w:val="002502FD"/>
    <w:rsid w:val="00270B5F"/>
    <w:rsid w:val="00274622"/>
    <w:rsid w:val="00285D24"/>
    <w:rsid w:val="00290390"/>
    <w:rsid w:val="002915D3"/>
    <w:rsid w:val="002924DB"/>
    <w:rsid w:val="002941DA"/>
    <w:rsid w:val="002B0E4C"/>
    <w:rsid w:val="002B5648"/>
    <w:rsid w:val="002E3C35"/>
    <w:rsid w:val="002F5298"/>
    <w:rsid w:val="00326AE0"/>
    <w:rsid w:val="00337E4F"/>
    <w:rsid w:val="00340C36"/>
    <w:rsid w:val="00346A9D"/>
    <w:rsid w:val="0039376F"/>
    <w:rsid w:val="003A287B"/>
    <w:rsid w:val="003A5C85"/>
    <w:rsid w:val="003A61B1"/>
    <w:rsid w:val="003B0050"/>
    <w:rsid w:val="003D6312"/>
    <w:rsid w:val="003E7C74"/>
    <w:rsid w:val="003F31C6"/>
    <w:rsid w:val="0040225B"/>
    <w:rsid w:val="00402DA2"/>
    <w:rsid w:val="00414596"/>
    <w:rsid w:val="00425AC2"/>
    <w:rsid w:val="0044771F"/>
    <w:rsid w:val="004B151D"/>
    <w:rsid w:val="004C7243"/>
    <w:rsid w:val="004D540F"/>
    <w:rsid w:val="004E21DE"/>
    <w:rsid w:val="004E3C57"/>
    <w:rsid w:val="004E3CB2"/>
    <w:rsid w:val="004F79EB"/>
    <w:rsid w:val="00514BA6"/>
    <w:rsid w:val="00525813"/>
    <w:rsid w:val="0053513F"/>
    <w:rsid w:val="00557E7B"/>
    <w:rsid w:val="00574405"/>
    <w:rsid w:val="005854B0"/>
    <w:rsid w:val="005A0E21"/>
    <w:rsid w:val="005B3A34"/>
    <w:rsid w:val="005D49AF"/>
    <w:rsid w:val="005E415C"/>
    <w:rsid w:val="005E54B2"/>
    <w:rsid w:val="005E71ED"/>
    <w:rsid w:val="005E7946"/>
    <w:rsid w:val="005F7475"/>
    <w:rsid w:val="00611299"/>
    <w:rsid w:val="00613B4D"/>
    <w:rsid w:val="00616365"/>
    <w:rsid w:val="00616F3B"/>
    <w:rsid w:val="006249A7"/>
    <w:rsid w:val="0064225B"/>
    <w:rsid w:val="006763F9"/>
    <w:rsid w:val="006949BC"/>
    <w:rsid w:val="006D1229"/>
    <w:rsid w:val="006D372F"/>
    <w:rsid w:val="006D7A18"/>
    <w:rsid w:val="006E4474"/>
    <w:rsid w:val="00701388"/>
    <w:rsid w:val="00723B7F"/>
    <w:rsid w:val="00725861"/>
    <w:rsid w:val="0073393A"/>
    <w:rsid w:val="0073539D"/>
    <w:rsid w:val="00767B8A"/>
    <w:rsid w:val="00775481"/>
    <w:rsid w:val="007A233B"/>
    <w:rsid w:val="007B4863"/>
    <w:rsid w:val="007C0CFD"/>
    <w:rsid w:val="007C65E6"/>
    <w:rsid w:val="007D406B"/>
    <w:rsid w:val="007D4407"/>
    <w:rsid w:val="007E1CA3"/>
    <w:rsid w:val="00812D62"/>
    <w:rsid w:val="00812F29"/>
    <w:rsid w:val="00821713"/>
    <w:rsid w:val="00821F8C"/>
    <w:rsid w:val="00827050"/>
    <w:rsid w:val="0083278B"/>
    <w:rsid w:val="00834538"/>
    <w:rsid w:val="00850E89"/>
    <w:rsid w:val="008930E4"/>
    <w:rsid w:val="00893821"/>
    <w:rsid w:val="008A070E"/>
    <w:rsid w:val="008A7B9C"/>
    <w:rsid w:val="008B2B52"/>
    <w:rsid w:val="008B39FA"/>
    <w:rsid w:val="008B4754"/>
    <w:rsid w:val="008E6A7A"/>
    <w:rsid w:val="008F1038"/>
    <w:rsid w:val="008F7046"/>
    <w:rsid w:val="009005FC"/>
    <w:rsid w:val="00921CB7"/>
    <w:rsid w:val="00922E5A"/>
    <w:rsid w:val="00943315"/>
    <w:rsid w:val="00946C27"/>
    <w:rsid w:val="009A4F3D"/>
    <w:rsid w:val="009B696B"/>
    <w:rsid w:val="009B7671"/>
    <w:rsid w:val="009E5BA1"/>
    <w:rsid w:val="009F056E"/>
    <w:rsid w:val="00A24F3D"/>
    <w:rsid w:val="00A26DCD"/>
    <w:rsid w:val="00A314BB"/>
    <w:rsid w:val="00A32B7D"/>
    <w:rsid w:val="00A544C3"/>
    <w:rsid w:val="00A5596B"/>
    <w:rsid w:val="00A646B3"/>
    <w:rsid w:val="00A6739B"/>
    <w:rsid w:val="00A90413"/>
    <w:rsid w:val="00AA728C"/>
    <w:rsid w:val="00AA7947"/>
    <w:rsid w:val="00AB0A9C"/>
    <w:rsid w:val="00AB7119"/>
    <w:rsid w:val="00AD5855"/>
    <w:rsid w:val="00AE7500"/>
    <w:rsid w:val="00AE7F87"/>
    <w:rsid w:val="00AF3542"/>
    <w:rsid w:val="00AF5ABE"/>
    <w:rsid w:val="00B00415"/>
    <w:rsid w:val="00B03C2A"/>
    <w:rsid w:val="00B1000D"/>
    <w:rsid w:val="00B100C2"/>
    <w:rsid w:val="00B10134"/>
    <w:rsid w:val="00B16BFE"/>
    <w:rsid w:val="00B500E5"/>
    <w:rsid w:val="00B555DD"/>
    <w:rsid w:val="00BA39BB"/>
    <w:rsid w:val="00BA3B3D"/>
    <w:rsid w:val="00BB2B1F"/>
    <w:rsid w:val="00BB7EEA"/>
    <w:rsid w:val="00BD1909"/>
    <w:rsid w:val="00BE5E16"/>
    <w:rsid w:val="00BE5FD1"/>
    <w:rsid w:val="00C043A8"/>
    <w:rsid w:val="00C06E05"/>
    <w:rsid w:val="00C14B14"/>
    <w:rsid w:val="00C17370"/>
    <w:rsid w:val="00C2054D"/>
    <w:rsid w:val="00C252EB"/>
    <w:rsid w:val="00C26EC0"/>
    <w:rsid w:val="00C56C77"/>
    <w:rsid w:val="00C5760B"/>
    <w:rsid w:val="00C84923"/>
    <w:rsid w:val="00CA632E"/>
    <w:rsid w:val="00CB7B3E"/>
    <w:rsid w:val="00CC739D"/>
    <w:rsid w:val="00CF13FA"/>
    <w:rsid w:val="00D04468"/>
    <w:rsid w:val="00D36257"/>
    <w:rsid w:val="00D4687E"/>
    <w:rsid w:val="00D53A12"/>
    <w:rsid w:val="00D87E2A"/>
    <w:rsid w:val="00DB0C43"/>
    <w:rsid w:val="00DE3354"/>
    <w:rsid w:val="00DF7DCD"/>
    <w:rsid w:val="00E50B7D"/>
    <w:rsid w:val="00E904A1"/>
    <w:rsid w:val="00EB7D28"/>
    <w:rsid w:val="00EC0D0C"/>
    <w:rsid w:val="00ED4A2C"/>
    <w:rsid w:val="00EF6940"/>
    <w:rsid w:val="00F2044A"/>
    <w:rsid w:val="00F20BFC"/>
    <w:rsid w:val="00F24D5F"/>
    <w:rsid w:val="00F430F3"/>
    <w:rsid w:val="00F726C3"/>
    <w:rsid w:val="00F820CA"/>
    <w:rsid w:val="00F8554C"/>
    <w:rsid w:val="00F95F82"/>
    <w:rsid w:val="00F97A90"/>
    <w:rsid w:val="00FC2F35"/>
    <w:rsid w:val="00FC3FD7"/>
    <w:rsid w:val="00FD1FC6"/>
    <w:rsid w:val="00FE5869"/>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uiPriority w:val="99"/>
    <w:unhideWhenUsed/>
    <w:rsid w:val="005E71ED"/>
    <w:rPr>
      <w:sz w:val="20"/>
    </w:rPr>
  </w:style>
  <w:style w:type="character" w:customStyle="1" w:styleId="CommentTextChar">
    <w:name w:val="Comment Text Char"/>
    <w:basedOn w:val="DefaultParagraphFont"/>
    <w:link w:val="CommentText"/>
    <w:uiPriority w:val="99"/>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 w:type="paragraph" w:customStyle="1" w:styleId="UJME-Affiliation">
    <w:name w:val="UJME-Affiliation"/>
    <w:basedOn w:val="Normal"/>
    <w:qFormat/>
    <w:rsid w:val="00CA632E"/>
    <w:pPr>
      <w:suppressAutoHyphens/>
      <w:spacing w:line="200" w:lineRule="exact"/>
    </w:pPr>
    <w:rPr>
      <w:rFonts w:eastAsia="SimSun"/>
      <w:i/>
      <w:noProof/>
      <w:sz w:val="16"/>
    </w:rPr>
  </w:style>
  <w:style w:type="paragraph" w:customStyle="1" w:styleId="UJME-TableEntry">
    <w:name w:val="UJME-TableEntry"/>
    <w:basedOn w:val="Normal"/>
    <w:qFormat/>
    <w:rsid w:val="007C0CFD"/>
    <w:pPr>
      <w:spacing w:after="80" w:line="259" w:lineRule="auto"/>
      <w:jc w:val="both"/>
    </w:pPr>
    <w:rPr>
      <w:rFonts w:eastAsia="SimSun"/>
      <w:sz w:val="18"/>
      <w:szCs w:val="18"/>
    </w:rPr>
  </w:style>
  <w:style w:type="paragraph" w:customStyle="1" w:styleId="UJME-BodytextInd">
    <w:name w:val="UJME-BodytextInd"/>
    <w:basedOn w:val="Normal"/>
    <w:qFormat/>
    <w:rsid w:val="007C0CFD"/>
    <w:pPr>
      <w:spacing w:line="259" w:lineRule="auto"/>
      <w:ind w:firstLine="284"/>
      <w:jc w:val="both"/>
    </w:pPr>
    <w:rPr>
      <w:rFonts w:asciiTheme="majorBidi" w:eastAsiaTheme="minorHAnsi" w:hAnsiTheme="majorBidi" w:cstheme="majorBidi"/>
      <w:sz w:val="20"/>
      <w:lang w:val="id-ID"/>
    </w:rPr>
  </w:style>
  <w:style w:type="paragraph" w:customStyle="1" w:styleId="UJME-BodytextNoInd">
    <w:name w:val="UJME-BodytextNoInd"/>
    <w:basedOn w:val="UJME-BodytextInd"/>
    <w:qFormat/>
    <w:rsid w:val="00514BA6"/>
    <w:pPr>
      <w:ind w:firstLine="0"/>
    </w:pPr>
    <w:rPr>
      <w:lang w:val="en-GB"/>
    </w:rPr>
  </w:style>
  <w:style w:type="paragraph" w:customStyle="1" w:styleId="UJME-Reference">
    <w:name w:val="UJME-Reference"/>
    <w:basedOn w:val="UJME-BodytextInd"/>
    <w:qFormat/>
    <w:rsid w:val="00514BA6"/>
    <w:pPr>
      <w:spacing w:before="60" w:after="60"/>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digitalcommons.unl.edu/mathmidactionresearch/5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3FD4AF-CEDC-4049-B757-DCBAA6F1CBB5}">
  <ds:schemaRefs>
    <ds:schemaRef ds:uri="http://schemas.openxmlformats.org/officeDocument/2006/bibliography"/>
  </ds:schemaRefs>
</ds:datastoreItem>
</file>

<file path=customXml/itemProps3.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4FC6D-7350-442F-8936-25B8D55E2C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8_point5_x11_single_column_template.dotx</Template>
  <TotalTime>1</TotalTime>
  <Pages>4</Pages>
  <Words>1964</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Phoa Wily Angpujana</cp:lastModifiedBy>
  <cp:revision>2</cp:revision>
  <cp:lastPrinted>2011-03-03T08:29:00Z</cp:lastPrinted>
  <dcterms:created xsi:type="dcterms:W3CDTF">2022-10-15T15:38:00Z</dcterms:created>
  <dcterms:modified xsi:type="dcterms:W3CDTF">2022-10-15T15:38:00Z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