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EB" w:rsidRDefault="0027222E" w:rsidP="0027222E">
      <w:pPr>
        <w:pStyle w:val="Heading1"/>
      </w:pPr>
      <w:r>
        <w:t xml:space="preserve"> </w:t>
      </w:r>
    </w:p>
    <w:p w:rsidR="00FB3DEB" w:rsidRDefault="00FB3DEB" w:rsidP="0027222E">
      <w:pPr>
        <w:pStyle w:val="Heading1"/>
      </w:pPr>
    </w:p>
    <w:p w:rsidR="00FB3DEB" w:rsidRDefault="00FB3DEB" w:rsidP="0027222E">
      <w:pPr>
        <w:pStyle w:val="Heading1"/>
      </w:pPr>
    </w:p>
    <w:p w:rsidR="00FB3DEB" w:rsidRDefault="00FB3DEB" w:rsidP="0027222E">
      <w:pPr>
        <w:pStyle w:val="Heading1"/>
      </w:pPr>
    </w:p>
    <w:p w:rsidR="00BB62E3" w:rsidRDefault="00BB62E3" w:rsidP="00674347">
      <w:pPr>
        <w:jc w:val="center"/>
        <w:rPr>
          <w:rFonts w:ascii="Times New Roman" w:hAnsi="Times New Roman" w:cs="Times New Roman"/>
          <w:b/>
          <w:sz w:val="24"/>
        </w:rPr>
      </w:pPr>
    </w:p>
    <w:p w:rsidR="00FB3DEB" w:rsidRPr="00A650F3" w:rsidRDefault="00674347" w:rsidP="00674347">
      <w:pPr>
        <w:jc w:val="center"/>
        <w:rPr>
          <w:rFonts w:ascii="Times New Roman" w:hAnsi="Times New Roman" w:cs="Times New Roman"/>
          <w:b/>
          <w:sz w:val="36"/>
        </w:rPr>
      </w:pPr>
      <w:r w:rsidRPr="00A650F3">
        <w:rPr>
          <w:rFonts w:ascii="Times New Roman" w:hAnsi="Times New Roman" w:cs="Times New Roman"/>
          <w:b/>
          <w:sz w:val="36"/>
        </w:rPr>
        <w:t>ANALYSIS OF MATHEMATIC REASONING ABILITY OF JUNIOR HIGH SCHOOL STUDENTS MATERIALS OF NUMBER PATTERNS</w:t>
      </w:r>
    </w:p>
    <w:p w:rsidR="00674347" w:rsidRPr="00A650F3" w:rsidRDefault="00674347" w:rsidP="00674347">
      <w:pPr>
        <w:spacing w:after="0" w:line="240" w:lineRule="auto"/>
        <w:contextualSpacing/>
        <w:jc w:val="center"/>
        <w:rPr>
          <w:rFonts w:ascii="Times New Roman" w:hAnsi="Times New Roman" w:cs="Times New Roman"/>
          <w:sz w:val="28"/>
          <w:szCs w:val="32"/>
          <w:vertAlign w:val="superscript"/>
        </w:rPr>
      </w:pPr>
      <w:r w:rsidRPr="00A650F3">
        <w:rPr>
          <w:rFonts w:ascii="Times New Roman" w:hAnsi="Times New Roman" w:cs="Times New Roman"/>
          <w:sz w:val="28"/>
          <w:szCs w:val="32"/>
        </w:rPr>
        <w:t>Fitri</w:t>
      </w:r>
      <w:proofErr w:type="gramStart"/>
      <w:r w:rsidRPr="00A650F3">
        <w:rPr>
          <w:rFonts w:ascii="Times New Roman" w:hAnsi="Times New Roman" w:cs="Times New Roman"/>
          <w:sz w:val="28"/>
          <w:szCs w:val="32"/>
          <w:vertAlign w:val="superscript"/>
        </w:rPr>
        <w:t>1</w:t>
      </w:r>
      <w:r w:rsidR="00A42530" w:rsidRPr="00A650F3">
        <w:rPr>
          <w:rFonts w:ascii="Times New Roman" w:hAnsi="Times New Roman" w:cs="Times New Roman"/>
          <w:sz w:val="28"/>
          <w:szCs w:val="32"/>
          <w:vertAlign w:val="superscript"/>
        </w:rPr>
        <w:t>,a</w:t>
      </w:r>
      <w:proofErr w:type="gramEnd"/>
      <w:r w:rsidR="00A42530" w:rsidRPr="00A650F3">
        <w:rPr>
          <w:rFonts w:ascii="Times New Roman" w:hAnsi="Times New Roman" w:cs="Times New Roman"/>
          <w:sz w:val="28"/>
          <w:szCs w:val="32"/>
          <w:vertAlign w:val="superscript"/>
        </w:rPr>
        <w:t>)</w:t>
      </w:r>
      <w:r w:rsidR="00A42530" w:rsidRPr="00A650F3">
        <w:rPr>
          <w:rFonts w:ascii="Times New Roman" w:hAnsi="Times New Roman" w:cs="Times New Roman"/>
          <w:sz w:val="28"/>
          <w:szCs w:val="32"/>
        </w:rPr>
        <w:t xml:space="preserve"> </w:t>
      </w:r>
      <w:proofErr w:type="spellStart"/>
      <w:r w:rsidR="00A42530" w:rsidRPr="00A650F3">
        <w:rPr>
          <w:rFonts w:ascii="Times New Roman" w:hAnsi="Times New Roman" w:cs="Times New Roman"/>
          <w:sz w:val="28"/>
          <w:szCs w:val="32"/>
        </w:rPr>
        <w:t>dan</w:t>
      </w:r>
      <w:proofErr w:type="spellEnd"/>
      <w:r w:rsidR="00A42530" w:rsidRPr="00A650F3">
        <w:rPr>
          <w:rFonts w:ascii="Times New Roman" w:hAnsi="Times New Roman" w:cs="Times New Roman"/>
          <w:sz w:val="28"/>
          <w:szCs w:val="32"/>
        </w:rPr>
        <w:t xml:space="preserve"> </w:t>
      </w:r>
      <w:r w:rsidRPr="00A650F3">
        <w:rPr>
          <w:rFonts w:ascii="Times New Roman" w:hAnsi="Times New Roman" w:cs="Times New Roman"/>
          <w:sz w:val="28"/>
          <w:szCs w:val="32"/>
        </w:rPr>
        <w:t>Kana Hidayati</w:t>
      </w:r>
      <w:r w:rsidRPr="00A650F3">
        <w:rPr>
          <w:rFonts w:ascii="Times New Roman" w:hAnsi="Times New Roman" w:cs="Times New Roman"/>
          <w:sz w:val="28"/>
          <w:szCs w:val="32"/>
          <w:vertAlign w:val="superscript"/>
        </w:rPr>
        <w:t>2</w:t>
      </w:r>
      <w:r w:rsidR="00A42530" w:rsidRPr="00A650F3">
        <w:rPr>
          <w:rFonts w:ascii="Times New Roman" w:hAnsi="Times New Roman" w:cs="Times New Roman"/>
          <w:sz w:val="28"/>
          <w:szCs w:val="32"/>
          <w:vertAlign w:val="superscript"/>
        </w:rPr>
        <w:t>,b)</w:t>
      </w:r>
    </w:p>
    <w:p w:rsidR="00674347" w:rsidRPr="004B4C70" w:rsidRDefault="00674347" w:rsidP="00674347">
      <w:pPr>
        <w:spacing w:line="240" w:lineRule="auto"/>
        <w:jc w:val="center"/>
        <w:rPr>
          <w:rFonts w:ascii="Times New Roman" w:hAnsi="Times New Roman" w:cs="Times New Roman"/>
          <w:sz w:val="20"/>
          <w:szCs w:val="20"/>
        </w:rPr>
      </w:pPr>
    </w:p>
    <w:p w:rsidR="00A42530" w:rsidRPr="00A650F3" w:rsidRDefault="00A42530" w:rsidP="00A42530">
      <w:pPr>
        <w:pStyle w:val="BodyText"/>
        <w:spacing w:line="247" w:lineRule="auto"/>
        <w:ind w:left="641" w:right="641"/>
        <w:jc w:val="both"/>
        <w:rPr>
          <w:i/>
        </w:rPr>
      </w:pPr>
      <w:r w:rsidRPr="00A650F3">
        <w:rPr>
          <w:i/>
          <w:vertAlign w:val="superscript"/>
        </w:rPr>
        <w:t>1</w:t>
      </w:r>
      <w:r w:rsidRPr="00A650F3">
        <w:rPr>
          <w:i/>
        </w:rPr>
        <w:t>Graduate</w:t>
      </w:r>
      <w:r w:rsidRPr="00A650F3">
        <w:rPr>
          <w:i/>
          <w:spacing w:val="28"/>
        </w:rPr>
        <w:t xml:space="preserve"> </w:t>
      </w:r>
      <w:r w:rsidRPr="00A650F3">
        <w:rPr>
          <w:i/>
        </w:rPr>
        <w:t>Program</w:t>
      </w:r>
      <w:r w:rsidRPr="00A650F3">
        <w:rPr>
          <w:i/>
          <w:spacing w:val="28"/>
        </w:rPr>
        <w:t xml:space="preserve"> </w:t>
      </w:r>
      <w:r w:rsidRPr="00A650F3">
        <w:rPr>
          <w:i/>
        </w:rPr>
        <w:t>of</w:t>
      </w:r>
      <w:r w:rsidRPr="00A650F3">
        <w:rPr>
          <w:i/>
          <w:spacing w:val="29"/>
        </w:rPr>
        <w:t xml:space="preserve"> </w:t>
      </w:r>
      <w:r w:rsidRPr="00A650F3">
        <w:rPr>
          <w:i/>
        </w:rPr>
        <w:t>Yogyakarta</w:t>
      </w:r>
      <w:r w:rsidRPr="00A650F3">
        <w:rPr>
          <w:i/>
          <w:spacing w:val="26"/>
        </w:rPr>
        <w:t xml:space="preserve"> </w:t>
      </w:r>
      <w:r w:rsidRPr="00A650F3">
        <w:rPr>
          <w:i/>
        </w:rPr>
        <w:t>State</w:t>
      </w:r>
      <w:r w:rsidRPr="00A650F3">
        <w:rPr>
          <w:i/>
          <w:spacing w:val="29"/>
        </w:rPr>
        <w:t xml:space="preserve"> </w:t>
      </w:r>
      <w:r w:rsidRPr="00A650F3">
        <w:rPr>
          <w:i/>
        </w:rPr>
        <w:t>University,</w:t>
      </w:r>
      <w:r w:rsidRPr="00A650F3">
        <w:rPr>
          <w:i/>
          <w:spacing w:val="26"/>
        </w:rPr>
        <w:t xml:space="preserve"> </w:t>
      </w:r>
      <w:r w:rsidRPr="00A650F3">
        <w:rPr>
          <w:i/>
        </w:rPr>
        <w:t>Jl.</w:t>
      </w:r>
      <w:r w:rsidRPr="00A650F3">
        <w:rPr>
          <w:i/>
          <w:spacing w:val="29"/>
        </w:rPr>
        <w:t xml:space="preserve"> </w:t>
      </w:r>
      <w:r w:rsidRPr="00A650F3">
        <w:rPr>
          <w:i/>
        </w:rPr>
        <w:t>Colombo</w:t>
      </w:r>
      <w:r w:rsidRPr="00A650F3">
        <w:rPr>
          <w:i/>
          <w:spacing w:val="28"/>
        </w:rPr>
        <w:t xml:space="preserve"> </w:t>
      </w:r>
      <w:r w:rsidRPr="00A650F3">
        <w:rPr>
          <w:i/>
        </w:rPr>
        <w:t>No.</w:t>
      </w:r>
      <w:r w:rsidRPr="00A650F3">
        <w:rPr>
          <w:i/>
          <w:spacing w:val="29"/>
        </w:rPr>
        <w:t xml:space="preserve"> </w:t>
      </w:r>
      <w:r w:rsidRPr="00A650F3">
        <w:rPr>
          <w:i/>
        </w:rPr>
        <w:t>1,</w:t>
      </w:r>
      <w:r w:rsidRPr="00A650F3">
        <w:rPr>
          <w:i/>
          <w:spacing w:val="26"/>
        </w:rPr>
        <w:t xml:space="preserve"> </w:t>
      </w:r>
      <w:proofErr w:type="spellStart"/>
      <w:r w:rsidRPr="00A650F3">
        <w:rPr>
          <w:i/>
        </w:rPr>
        <w:t>Karangmalang</w:t>
      </w:r>
      <w:proofErr w:type="spellEnd"/>
      <w:r w:rsidRPr="00A650F3">
        <w:rPr>
          <w:i/>
        </w:rPr>
        <w:t>,</w:t>
      </w:r>
      <w:r w:rsidRPr="00A650F3">
        <w:rPr>
          <w:i/>
          <w:spacing w:val="-52"/>
        </w:rPr>
        <w:t xml:space="preserve"> </w:t>
      </w:r>
      <w:proofErr w:type="spellStart"/>
      <w:r w:rsidRPr="00A650F3">
        <w:rPr>
          <w:i/>
        </w:rPr>
        <w:t>Sleman</w:t>
      </w:r>
      <w:proofErr w:type="spellEnd"/>
      <w:r w:rsidRPr="00A650F3">
        <w:rPr>
          <w:i/>
        </w:rPr>
        <w:t>,</w:t>
      </w:r>
      <w:r w:rsidRPr="00A650F3">
        <w:rPr>
          <w:i/>
          <w:spacing w:val="-1"/>
        </w:rPr>
        <w:t xml:space="preserve"> </w:t>
      </w:r>
      <w:r w:rsidRPr="00A650F3">
        <w:rPr>
          <w:i/>
        </w:rPr>
        <w:t>DI</w:t>
      </w:r>
      <w:r w:rsidRPr="00A650F3">
        <w:rPr>
          <w:i/>
          <w:spacing w:val="-2"/>
        </w:rPr>
        <w:t xml:space="preserve"> </w:t>
      </w:r>
      <w:r w:rsidRPr="00A650F3">
        <w:rPr>
          <w:i/>
        </w:rPr>
        <w:t>Yogyakarta, Indonesia</w:t>
      </w:r>
    </w:p>
    <w:p w:rsidR="00A42530" w:rsidRPr="00A650F3" w:rsidRDefault="00A42530" w:rsidP="00A42530">
      <w:pPr>
        <w:pStyle w:val="BodyText"/>
        <w:spacing w:line="247" w:lineRule="auto"/>
        <w:ind w:left="641" w:right="641"/>
        <w:jc w:val="both"/>
        <w:rPr>
          <w:i/>
        </w:rPr>
      </w:pPr>
      <w:r w:rsidRPr="00A650F3">
        <w:rPr>
          <w:i/>
          <w:vertAlign w:val="superscript"/>
        </w:rPr>
        <w:t>2</w:t>
      </w:r>
      <w:r w:rsidRPr="00A650F3">
        <w:rPr>
          <w:i/>
        </w:rPr>
        <w:t>Mathematics</w:t>
      </w:r>
      <w:r w:rsidRPr="00A650F3">
        <w:rPr>
          <w:i/>
          <w:spacing w:val="35"/>
        </w:rPr>
        <w:t xml:space="preserve"> </w:t>
      </w:r>
      <w:r w:rsidRPr="00A650F3">
        <w:rPr>
          <w:i/>
        </w:rPr>
        <w:t>Department,</w:t>
      </w:r>
      <w:r w:rsidRPr="00A650F3">
        <w:rPr>
          <w:i/>
          <w:spacing w:val="34"/>
        </w:rPr>
        <w:t xml:space="preserve"> </w:t>
      </w:r>
      <w:r w:rsidRPr="00A650F3">
        <w:rPr>
          <w:i/>
        </w:rPr>
        <w:t>Faculty</w:t>
      </w:r>
      <w:r w:rsidRPr="00A650F3">
        <w:rPr>
          <w:i/>
          <w:spacing w:val="34"/>
        </w:rPr>
        <w:t xml:space="preserve"> </w:t>
      </w:r>
      <w:r w:rsidRPr="00A650F3">
        <w:rPr>
          <w:i/>
        </w:rPr>
        <w:t>of</w:t>
      </w:r>
      <w:r w:rsidRPr="00A650F3">
        <w:rPr>
          <w:i/>
          <w:spacing w:val="35"/>
        </w:rPr>
        <w:t xml:space="preserve"> </w:t>
      </w:r>
      <w:r w:rsidRPr="00A650F3">
        <w:rPr>
          <w:i/>
        </w:rPr>
        <w:t>Mathematics</w:t>
      </w:r>
      <w:r w:rsidRPr="00A650F3">
        <w:rPr>
          <w:i/>
          <w:spacing w:val="35"/>
        </w:rPr>
        <w:t xml:space="preserve"> </w:t>
      </w:r>
      <w:r w:rsidRPr="00A650F3">
        <w:rPr>
          <w:i/>
        </w:rPr>
        <w:t>and</w:t>
      </w:r>
      <w:r w:rsidRPr="00A650F3">
        <w:rPr>
          <w:i/>
          <w:spacing w:val="37"/>
        </w:rPr>
        <w:t xml:space="preserve"> </w:t>
      </w:r>
      <w:r w:rsidRPr="00A650F3">
        <w:rPr>
          <w:i/>
        </w:rPr>
        <w:t>Science,</w:t>
      </w:r>
      <w:r w:rsidRPr="00A650F3">
        <w:rPr>
          <w:i/>
          <w:spacing w:val="34"/>
        </w:rPr>
        <w:t xml:space="preserve"> </w:t>
      </w:r>
      <w:r w:rsidRPr="00A650F3">
        <w:rPr>
          <w:i/>
        </w:rPr>
        <w:t>Yogyakarta</w:t>
      </w:r>
      <w:r w:rsidRPr="00A650F3">
        <w:rPr>
          <w:i/>
          <w:spacing w:val="37"/>
        </w:rPr>
        <w:t xml:space="preserve"> </w:t>
      </w:r>
      <w:r w:rsidRPr="00A650F3">
        <w:rPr>
          <w:i/>
        </w:rPr>
        <w:t>State</w:t>
      </w:r>
      <w:r w:rsidRPr="00A650F3">
        <w:rPr>
          <w:i/>
          <w:spacing w:val="-52"/>
        </w:rPr>
        <w:t xml:space="preserve"> </w:t>
      </w:r>
      <w:r w:rsidRPr="00A650F3">
        <w:rPr>
          <w:i/>
        </w:rPr>
        <w:t>University,</w:t>
      </w:r>
      <w:r w:rsidRPr="00A650F3">
        <w:rPr>
          <w:i/>
          <w:spacing w:val="-1"/>
        </w:rPr>
        <w:t xml:space="preserve"> </w:t>
      </w:r>
      <w:r w:rsidRPr="00A650F3">
        <w:rPr>
          <w:i/>
        </w:rPr>
        <w:t>Indonesia</w:t>
      </w:r>
    </w:p>
    <w:p w:rsidR="00A42530" w:rsidRPr="00A650F3" w:rsidRDefault="00A42530" w:rsidP="00A42530">
      <w:pPr>
        <w:pStyle w:val="BodyText"/>
        <w:spacing w:before="1"/>
        <w:rPr>
          <w:i/>
        </w:rPr>
      </w:pPr>
    </w:p>
    <w:p w:rsidR="00A42530" w:rsidRPr="00A650F3" w:rsidRDefault="00A42530" w:rsidP="00A42530">
      <w:pPr>
        <w:contextualSpacing/>
        <w:jc w:val="center"/>
        <w:rPr>
          <w:rFonts w:ascii="Times New Roman" w:hAnsi="Times New Roman" w:cs="Times New Roman"/>
          <w:iCs/>
          <w:sz w:val="20"/>
          <w:szCs w:val="20"/>
        </w:rPr>
      </w:pPr>
      <w:proofErr w:type="gramStart"/>
      <w:r w:rsidRPr="00A650F3">
        <w:rPr>
          <w:rFonts w:ascii="Times New Roman" w:hAnsi="Times New Roman" w:cs="Times New Roman"/>
          <w:i/>
          <w:iCs/>
          <w:sz w:val="20"/>
          <w:szCs w:val="20"/>
          <w:vertAlign w:val="superscript"/>
        </w:rPr>
        <w:t>a)</w:t>
      </w:r>
      <w:r w:rsidRPr="00A650F3">
        <w:rPr>
          <w:rFonts w:ascii="Times New Roman" w:hAnsi="Times New Roman" w:cs="Times New Roman"/>
          <w:iCs/>
          <w:sz w:val="20"/>
          <w:szCs w:val="20"/>
        </w:rPr>
        <w:t>Corresponding</w:t>
      </w:r>
      <w:proofErr w:type="gramEnd"/>
      <w:r w:rsidRPr="00A650F3">
        <w:rPr>
          <w:rFonts w:ascii="Times New Roman" w:hAnsi="Times New Roman" w:cs="Times New Roman"/>
          <w:iCs/>
          <w:sz w:val="20"/>
          <w:szCs w:val="20"/>
        </w:rPr>
        <w:t xml:space="preserve"> author</w:t>
      </w:r>
      <w:r w:rsidRPr="00A650F3">
        <w:rPr>
          <w:rFonts w:ascii="Times New Roman" w:hAnsi="Times New Roman" w:cs="Times New Roman"/>
          <w:i/>
          <w:iCs/>
          <w:sz w:val="20"/>
          <w:szCs w:val="20"/>
        </w:rPr>
        <w:t xml:space="preserve">: </w:t>
      </w:r>
      <w:r w:rsidRPr="00A650F3">
        <w:rPr>
          <w:rFonts w:ascii="Times New Roman" w:hAnsi="Times New Roman" w:cs="Times New Roman"/>
          <w:sz w:val="20"/>
          <w:szCs w:val="20"/>
          <w:u w:val="single"/>
        </w:rPr>
        <w:t>fitri.2020@student.uny.ac.id</w:t>
      </w:r>
    </w:p>
    <w:p w:rsidR="00FB3DEB" w:rsidRDefault="009F6B49" w:rsidP="00A650F3">
      <w:pPr>
        <w:contextualSpacing/>
        <w:jc w:val="center"/>
        <w:rPr>
          <w:rFonts w:ascii="Times New Roman" w:hAnsi="Times New Roman" w:cs="Times New Roman"/>
          <w:sz w:val="20"/>
          <w:szCs w:val="20"/>
          <w:shd w:val="clear" w:color="auto" w:fill="FFFFFF"/>
        </w:rPr>
      </w:pPr>
      <w:hyperlink r:id="rId4" w:history="1">
        <w:r w:rsidR="00A650F3" w:rsidRPr="00B1588E">
          <w:rPr>
            <w:rStyle w:val="Hyperlink"/>
            <w:sz w:val="20"/>
            <w:szCs w:val="20"/>
            <w:vertAlign w:val="superscript"/>
          </w:rPr>
          <w:t>b</w:t>
        </w:r>
        <w:r w:rsidR="00A650F3" w:rsidRPr="00B1588E">
          <w:rPr>
            <w:rStyle w:val="Hyperlink"/>
            <w:sz w:val="20"/>
            <w:szCs w:val="20"/>
            <w:shd w:val="clear" w:color="auto" w:fill="FFFFFF"/>
          </w:rPr>
          <w:t>kana@uny.ac.id</w:t>
        </w:r>
      </w:hyperlink>
    </w:p>
    <w:p w:rsidR="00A650F3" w:rsidRPr="00A650F3" w:rsidRDefault="00A650F3" w:rsidP="00A650F3">
      <w:pPr>
        <w:contextualSpacing/>
        <w:jc w:val="center"/>
        <w:rPr>
          <w:rFonts w:ascii="Times New Roman" w:hAnsi="Times New Roman" w:cs="Times New Roman"/>
          <w:sz w:val="20"/>
          <w:szCs w:val="20"/>
        </w:rPr>
      </w:pPr>
    </w:p>
    <w:p w:rsidR="00674347" w:rsidRPr="00A650F3" w:rsidRDefault="00A650F3" w:rsidP="001B7DF4">
      <w:pPr>
        <w:spacing w:line="240" w:lineRule="auto"/>
        <w:ind w:left="284" w:right="146"/>
        <w:jc w:val="both"/>
        <w:rPr>
          <w:rFonts w:ascii="Times New Roman" w:hAnsi="Times New Roman" w:cs="Times New Roman"/>
          <w:b/>
          <w:sz w:val="20"/>
          <w:szCs w:val="20"/>
        </w:rPr>
      </w:pPr>
      <w:r>
        <w:rPr>
          <w:rFonts w:ascii="Times New Roman" w:hAnsi="Times New Roman" w:cs="Times New Roman"/>
          <w:b/>
          <w:sz w:val="20"/>
          <w:szCs w:val="20"/>
        </w:rPr>
        <w:t xml:space="preserve">Abstract. </w:t>
      </w:r>
      <w:r w:rsidR="00674347" w:rsidRPr="004B4C70">
        <w:rPr>
          <w:rFonts w:ascii="Times New Roman" w:hAnsi="Times New Roman" w:cs="Times New Roman"/>
          <w:sz w:val="20"/>
          <w:szCs w:val="20"/>
        </w:rPr>
        <w:t xml:space="preserve">Learning mathematics in schools to improve thinking patterns, reasoning in making generalizations, improve problem -solving abilities. This study, using qualitative (descriptive) research by applying a simple random sampling technique to determine the subject, aims to determine the students' difficulties in answering the description questions related to the mathematical reasoning ability of </w:t>
      </w:r>
      <w:proofErr w:type="spellStart"/>
      <w:r w:rsidR="00674347" w:rsidRPr="004B4C70">
        <w:rPr>
          <w:rFonts w:ascii="Times New Roman" w:hAnsi="Times New Roman" w:cs="Times New Roman"/>
          <w:sz w:val="20"/>
          <w:szCs w:val="20"/>
        </w:rPr>
        <w:t>Tarakan</w:t>
      </w:r>
      <w:proofErr w:type="spellEnd"/>
      <w:r w:rsidR="00674347" w:rsidRPr="004B4C70">
        <w:rPr>
          <w:rFonts w:ascii="Times New Roman" w:hAnsi="Times New Roman" w:cs="Times New Roman"/>
          <w:sz w:val="20"/>
          <w:szCs w:val="20"/>
        </w:rPr>
        <w:t xml:space="preserve"> City Junior High School students on number pattern material. Based on the results of the analysis, the average value of the percentage of reasoning ability in the first indicator is 89%, th</w:t>
      </w:r>
      <w:r w:rsidR="000A2A82">
        <w:rPr>
          <w:rFonts w:ascii="Times New Roman" w:hAnsi="Times New Roman" w:cs="Times New Roman"/>
          <w:sz w:val="20"/>
          <w:szCs w:val="20"/>
        </w:rPr>
        <w:t>e second indicator is 73%, and</w:t>
      </w:r>
      <w:r w:rsidR="00674347" w:rsidRPr="004B4C70">
        <w:rPr>
          <w:rFonts w:ascii="Times New Roman" w:hAnsi="Times New Roman" w:cs="Times New Roman"/>
          <w:sz w:val="20"/>
          <w:szCs w:val="20"/>
        </w:rPr>
        <w:t xml:space="preserve"> the third and fourth indicators are 56% and 47%, respectively. Therefore, it can be concluded that the mathematical reasoning ability of </w:t>
      </w:r>
      <w:proofErr w:type="spellStart"/>
      <w:r w:rsidR="00674347" w:rsidRPr="004B4C70">
        <w:rPr>
          <w:rFonts w:ascii="Times New Roman" w:hAnsi="Times New Roman" w:cs="Times New Roman"/>
          <w:sz w:val="20"/>
          <w:szCs w:val="20"/>
        </w:rPr>
        <w:t>Tarakan</w:t>
      </w:r>
      <w:proofErr w:type="spellEnd"/>
      <w:r w:rsidR="00674347" w:rsidRPr="004B4C70">
        <w:rPr>
          <w:rFonts w:ascii="Times New Roman" w:hAnsi="Times New Roman" w:cs="Times New Roman"/>
          <w:sz w:val="20"/>
          <w:szCs w:val="20"/>
        </w:rPr>
        <w:t xml:space="preserve"> City Junior High School students is only 24% including the low category, so teachers need to improve students' reasoning abilities.</w:t>
      </w:r>
    </w:p>
    <w:p w:rsidR="00FB3DEB" w:rsidRPr="00674347" w:rsidRDefault="00674347" w:rsidP="001B7DF4">
      <w:pPr>
        <w:spacing w:line="240" w:lineRule="auto"/>
        <w:ind w:firstLine="284"/>
        <w:rPr>
          <w:rFonts w:ascii="Times New Roman" w:hAnsi="Times New Roman" w:cs="Times New Roman"/>
          <w:i/>
          <w:sz w:val="20"/>
          <w:szCs w:val="20"/>
        </w:rPr>
      </w:pPr>
      <w:r w:rsidRPr="004B4C70">
        <w:rPr>
          <w:rFonts w:ascii="Times New Roman" w:hAnsi="Times New Roman" w:cs="Times New Roman"/>
          <w:b/>
          <w:sz w:val="20"/>
          <w:szCs w:val="20"/>
        </w:rPr>
        <w:t>Keywords</w:t>
      </w:r>
      <w:r w:rsidRPr="004B4C70">
        <w:rPr>
          <w:rFonts w:ascii="Times New Roman" w:hAnsi="Times New Roman" w:cs="Times New Roman"/>
          <w:sz w:val="20"/>
          <w:szCs w:val="20"/>
        </w:rPr>
        <w:t xml:space="preserve">: </w:t>
      </w:r>
      <w:r w:rsidRPr="004B4C70">
        <w:rPr>
          <w:rFonts w:ascii="Times New Roman" w:hAnsi="Times New Roman" w:cs="Times New Roman"/>
          <w:i/>
          <w:sz w:val="20"/>
          <w:szCs w:val="20"/>
        </w:rPr>
        <w:t>Difficulty, mathematics learning; mathematical reasoning.</w:t>
      </w:r>
    </w:p>
    <w:p w:rsidR="00FB3DEB" w:rsidRDefault="00FB3DEB" w:rsidP="0027222E">
      <w:pPr>
        <w:pStyle w:val="Heading1"/>
      </w:pPr>
    </w:p>
    <w:p w:rsidR="00FB3DEB" w:rsidRPr="008E6B4C" w:rsidRDefault="00FB3DEB" w:rsidP="0027222E">
      <w:pPr>
        <w:pStyle w:val="Heading1"/>
      </w:pPr>
      <w:r w:rsidRPr="00527AA1">
        <w:t>INTRODUCTION</w:t>
      </w:r>
    </w:p>
    <w:p w:rsidR="00006767" w:rsidRPr="00FB3DEB" w:rsidRDefault="00C04592" w:rsidP="001B7DF4">
      <w:pPr>
        <w:spacing w:line="240" w:lineRule="auto"/>
        <w:ind w:firstLine="567"/>
        <w:jc w:val="both"/>
        <w:rPr>
          <w:rFonts w:ascii="Times New Roman" w:hAnsi="Times New Roman" w:cs="Times New Roman"/>
          <w:sz w:val="20"/>
          <w:szCs w:val="20"/>
        </w:rPr>
      </w:pPr>
      <w:r w:rsidRPr="00FB3DEB">
        <w:rPr>
          <w:rFonts w:ascii="Times New Roman" w:hAnsi="Times New Roman" w:cs="Times New Roman"/>
          <w:sz w:val="20"/>
          <w:szCs w:val="20"/>
        </w:rPr>
        <w:t>Mathematics is one of the fields of science that is very important and many people use reasoning, at first, mathematics prioritized regularity of patterns, made generalization</w:t>
      </w:r>
      <w:r w:rsidR="00103A92" w:rsidRPr="00FB3DEB">
        <w:rPr>
          <w:rFonts w:ascii="Times New Roman" w:hAnsi="Times New Roman" w:cs="Times New Roman"/>
          <w:sz w:val="20"/>
          <w:szCs w:val="20"/>
        </w:rPr>
        <w:t>s, and made assumptions, so</w:t>
      </w:r>
      <w:r w:rsidRPr="00FB3DEB">
        <w:rPr>
          <w:rFonts w:ascii="Times New Roman" w:hAnsi="Times New Roman" w:cs="Times New Roman"/>
          <w:sz w:val="20"/>
          <w:szCs w:val="20"/>
        </w:rPr>
        <w:t xml:space="preserve"> mathematics was made a compulsory subject in</w:t>
      </w:r>
      <w:r w:rsidR="0027222E">
        <w:rPr>
          <w:rFonts w:ascii="Times New Roman" w:hAnsi="Times New Roman" w:cs="Times New Roman"/>
          <w:sz w:val="20"/>
          <w:szCs w:val="20"/>
        </w:rPr>
        <w:t xml:space="preserve"> school [1]</w:t>
      </w:r>
      <w:r w:rsidRPr="00FB3DEB">
        <w:rPr>
          <w:rFonts w:ascii="Times New Roman" w:hAnsi="Times New Roman" w:cs="Times New Roman"/>
          <w:sz w:val="20"/>
          <w:szCs w:val="20"/>
        </w:rPr>
        <w:t>. Mathematics subjects need to be given to all students aiming to improve critical, logical, analytical, system</w:t>
      </w:r>
      <w:r w:rsidR="0027222E">
        <w:rPr>
          <w:rFonts w:ascii="Times New Roman" w:hAnsi="Times New Roman" w:cs="Times New Roman"/>
          <w:sz w:val="20"/>
          <w:szCs w:val="20"/>
        </w:rPr>
        <w:t>atic thinking, and work skills [2]</w:t>
      </w:r>
      <w:r w:rsidRPr="00FB3DEB">
        <w:rPr>
          <w:rFonts w:ascii="Times New Roman" w:hAnsi="Times New Roman" w:cs="Times New Roman"/>
          <w:sz w:val="20"/>
          <w:szCs w:val="20"/>
        </w:rPr>
        <w:t>. In addition, the purpose of learning mathematics in schools is to improve thinking patterns, reasoning in making generalizations, improve problem</w:t>
      </w:r>
      <w:r w:rsidR="00103A92" w:rsidRPr="00FB3DEB">
        <w:rPr>
          <w:rFonts w:ascii="Times New Roman" w:hAnsi="Times New Roman" w:cs="Times New Roman"/>
          <w:sz w:val="20"/>
          <w:szCs w:val="20"/>
        </w:rPr>
        <w:t>-</w:t>
      </w:r>
      <w:r w:rsidRPr="00FB3DEB">
        <w:rPr>
          <w:rFonts w:ascii="Times New Roman" w:hAnsi="Times New Roman" w:cs="Times New Roman"/>
          <w:sz w:val="20"/>
          <w:szCs w:val="20"/>
        </w:rPr>
        <w:t xml:space="preserve"> solving skills, and improve the ability to convey information through writing, ideas, ideas, maps, </w:t>
      </w:r>
      <w:r w:rsidR="00103A92" w:rsidRPr="00FB3DEB">
        <w:rPr>
          <w:rFonts w:ascii="Times New Roman" w:hAnsi="Times New Roman" w:cs="Times New Roman"/>
          <w:sz w:val="20"/>
          <w:szCs w:val="20"/>
        </w:rPr>
        <w:t xml:space="preserve">and </w:t>
      </w:r>
      <w:r w:rsidR="0027222E">
        <w:rPr>
          <w:rFonts w:ascii="Times New Roman" w:hAnsi="Times New Roman" w:cs="Times New Roman"/>
          <w:sz w:val="20"/>
          <w:szCs w:val="20"/>
        </w:rPr>
        <w:t xml:space="preserve">graphs </w:t>
      </w:r>
      <w:r w:rsidRPr="00FB3DEB">
        <w:rPr>
          <w:rFonts w:ascii="Times New Roman" w:hAnsi="Times New Roman" w:cs="Times New Roman"/>
          <w:sz w:val="20"/>
          <w:szCs w:val="20"/>
        </w:rPr>
        <w:t>In recent years, mathematical reasoning has become part of the mathematics curriculum in various countries, the results of the PISA survey highlight mathematical competencies in the teaching and learning process of mathematics in the classroom such as mathematical modeling</w:t>
      </w:r>
      <w:r w:rsidR="00103A92" w:rsidRPr="00FB3DEB">
        <w:rPr>
          <w:rFonts w:ascii="Times New Roman" w:hAnsi="Times New Roman" w:cs="Times New Roman"/>
          <w:sz w:val="20"/>
          <w:szCs w:val="20"/>
        </w:rPr>
        <w:t>, problem-</w:t>
      </w:r>
      <w:r w:rsidRPr="00FB3DEB">
        <w:rPr>
          <w:rFonts w:ascii="Times New Roman" w:hAnsi="Times New Roman" w:cs="Times New Roman"/>
          <w:sz w:val="20"/>
          <w:szCs w:val="20"/>
        </w:rPr>
        <w:t>solving, and</w:t>
      </w:r>
      <w:r w:rsidR="0027222E">
        <w:rPr>
          <w:rFonts w:ascii="Times New Roman" w:hAnsi="Times New Roman" w:cs="Times New Roman"/>
          <w:sz w:val="20"/>
          <w:szCs w:val="20"/>
        </w:rPr>
        <w:t xml:space="preserve"> reasoning [3]</w:t>
      </w:r>
      <w:r w:rsidRPr="00FB3DEB">
        <w:rPr>
          <w:rFonts w:ascii="Times New Roman" w:hAnsi="Times New Roman" w:cs="Times New Roman"/>
          <w:sz w:val="20"/>
          <w:szCs w:val="20"/>
        </w:rPr>
        <w:t>. In contrast to the quality of education in Indonesia which is still quite low, this can be seen in the results of a survey conducted by the Program for International Student Assessment (PISA), showing that literacy skills in Indonesia are still low and in the lowest position</w:t>
      </w:r>
      <w:r w:rsidR="0027222E">
        <w:rPr>
          <w:rFonts w:ascii="Times New Roman" w:hAnsi="Times New Roman" w:cs="Times New Roman"/>
          <w:sz w:val="20"/>
          <w:szCs w:val="20"/>
        </w:rPr>
        <w:t xml:space="preserve"> [4]</w:t>
      </w:r>
      <w:r w:rsidRPr="00FB3DEB">
        <w:rPr>
          <w:rFonts w:ascii="Times New Roman" w:hAnsi="Times New Roman" w:cs="Times New Roman"/>
          <w:sz w:val="20"/>
          <w:szCs w:val="20"/>
        </w:rPr>
        <w:t xml:space="preserve">. The insistence of students' </w:t>
      </w:r>
      <w:r w:rsidRPr="00FB3DEB">
        <w:rPr>
          <w:rFonts w:ascii="Times New Roman" w:hAnsi="Times New Roman" w:cs="Times New Roman"/>
          <w:sz w:val="20"/>
          <w:szCs w:val="20"/>
        </w:rPr>
        <w:lastRenderedPageBreak/>
        <w:t>mathematical abilities</w:t>
      </w:r>
      <w:r w:rsidR="00103A92" w:rsidRPr="00FB3DEB">
        <w:rPr>
          <w:rFonts w:ascii="Times New Roman" w:hAnsi="Times New Roman" w:cs="Times New Roman"/>
          <w:sz w:val="20"/>
          <w:szCs w:val="20"/>
        </w:rPr>
        <w:t xml:space="preserve"> is</w:t>
      </w:r>
      <w:r w:rsidRPr="00FB3DEB">
        <w:rPr>
          <w:rFonts w:ascii="Times New Roman" w:hAnsi="Times New Roman" w:cs="Times New Roman"/>
          <w:sz w:val="20"/>
          <w:szCs w:val="20"/>
        </w:rPr>
        <w:t xml:space="preserve"> not only to have mastery of arithmetic, but the ability to reason logically, systematically, and critically in solving mathematical problems. One is to improve mathematical literacy skills through mathematical reasoning and thinking. In addition, </w:t>
      </w:r>
      <w:r w:rsidR="004733E1">
        <w:rPr>
          <w:rFonts w:ascii="Times New Roman" w:hAnsi="Times New Roman" w:cs="Times New Roman"/>
          <w:sz w:val="20"/>
          <w:szCs w:val="20"/>
        </w:rPr>
        <w:t xml:space="preserve">the </w:t>
      </w:r>
      <w:r w:rsidRPr="00FB3DEB">
        <w:rPr>
          <w:rFonts w:ascii="Times New Roman" w:hAnsi="Times New Roman" w:cs="Times New Roman"/>
          <w:sz w:val="20"/>
          <w:szCs w:val="20"/>
        </w:rPr>
        <w:t>reasoning is also part of the five NCTM process standards, namely standard quest</w:t>
      </w:r>
      <w:r w:rsidR="0027222E">
        <w:rPr>
          <w:rFonts w:ascii="Times New Roman" w:hAnsi="Times New Roman" w:cs="Times New Roman"/>
          <w:sz w:val="20"/>
          <w:szCs w:val="20"/>
        </w:rPr>
        <w:t>ions. T</w:t>
      </w:r>
      <w:r w:rsidRPr="00FB3DEB">
        <w:rPr>
          <w:rFonts w:ascii="Times New Roman" w:hAnsi="Times New Roman" w:cs="Times New Roman"/>
          <w:sz w:val="20"/>
          <w:szCs w:val="20"/>
        </w:rPr>
        <w:t>here are five ability processes needed by students, name</w:t>
      </w:r>
      <w:r w:rsidR="00103A92" w:rsidRPr="00FB3DEB">
        <w:rPr>
          <w:rFonts w:ascii="Times New Roman" w:hAnsi="Times New Roman" w:cs="Times New Roman"/>
          <w:sz w:val="20"/>
          <w:szCs w:val="20"/>
        </w:rPr>
        <w:t>ly reasoning and proof, problem-</w:t>
      </w:r>
      <w:r w:rsidRPr="00FB3DEB">
        <w:rPr>
          <w:rFonts w:ascii="Times New Roman" w:hAnsi="Times New Roman" w:cs="Times New Roman"/>
          <w:sz w:val="20"/>
          <w:szCs w:val="20"/>
        </w:rPr>
        <w:t xml:space="preserve">solving, representation, communication, and connection. </w:t>
      </w:r>
      <w:r w:rsidR="0027222E">
        <w:rPr>
          <w:rFonts w:ascii="Times New Roman" w:hAnsi="Times New Roman" w:cs="Times New Roman"/>
          <w:sz w:val="20"/>
          <w:szCs w:val="20"/>
        </w:rPr>
        <w:t>In line with the opinion of [5]</w:t>
      </w:r>
      <w:r w:rsidRPr="00FB3DEB">
        <w:rPr>
          <w:rFonts w:ascii="Times New Roman" w:hAnsi="Times New Roman" w:cs="Times New Roman"/>
          <w:sz w:val="20"/>
          <w:szCs w:val="20"/>
        </w:rPr>
        <w:t xml:space="preserve"> revealed that students' mathematical thinking skills should be encouraged to have several skills such as 1) mathematical connection, 2) mathematical reasoning and proof, 3) mathematical communication, 4) mat</w:t>
      </w:r>
      <w:r w:rsidR="0027222E">
        <w:rPr>
          <w:rFonts w:ascii="Times New Roman" w:hAnsi="Times New Roman" w:cs="Times New Roman"/>
          <w:sz w:val="20"/>
          <w:szCs w:val="20"/>
        </w:rPr>
        <w:t>hematical problem solving, and 5</w:t>
      </w:r>
      <w:r w:rsidRPr="00FB3DEB">
        <w:rPr>
          <w:rFonts w:ascii="Times New Roman" w:hAnsi="Times New Roman" w:cs="Times New Roman"/>
          <w:sz w:val="20"/>
          <w:szCs w:val="20"/>
        </w:rPr>
        <w:t>) mathematical representation. These skills are very important higher</w:t>
      </w:r>
      <w:r w:rsidR="0027222E">
        <w:rPr>
          <w:rFonts w:ascii="Times New Roman" w:hAnsi="Times New Roman" w:cs="Times New Roman"/>
          <w:sz w:val="20"/>
          <w:szCs w:val="20"/>
        </w:rPr>
        <w:t>-</w:t>
      </w:r>
      <w:r w:rsidRPr="00FB3DEB">
        <w:rPr>
          <w:rFonts w:ascii="Times New Roman" w:hAnsi="Times New Roman" w:cs="Times New Roman"/>
          <w:sz w:val="20"/>
          <w:szCs w:val="20"/>
        </w:rPr>
        <w:t>order thinking processes for students to develop. The ability to think</w:t>
      </w:r>
      <w:r w:rsidR="0027222E">
        <w:rPr>
          <w:rFonts w:ascii="Times New Roman" w:hAnsi="Times New Roman" w:cs="Times New Roman"/>
          <w:sz w:val="20"/>
          <w:szCs w:val="20"/>
        </w:rPr>
        <w:t xml:space="preserve"> </w:t>
      </w:r>
      <w:r w:rsidRPr="00FB3DEB">
        <w:rPr>
          <w:rFonts w:ascii="Times New Roman" w:hAnsi="Times New Roman" w:cs="Times New Roman"/>
          <w:sz w:val="20"/>
          <w:szCs w:val="20"/>
        </w:rPr>
        <w:t>reasoning is important in mathematics because reasoning is able to solve problems in everyday life an</w:t>
      </w:r>
      <w:r w:rsidR="006D3E61" w:rsidRPr="00FB3DEB">
        <w:rPr>
          <w:rFonts w:ascii="Times New Roman" w:hAnsi="Times New Roman" w:cs="Times New Roman"/>
          <w:sz w:val="20"/>
          <w:szCs w:val="20"/>
        </w:rPr>
        <w:t>d requires reasoning and</w:t>
      </w:r>
      <w:r w:rsidRPr="00FB3DEB">
        <w:rPr>
          <w:rFonts w:ascii="Times New Roman" w:hAnsi="Times New Roman" w:cs="Times New Roman"/>
          <w:sz w:val="20"/>
          <w:szCs w:val="20"/>
        </w:rPr>
        <w:t xml:space="preserve"> reasoning can train students' thinking skills</w:t>
      </w:r>
      <w:r w:rsidR="0027222E">
        <w:rPr>
          <w:rFonts w:ascii="Times New Roman" w:hAnsi="Times New Roman" w:cs="Times New Roman"/>
          <w:sz w:val="20"/>
          <w:szCs w:val="20"/>
        </w:rPr>
        <w:t xml:space="preserve"> [6]</w:t>
      </w:r>
      <w:proofErr w:type="gramStart"/>
      <w:r w:rsidR="0027222E">
        <w:rPr>
          <w:rFonts w:ascii="Times New Roman" w:hAnsi="Times New Roman" w:cs="Times New Roman"/>
          <w:sz w:val="20"/>
          <w:szCs w:val="20"/>
        </w:rPr>
        <w:t>-[</w:t>
      </w:r>
      <w:proofErr w:type="gramEnd"/>
      <w:r w:rsidR="0027222E">
        <w:rPr>
          <w:rFonts w:ascii="Times New Roman" w:hAnsi="Times New Roman" w:cs="Times New Roman"/>
          <w:sz w:val="20"/>
          <w:szCs w:val="20"/>
        </w:rPr>
        <w:t>9]. R</w:t>
      </w:r>
      <w:r w:rsidRPr="00FB3DEB">
        <w:rPr>
          <w:rFonts w:ascii="Times New Roman" w:hAnsi="Times New Roman" w:cs="Times New Roman"/>
          <w:sz w:val="20"/>
          <w:szCs w:val="20"/>
        </w:rPr>
        <w:t xml:space="preserve">easoning is also important to train students in using reasoning and will tend to find patterns, conjectures, </w:t>
      </w:r>
      <w:r w:rsidR="004733E1">
        <w:rPr>
          <w:rFonts w:ascii="Times New Roman" w:hAnsi="Times New Roman" w:cs="Times New Roman"/>
          <w:sz w:val="20"/>
          <w:szCs w:val="20"/>
        </w:rPr>
        <w:t xml:space="preserve">and </w:t>
      </w:r>
      <w:r w:rsidRPr="00FB3DEB">
        <w:rPr>
          <w:rFonts w:ascii="Times New Roman" w:hAnsi="Times New Roman" w:cs="Times New Roman"/>
          <w:sz w:val="20"/>
          <w:szCs w:val="20"/>
        </w:rPr>
        <w:t xml:space="preserve">pattern regularities, and involve students in mathematical </w:t>
      </w:r>
      <w:r w:rsidR="0027222E">
        <w:rPr>
          <w:rFonts w:ascii="Times New Roman" w:hAnsi="Times New Roman" w:cs="Times New Roman"/>
          <w:sz w:val="20"/>
          <w:szCs w:val="20"/>
        </w:rPr>
        <w:t>arguments in the form of proof [10], [11]</w:t>
      </w:r>
      <w:r w:rsidRPr="00FB3DEB">
        <w:rPr>
          <w:rFonts w:ascii="Times New Roman" w:hAnsi="Times New Roman" w:cs="Times New Roman"/>
          <w:sz w:val="20"/>
          <w:szCs w:val="20"/>
        </w:rPr>
        <w:t>. Therefore, it is important for teachers to have an instrument to measure students' reasoning.</w:t>
      </w:r>
    </w:p>
    <w:p w:rsidR="006D3E61" w:rsidRPr="00FB3DEB" w:rsidRDefault="006D3E61" w:rsidP="004733E1">
      <w:pPr>
        <w:spacing w:line="240" w:lineRule="auto"/>
        <w:ind w:firstLine="567"/>
        <w:jc w:val="both"/>
        <w:rPr>
          <w:rFonts w:ascii="Times New Roman" w:hAnsi="Times New Roman" w:cs="Times New Roman"/>
          <w:sz w:val="20"/>
          <w:szCs w:val="20"/>
        </w:rPr>
      </w:pPr>
      <w:r w:rsidRPr="00FB3DEB">
        <w:rPr>
          <w:rFonts w:ascii="Times New Roman" w:hAnsi="Times New Roman" w:cs="Times New Roman"/>
          <w:sz w:val="20"/>
          <w:szCs w:val="20"/>
        </w:rPr>
        <w:t>Based on the evidence from the survey results by TIMSS and PISA shows that Indonesia in learning mathematics is still far from what is desired, especially in reasoning abilities. In 2011, the results of the TIMSS survey showed that the achievement of Indonesian students in the low category (400) was still very far from the expected category (600). There are three domains tested for the cognitive dimension in the implementation of TIMSS, Indonesian students only achieved an average score of 378 in the knowledge domain, 384 in the application domain, and 388 in the reasoning domain. Meanwhile, when viewed from the dimensions of the mathematical content tested, Indonesian students only ach</w:t>
      </w:r>
      <w:r w:rsidR="000A2A82">
        <w:rPr>
          <w:rFonts w:ascii="Times New Roman" w:hAnsi="Times New Roman" w:cs="Times New Roman"/>
          <w:sz w:val="20"/>
          <w:szCs w:val="20"/>
        </w:rPr>
        <w:t>ieved an average score of 375, Geometry 377, A</w:t>
      </w:r>
      <w:r w:rsidRPr="00FB3DEB">
        <w:rPr>
          <w:rFonts w:ascii="Times New Roman" w:hAnsi="Times New Roman" w:cs="Times New Roman"/>
          <w:sz w:val="20"/>
          <w:szCs w:val="20"/>
        </w:rPr>
        <w:t>lgebra 392, and only 37</w:t>
      </w:r>
      <w:r w:rsidR="0027222E">
        <w:rPr>
          <w:rFonts w:ascii="Times New Roman" w:hAnsi="Times New Roman" w:cs="Times New Roman"/>
          <w:sz w:val="20"/>
          <w:szCs w:val="20"/>
        </w:rPr>
        <w:t>6 data and opportunities. T</w:t>
      </w:r>
      <w:r w:rsidRPr="00FB3DEB">
        <w:rPr>
          <w:rFonts w:ascii="Times New Roman" w:hAnsi="Times New Roman" w:cs="Times New Roman"/>
          <w:sz w:val="20"/>
          <w:szCs w:val="20"/>
        </w:rPr>
        <w:t>hat the mathematical reasoning ability of students in TIMSS in 2015, the average student answer results were only 20% compared to 44% internationally</w:t>
      </w:r>
      <w:r w:rsidR="0027222E">
        <w:rPr>
          <w:rFonts w:ascii="Times New Roman" w:hAnsi="Times New Roman" w:cs="Times New Roman"/>
          <w:sz w:val="20"/>
          <w:szCs w:val="20"/>
        </w:rPr>
        <w:t xml:space="preserve"> [1], [13]</w:t>
      </w:r>
      <w:r w:rsidRPr="00FB3DEB">
        <w:rPr>
          <w:rFonts w:ascii="Times New Roman" w:hAnsi="Times New Roman" w:cs="Times New Roman"/>
          <w:sz w:val="20"/>
          <w:szCs w:val="20"/>
        </w:rPr>
        <w:t>.</w:t>
      </w:r>
    </w:p>
    <w:p w:rsidR="006D3E61" w:rsidRPr="00FB3DEB" w:rsidRDefault="0027222E" w:rsidP="0027222E">
      <w:pPr>
        <w:spacing w:line="240" w:lineRule="auto"/>
        <w:ind w:firstLine="567"/>
        <w:jc w:val="both"/>
        <w:rPr>
          <w:rFonts w:ascii="Times New Roman" w:hAnsi="Times New Roman" w:cs="Times New Roman"/>
          <w:sz w:val="20"/>
          <w:szCs w:val="20"/>
        </w:rPr>
      </w:pPr>
      <w:r>
        <w:rPr>
          <w:rFonts w:ascii="Times New Roman" w:hAnsi="Times New Roman" w:cs="Times New Roman"/>
          <w:sz w:val="20"/>
          <w:szCs w:val="20"/>
        </w:rPr>
        <w:t>M</w:t>
      </w:r>
      <w:r w:rsidR="006D3E61" w:rsidRPr="00FB3DEB">
        <w:rPr>
          <w:rFonts w:ascii="Times New Roman" w:hAnsi="Times New Roman" w:cs="Times New Roman"/>
          <w:sz w:val="20"/>
          <w:szCs w:val="20"/>
        </w:rPr>
        <w:t>athematical reasoning is the process of making guesses, proving something, and compiling m</w:t>
      </w:r>
      <w:r w:rsidR="00F10CAC">
        <w:rPr>
          <w:rFonts w:ascii="Times New Roman" w:hAnsi="Times New Roman" w:cs="Times New Roman"/>
          <w:sz w:val="20"/>
          <w:szCs w:val="20"/>
        </w:rPr>
        <w:t>athematical ideas</w:t>
      </w:r>
      <w:r>
        <w:rPr>
          <w:rFonts w:ascii="Times New Roman" w:hAnsi="Times New Roman" w:cs="Times New Roman"/>
          <w:sz w:val="20"/>
          <w:szCs w:val="20"/>
        </w:rPr>
        <w:t xml:space="preserve"> [14]. In addition, </w:t>
      </w:r>
      <w:r w:rsidR="006D3E61" w:rsidRPr="00FB3DEB">
        <w:rPr>
          <w:rFonts w:ascii="Times New Roman" w:hAnsi="Times New Roman" w:cs="Times New Roman"/>
          <w:sz w:val="20"/>
          <w:szCs w:val="20"/>
        </w:rPr>
        <w:t>mathematical reasoning is an important point in the pr</w:t>
      </w:r>
      <w:r w:rsidR="00F10CAC">
        <w:rPr>
          <w:rFonts w:ascii="Times New Roman" w:hAnsi="Times New Roman" w:cs="Times New Roman"/>
          <w:sz w:val="20"/>
          <w:szCs w:val="20"/>
        </w:rPr>
        <w:t xml:space="preserve">ocess of making generalizations, </w:t>
      </w:r>
      <w:r w:rsidR="006D3E61" w:rsidRPr="00FB3DEB">
        <w:rPr>
          <w:rFonts w:ascii="Times New Roman" w:hAnsi="Times New Roman" w:cs="Times New Roman"/>
          <w:sz w:val="20"/>
          <w:szCs w:val="20"/>
        </w:rPr>
        <w:t>and mathematical reasoning is always associated with logical, systematic, and critical mathematical proofs in solving</w:t>
      </w:r>
      <w:r>
        <w:rPr>
          <w:rFonts w:ascii="Times New Roman" w:hAnsi="Times New Roman" w:cs="Times New Roman"/>
          <w:sz w:val="20"/>
          <w:szCs w:val="20"/>
        </w:rPr>
        <w:t xml:space="preserve"> mathematical problems, so reasoning i</w:t>
      </w:r>
      <w:r w:rsidR="006D3E61" w:rsidRPr="00FB3DEB">
        <w:rPr>
          <w:rFonts w:ascii="Times New Roman" w:hAnsi="Times New Roman" w:cs="Times New Roman"/>
          <w:sz w:val="20"/>
          <w:szCs w:val="20"/>
        </w:rPr>
        <w:t>t is very important to analyze and produce an argument in oral or written form in justifying mathematical statements</w:t>
      </w:r>
      <w:r>
        <w:rPr>
          <w:rFonts w:ascii="Times New Roman" w:hAnsi="Times New Roman" w:cs="Times New Roman"/>
          <w:sz w:val="20"/>
          <w:szCs w:val="20"/>
        </w:rPr>
        <w:t xml:space="preserve"> [3], [15]. H</w:t>
      </w:r>
      <w:r w:rsidR="006D3E61" w:rsidRPr="00FB3DEB">
        <w:rPr>
          <w:rFonts w:ascii="Times New Roman" w:hAnsi="Times New Roman" w:cs="Times New Roman"/>
          <w:sz w:val="20"/>
          <w:szCs w:val="20"/>
        </w:rPr>
        <w:t>as four standard mathematical reasoning processes, namely: (1) finding patterns/natures of mathematical phenomena to make generalizations, (2) drawing conclusions, compiling evidence, providing reasons/evidence for the correct solution, (3) estimating answers and the solution process, and (4) using patterns and relationships to a</w:t>
      </w:r>
      <w:r>
        <w:rPr>
          <w:rFonts w:ascii="Times New Roman" w:hAnsi="Times New Roman" w:cs="Times New Roman"/>
          <w:sz w:val="20"/>
          <w:szCs w:val="20"/>
        </w:rPr>
        <w:t>nalyze mathematical situations. M</w:t>
      </w:r>
      <w:r w:rsidR="006D3E61" w:rsidRPr="00FB3DEB">
        <w:rPr>
          <w:rFonts w:ascii="Times New Roman" w:hAnsi="Times New Roman" w:cs="Times New Roman"/>
          <w:sz w:val="20"/>
          <w:szCs w:val="20"/>
        </w:rPr>
        <w:t>athematical reasoning is the ability of students to generalize or synthesize, analyze, or give appropriate reasons in solving non-routine problems, besides that there are several ind</w:t>
      </w:r>
      <w:r w:rsidR="00F10CAC">
        <w:rPr>
          <w:rFonts w:ascii="Times New Roman" w:hAnsi="Times New Roman" w:cs="Times New Roman"/>
          <w:sz w:val="20"/>
          <w:szCs w:val="20"/>
        </w:rPr>
        <w:t>icators of reasoning, including;</w:t>
      </w:r>
      <w:r w:rsidR="006D3E61" w:rsidRPr="00FB3DEB">
        <w:rPr>
          <w:rFonts w:ascii="Times New Roman" w:hAnsi="Times New Roman" w:cs="Times New Roman"/>
          <w:sz w:val="20"/>
          <w:szCs w:val="20"/>
        </w:rPr>
        <w:t xml:space="preserve"> 1) students' ability to present mathematics in writing, orally, graphs, pictures, and so on, 2) the ability of students to propose assumptions, 3) the ability to perform mathematical manipulations, 4) the ability to compose, provide evidence or reasons in providing solutions, 5) the ability of students to draw conclusions, 6) perform an argument, and 7) find patterns or mathematical properties to make a generalization</w:t>
      </w:r>
      <w:r>
        <w:rPr>
          <w:rFonts w:ascii="Times New Roman" w:hAnsi="Times New Roman" w:cs="Times New Roman"/>
          <w:sz w:val="20"/>
          <w:szCs w:val="20"/>
        </w:rPr>
        <w:t xml:space="preserve"> [16]</w:t>
      </w:r>
      <w:r w:rsidR="006D3E61" w:rsidRPr="00FB3DEB">
        <w:rPr>
          <w:rFonts w:ascii="Times New Roman" w:hAnsi="Times New Roman" w:cs="Times New Roman"/>
          <w:sz w:val="20"/>
          <w:szCs w:val="20"/>
        </w:rPr>
        <w:t>.</w:t>
      </w:r>
    </w:p>
    <w:p w:rsidR="006D3E61" w:rsidRPr="00FB3DEB" w:rsidRDefault="006D3E61" w:rsidP="0027222E">
      <w:pPr>
        <w:spacing w:line="240" w:lineRule="auto"/>
        <w:ind w:firstLine="567"/>
        <w:jc w:val="both"/>
        <w:rPr>
          <w:rFonts w:ascii="Times New Roman" w:hAnsi="Times New Roman" w:cs="Times New Roman"/>
          <w:sz w:val="20"/>
          <w:szCs w:val="20"/>
        </w:rPr>
      </w:pPr>
      <w:r w:rsidRPr="00FB3DEB">
        <w:rPr>
          <w:rFonts w:ascii="Times New Roman" w:hAnsi="Times New Roman" w:cs="Times New Roman"/>
          <w:sz w:val="20"/>
          <w:szCs w:val="20"/>
        </w:rPr>
        <w:t>This is based on the results of research</w:t>
      </w:r>
      <w:r w:rsidR="0027222E">
        <w:rPr>
          <w:rFonts w:ascii="Times New Roman" w:hAnsi="Times New Roman" w:cs="Times New Roman"/>
          <w:sz w:val="20"/>
          <w:szCs w:val="20"/>
        </w:rPr>
        <w:t xml:space="preserve"> [17]</w:t>
      </w:r>
      <w:r w:rsidRPr="00FB3DEB">
        <w:rPr>
          <w:rFonts w:ascii="Times New Roman" w:hAnsi="Times New Roman" w:cs="Times New Roman"/>
          <w:sz w:val="20"/>
          <w:szCs w:val="20"/>
        </w:rPr>
        <w:t xml:space="preserve"> revealing that in solving mathematical problems students have difficulty identifying the relationship between known and unknown variables. Usually</w:t>
      </w:r>
      <w:r w:rsidR="001266AB">
        <w:rPr>
          <w:rFonts w:ascii="Times New Roman" w:hAnsi="Times New Roman" w:cs="Times New Roman"/>
          <w:sz w:val="20"/>
          <w:szCs w:val="20"/>
        </w:rPr>
        <w:t>,</w:t>
      </w:r>
      <w:r w:rsidRPr="00FB3DEB">
        <w:rPr>
          <w:rFonts w:ascii="Times New Roman" w:hAnsi="Times New Roman" w:cs="Times New Roman"/>
          <w:sz w:val="20"/>
          <w:szCs w:val="20"/>
        </w:rPr>
        <w:t xml:space="preserve"> the difficulties faced by students in solving number patterns are related to the difficulty of understanding vocabulary, translating problems into formulas to be presented in mathematical models, and the difficulty of students in concluding an explanation of mathematical problems. Therefore, researchers need to conduct research to determine the ability of mathematical reasoning.</w:t>
      </w:r>
    </w:p>
    <w:p w:rsidR="00D55AFE" w:rsidRPr="00FB3DEB" w:rsidRDefault="00D55AFE" w:rsidP="0027222E">
      <w:pPr>
        <w:pStyle w:val="Heading1"/>
      </w:pPr>
      <w:r w:rsidRPr="00FB3DEB">
        <w:t>METHOD</w:t>
      </w:r>
    </w:p>
    <w:p w:rsidR="00D55AFE" w:rsidRPr="00FB3DEB" w:rsidRDefault="00D55AFE"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 xml:space="preserve">This research uses qualitative (descriptive) research by applying </w:t>
      </w:r>
      <w:r w:rsidR="001266AB">
        <w:rPr>
          <w:rFonts w:ascii="Times New Roman" w:hAnsi="Times New Roman" w:cs="Times New Roman"/>
          <w:sz w:val="20"/>
          <w:szCs w:val="20"/>
        </w:rPr>
        <w:t xml:space="preserve">a </w:t>
      </w:r>
      <w:r w:rsidRPr="00FB3DEB">
        <w:rPr>
          <w:rFonts w:ascii="Times New Roman" w:hAnsi="Times New Roman" w:cs="Times New Roman"/>
          <w:sz w:val="20"/>
          <w:szCs w:val="20"/>
        </w:rPr>
        <w:t xml:space="preserve">simple random sampling technique to determine the subject. This study aims to determine the mathematical reasoning ability of </w:t>
      </w:r>
      <w:proofErr w:type="spellStart"/>
      <w:r w:rsidRPr="00FB3DEB">
        <w:rPr>
          <w:rFonts w:ascii="Times New Roman" w:hAnsi="Times New Roman" w:cs="Times New Roman"/>
          <w:sz w:val="20"/>
          <w:szCs w:val="20"/>
        </w:rPr>
        <w:t>Tarakan</w:t>
      </w:r>
      <w:proofErr w:type="spellEnd"/>
      <w:r w:rsidRPr="00FB3DEB">
        <w:rPr>
          <w:rFonts w:ascii="Times New Roman" w:hAnsi="Times New Roman" w:cs="Times New Roman"/>
          <w:sz w:val="20"/>
          <w:szCs w:val="20"/>
        </w:rPr>
        <w:t xml:space="preserve"> City Junior High School students on number pattern material which refers to the following indicators: (1) finding patterns/natures of mathematical phenomena to make generalizations, (2) drawing conclusions, compiling evidence, providing reasons/evidence against truth solutions, (3) predict answers and solution processes, and (4) use patterns and relationships to analyze mathematical situations</w:t>
      </w:r>
      <w:r w:rsidR="0027222E">
        <w:rPr>
          <w:rFonts w:ascii="Times New Roman" w:hAnsi="Times New Roman" w:cs="Times New Roman"/>
          <w:sz w:val="20"/>
          <w:szCs w:val="20"/>
        </w:rPr>
        <w:t>. Q</w:t>
      </w:r>
      <w:r w:rsidRPr="00FB3DEB">
        <w:rPr>
          <w:rFonts w:ascii="Times New Roman" w:hAnsi="Times New Roman" w:cs="Times New Roman"/>
          <w:sz w:val="20"/>
          <w:szCs w:val="20"/>
        </w:rPr>
        <w:t>ualitative research is research that is used to describe, explain, or describe the data that has been collected to make a conclusion</w:t>
      </w:r>
      <w:r w:rsidR="0027222E">
        <w:rPr>
          <w:rFonts w:ascii="Times New Roman" w:hAnsi="Times New Roman" w:cs="Times New Roman"/>
          <w:sz w:val="20"/>
          <w:szCs w:val="20"/>
        </w:rPr>
        <w:t xml:space="preserve"> [18]</w:t>
      </w:r>
      <w:r w:rsidRPr="00FB3DEB">
        <w:rPr>
          <w:rFonts w:ascii="Times New Roman" w:hAnsi="Times New Roman" w:cs="Times New Roman"/>
          <w:sz w:val="20"/>
          <w:szCs w:val="20"/>
        </w:rPr>
        <w:t>. This research instrument uses a student's reasoning ability test in the form of an essay question consisting of four questions and an interview guide. Interviews were conducted in a semi-structured manner aimed at clarifying, exploring problems, and clarifying students</w:t>
      </w:r>
      <w:r w:rsidR="001266AB">
        <w:rPr>
          <w:rFonts w:ascii="Times New Roman" w:hAnsi="Times New Roman" w:cs="Times New Roman"/>
          <w:sz w:val="20"/>
          <w:szCs w:val="20"/>
        </w:rPr>
        <w:t>' think</w:t>
      </w:r>
      <w:r w:rsidR="0027222E">
        <w:rPr>
          <w:rFonts w:ascii="Times New Roman" w:hAnsi="Times New Roman" w:cs="Times New Roman"/>
          <w:sz w:val="20"/>
          <w:szCs w:val="20"/>
        </w:rPr>
        <w:t>ing processes. I</w:t>
      </w:r>
      <w:r w:rsidRPr="00FB3DEB">
        <w:rPr>
          <w:rFonts w:ascii="Times New Roman" w:hAnsi="Times New Roman" w:cs="Times New Roman"/>
          <w:sz w:val="20"/>
          <w:szCs w:val="20"/>
        </w:rPr>
        <w:t>nterviews are a series of flexible questions for researchers and subjects who ask more detailed questions than before so that they are more effectively used to obtain more open problems when the subject is interviewed by expressing opinions or ideas</w:t>
      </w:r>
      <w:r w:rsidR="0027222E">
        <w:rPr>
          <w:rFonts w:ascii="Times New Roman" w:hAnsi="Times New Roman" w:cs="Times New Roman"/>
          <w:sz w:val="20"/>
          <w:szCs w:val="20"/>
        </w:rPr>
        <w:t xml:space="preserve"> [15]</w:t>
      </w:r>
      <w:r w:rsidRPr="00FB3DEB">
        <w:rPr>
          <w:rFonts w:ascii="Times New Roman" w:hAnsi="Times New Roman" w:cs="Times New Roman"/>
          <w:sz w:val="20"/>
          <w:szCs w:val="20"/>
        </w:rPr>
        <w:t>.</w:t>
      </w:r>
    </w:p>
    <w:p w:rsidR="00D55AFE" w:rsidRPr="00FB3DEB" w:rsidRDefault="00D55AFE"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 xml:space="preserve">This study contains four indicators of mathematical reasoning ability, then to determine the score according to the guidelines </w:t>
      </w:r>
      <w:r w:rsidR="0027222E">
        <w:rPr>
          <w:rFonts w:ascii="Times New Roman" w:hAnsi="Times New Roman" w:cs="Times New Roman"/>
          <w:sz w:val="20"/>
          <w:szCs w:val="20"/>
        </w:rPr>
        <w:t>[19]</w:t>
      </w:r>
      <w:r w:rsidR="001266AB">
        <w:rPr>
          <w:rFonts w:ascii="Times New Roman" w:hAnsi="Times New Roman" w:cs="Times New Roman"/>
          <w:sz w:val="20"/>
          <w:szCs w:val="20"/>
        </w:rPr>
        <w:t>. T</w:t>
      </w:r>
      <w:r w:rsidRPr="00FB3DEB">
        <w:rPr>
          <w:rFonts w:ascii="Times New Roman" w:hAnsi="Times New Roman" w:cs="Times New Roman"/>
          <w:sz w:val="20"/>
          <w:szCs w:val="20"/>
        </w:rPr>
        <w:t>he steps of this research, it was carried out by distributing essay test instruments to subjects who had been randomly selected. Then a calculation is made with the results of students' answers to see the level of students' mathematical reasoning abilities and apply a purposive sampling technique which will select several students who have difficulty or do not meet the indicators of mathematical reasoning ability in solving a problem. Interview guidelines were conducted to find out students' opinions regarding the problems in solving the problems given. The guidelines for scoring indicators for mathematical reasoning and table 1. The categories of mathematical reasoning abilities are as follows.</w:t>
      </w:r>
    </w:p>
    <w:p w:rsidR="00624A58" w:rsidRPr="00FB3DEB" w:rsidRDefault="0027222E" w:rsidP="00FB3DEB">
      <w:pPr>
        <w:spacing w:line="240" w:lineRule="auto"/>
        <w:jc w:val="center"/>
        <w:rPr>
          <w:rFonts w:ascii="Times New Roman" w:hAnsi="Times New Roman" w:cs="Times New Roman"/>
          <w:sz w:val="20"/>
          <w:szCs w:val="20"/>
        </w:rPr>
      </w:pPr>
      <w:r>
        <w:rPr>
          <w:rFonts w:ascii="Times New Roman" w:hAnsi="Times New Roman" w:cs="Times New Roman"/>
          <w:sz w:val="20"/>
          <w:szCs w:val="20"/>
        </w:rPr>
        <w:t>Percentag</w:t>
      </w:r>
      <w:r w:rsidR="00624A58" w:rsidRPr="00FB3DEB">
        <w:rPr>
          <w:rFonts w:ascii="Times New Roman" w:hAnsi="Times New Roman" w:cs="Times New Roman"/>
          <w:sz w:val="20"/>
          <w:szCs w:val="20"/>
        </w:rPr>
        <w:t>e</w:t>
      </w:r>
      <w:r>
        <w:rPr>
          <w:rFonts w:ascii="Times New Roman" w:hAnsi="Times New Roman" w:cs="Times New Roman"/>
          <w:sz w:val="20"/>
          <w:szCs w:val="20"/>
        </w:rPr>
        <w:t xml:space="preserve"> Value</w:t>
      </w:r>
      <w:r w:rsidR="00624A58" w:rsidRPr="00FB3DEB">
        <w:rPr>
          <w:rFonts w:ascii="Times New Roman" w:hAnsi="Times New Roman" w:cs="Times New Roman"/>
          <w:sz w:val="20"/>
          <w:szCs w:val="20"/>
        </w:rPr>
        <w:t xml:space="preserve"> =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Skor Perolehan </m:t>
            </m:r>
          </m:num>
          <m:den>
            <m:r>
              <m:rPr>
                <m:sty m:val="p"/>
              </m:rPr>
              <w:rPr>
                <w:rFonts w:ascii="Cambria Math" w:hAnsi="Cambria Math" w:cs="Times New Roman"/>
                <w:sz w:val="20"/>
                <w:szCs w:val="20"/>
              </w:rPr>
              <m:t>Skor Maksimal</m:t>
            </m:r>
          </m:den>
        </m:f>
      </m:oMath>
      <w:r w:rsidR="00624A58" w:rsidRPr="00FB3DEB">
        <w:rPr>
          <w:rFonts w:ascii="Times New Roman" w:hAnsi="Times New Roman" w:cs="Times New Roman"/>
          <w:sz w:val="20"/>
          <w:szCs w:val="20"/>
        </w:rPr>
        <w:t>x 100 %</w:t>
      </w:r>
    </w:p>
    <w:p w:rsidR="00624A58" w:rsidRPr="00FB3DEB" w:rsidRDefault="001266AB" w:rsidP="00FB3DEB">
      <w:pPr>
        <w:spacing w:line="240" w:lineRule="auto"/>
        <w:jc w:val="center"/>
        <w:rPr>
          <w:rFonts w:ascii="Times New Roman" w:hAnsi="Times New Roman" w:cs="Times New Roman"/>
          <w:sz w:val="20"/>
          <w:szCs w:val="20"/>
        </w:rPr>
      </w:pPr>
      <w:r w:rsidRPr="001266AB">
        <w:rPr>
          <w:rFonts w:ascii="Times New Roman" w:hAnsi="Times New Roman" w:cs="Times New Roman"/>
          <w:sz w:val="20"/>
          <w:szCs w:val="20"/>
        </w:rPr>
        <w:t>Table 1. Categories of Mathematical Rea</w:t>
      </w:r>
      <w:r w:rsidR="0027222E">
        <w:rPr>
          <w:rFonts w:ascii="Times New Roman" w:hAnsi="Times New Roman" w:cs="Times New Roman"/>
          <w:sz w:val="20"/>
          <w:szCs w:val="20"/>
        </w:rPr>
        <w:t>soning</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1"/>
        <w:gridCol w:w="3969"/>
      </w:tblGrid>
      <w:tr w:rsidR="00624A58" w:rsidRPr="00FB3DEB" w:rsidTr="009F6B49">
        <w:trPr>
          <w:trHeight w:val="299"/>
          <w:jc w:val="center"/>
        </w:trPr>
        <w:tc>
          <w:tcPr>
            <w:tcW w:w="2977" w:type="dxa"/>
            <w:tcBorders>
              <w:top w:val="single" w:sz="4" w:space="0" w:color="auto"/>
              <w:bottom w:val="single" w:sz="4" w:space="0" w:color="auto"/>
            </w:tcBorders>
          </w:tcPr>
          <w:p w:rsidR="00624A58" w:rsidRPr="00FB3DEB" w:rsidRDefault="0027222E" w:rsidP="00FB3DEB">
            <w:pPr>
              <w:jc w:val="both"/>
              <w:rPr>
                <w:rFonts w:ascii="Times New Roman" w:hAnsi="Times New Roman"/>
                <w:b/>
                <w:sz w:val="20"/>
                <w:szCs w:val="20"/>
              </w:rPr>
            </w:pPr>
            <w:r>
              <w:rPr>
                <w:rFonts w:ascii="Times New Roman" w:hAnsi="Times New Roman"/>
                <w:b/>
                <w:sz w:val="20"/>
                <w:szCs w:val="20"/>
              </w:rPr>
              <w:t>Category</w:t>
            </w:r>
          </w:p>
        </w:tc>
        <w:tc>
          <w:tcPr>
            <w:tcW w:w="4820" w:type="dxa"/>
            <w:gridSpan w:val="2"/>
            <w:tcBorders>
              <w:top w:val="single" w:sz="4" w:space="0" w:color="auto"/>
              <w:bottom w:val="single" w:sz="4" w:space="0" w:color="auto"/>
            </w:tcBorders>
          </w:tcPr>
          <w:p w:rsidR="00624A58" w:rsidRPr="00FB3DEB" w:rsidRDefault="0027222E" w:rsidP="00FB3DEB">
            <w:pPr>
              <w:jc w:val="center"/>
              <w:rPr>
                <w:rFonts w:ascii="Times New Roman" w:hAnsi="Times New Roman"/>
                <w:b/>
                <w:sz w:val="20"/>
                <w:szCs w:val="20"/>
              </w:rPr>
            </w:pPr>
            <w:r>
              <w:rPr>
                <w:rFonts w:ascii="Times New Roman" w:hAnsi="Times New Roman"/>
                <w:b/>
                <w:sz w:val="20"/>
                <w:szCs w:val="20"/>
              </w:rPr>
              <w:t xml:space="preserve">Value Interval </w:t>
            </w:r>
            <w:r w:rsidR="00624A58" w:rsidRPr="00FB3DEB">
              <w:rPr>
                <w:rFonts w:ascii="Times New Roman" w:hAnsi="Times New Roman"/>
                <w:b/>
                <w:sz w:val="20"/>
                <w:szCs w:val="20"/>
              </w:rPr>
              <w:t>(%)</w:t>
            </w:r>
          </w:p>
        </w:tc>
      </w:tr>
      <w:tr w:rsidR="00624A58" w:rsidRPr="00FB3DEB" w:rsidTr="009F6B49">
        <w:trPr>
          <w:jc w:val="center"/>
        </w:trPr>
        <w:tc>
          <w:tcPr>
            <w:tcW w:w="3828" w:type="dxa"/>
            <w:gridSpan w:val="2"/>
            <w:tcBorders>
              <w:top w:val="single" w:sz="4" w:space="0" w:color="auto"/>
            </w:tcBorders>
          </w:tcPr>
          <w:p w:rsidR="00624A58" w:rsidRPr="00FB3DEB" w:rsidRDefault="00624A58" w:rsidP="00FB3DEB">
            <w:pPr>
              <w:jc w:val="both"/>
              <w:rPr>
                <w:rFonts w:ascii="Times New Roman" w:hAnsi="Times New Roman"/>
                <w:sz w:val="20"/>
                <w:szCs w:val="20"/>
              </w:rPr>
            </w:pPr>
            <w:proofErr w:type="spellStart"/>
            <w:r w:rsidRPr="00FB3DEB">
              <w:rPr>
                <w:rFonts w:ascii="Times New Roman" w:hAnsi="Times New Roman"/>
                <w:sz w:val="20"/>
                <w:szCs w:val="20"/>
              </w:rPr>
              <w:t>Sangat</w:t>
            </w:r>
            <w:proofErr w:type="spellEnd"/>
            <w:r w:rsidRPr="00FB3DEB">
              <w:rPr>
                <w:rFonts w:ascii="Times New Roman" w:hAnsi="Times New Roman"/>
                <w:sz w:val="20"/>
                <w:szCs w:val="20"/>
              </w:rPr>
              <w:t xml:space="preserve"> Tinggi</w:t>
            </w:r>
          </w:p>
        </w:tc>
        <w:tc>
          <w:tcPr>
            <w:tcW w:w="3969" w:type="dxa"/>
            <w:tcBorders>
              <w:top w:val="single" w:sz="4" w:space="0" w:color="auto"/>
            </w:tcBorders>
          </w:tcPr>
          <w:p w:rsidR="00624A58" w:rsidRPr="00FB3DEB" w:rsidRDefault="00624A58" w:rsidP="00FB3DEB">
            <w:pPr>
              <w:jc w:val="center"/>
              <w:rPr>
                <w:rFonts w:ascii="Times New Roman" w:hAnsi="Times New Roman"/>
                <w:sz w:val="20"/>
                <w:szCs w:val="20"/>
              </w:rPr>
            </w:pPr>
            <w:r w:rsidRPr="00FB3DEB">
              <w:rPr>
                <w:rFonts w:ascii="Times New Roman" w:hAnsi="Times New Roman"/>
                <w:sz w:val="20"/>
                <w:szCs w:val="20"/>
              </w:rPr>
              <w:t>81,25 &lt; X &lt;100</w:t>
            </w:r>
          </w:p>
        </w:tc>
      </w:tr>
      <w:tr w:rsidR="00624A58" w:rsidRPr="00FB3DEB" w:rsidTr="009F6B49">
        <w:trPr>
          <w:jc w:val="center"/>
        </w:trPr>
        <w:tc>
          <w:tcPr>
            <w:tcW w:w="3828" w:type="dxa"/>
            <w:gridSpan w:val="2"/>
          </w:tcPr>
          <w:p w:rsidR="00624A58" w:rsidRPr="00FB3DEB" w:rsidRDefault="00624A58" w:rsidP="00FB3DEB">
            <w:pPr>
              <w:jc w:val="both"/>
              <w:rPr>
                <w:rFonts w:ascii="Times New Roman" w:hAnsi="Times New Roman"/>
                <w:sz w:val="20"/>
                <w:szCs w:val="20"/>
              </w:rPr>
            </w:pPr>
            <w:r w:rsidRPr="00FB3DEB">
              <w:rPr>
                <w:rFonts w:ascii="Times New Roman" w:hAnsi="Times New Roman"/>
                <w:sz w:val="20"/>
                <w:szCs w:val="20"/>
              </w:rPr>
              <w:t>Tinggi</w:t>
            </w:r>
          </w:p>
        </w:tc>
        <w:tc>
          <w:tcPr>
            <w:tcW w:w="3969" w:type="dxa"/>
          </w:tcPr>
          <w:p w:rsidR="00624A58" w:rsidRPr="00FB3DEB" w:rsidRDefault="00624A58" w:rsidP="00FB3DEB">
            <w:pPr>
              <w:jc w:val="center"/>
              <w:rPr>
                <w:rFonts w:ascii="Times New Roman" w:hAnsi="Times New Roman"/>
                <w:sz w:val="20"/>
                <w:szCs w:val="20"/>
              </w:rPr>
            </w:pPr>
            <w:r w:rsidRPr="00FB3DEB">
              <w:rPr>
                <w:rFonts w:ascii="Times New Roman" w:hAnsi="Times New Roman"/>
                <w:sz w:val="20"/>
                <w:szCs w:val="20"/>
              </w:rPr>
              <w:t>71,50&lt;  X</w:t>
            </w:r>
            <w:r w:rsidRPr="00FB3DEB">
              <w:rPr>
                <w:rFonts w:ascii="Times New Roman" w:hAnsi="Times New Roman"/>
                <w:sz w:val="20"/>
                <w:szCs w:val="20"/>
                <w:vertAlign w:val="subscript"/>
              </w:rPr>
              <w:t xml:space="preserve"> </w:t>
            </w:r>
            <w:r w:rsidRPr="00FB3DEB">
              <w:rPr>
                <w:rFonts w:ascii="Times New Roman" w:hAnsi="Times New Roman"/>
                <w:sz w:val="20"/>
                <w:szCs w:val="20"/>
              </w:rPr>
              <w:t xml:space="preserve"> &lt; 81,25</w:t>
            </w:r>
          </w:p>
        </w:tc>
      </w:tr>
      <w:tr w:rsidR="00624A58" w:rsidRPr="00FB3DEB" w:rsidTr="009F6B49">
        <w:trPr>
          <w:jc w:val="center"/>
        </w:trPr>
        <w:tc>
          <w:tcPr>
            <w:tcW w:w="3828" w:type="dxa"/>
            <w:gridSpan w:val="2"/>
          </w:tcPr>
          <w:p w:rsidR="00624A58" w:rsidRPr="00FB3DEB" w:rsidRDefault="00624A58" w:rsidP="00FB3DEB">
            <w:pPr>
              <w:jc w:val="both"/>
              <w:rPr>
                <w:rFonts w:ascii="Times New Roman" w:hAnsi="Times New Roman"/>
                <w:sz w:val="20"/>
                <w:szCs w:val="20"/>
              </w:rPr>
            </w:pPr>
            <w:proofErr w:type="spellStart"/>
            <w:r w:rsidRPr="00FB3DEB">
              <w:rPr>
                <w:rFonts w:ascii="Times New Roman" w:hAnsi="Times New Roman"/>
                <w:sz w:val="20"/>
                <w:szCs w:val="20"/>
              </w:rPr>
              <w:t>Sedang</w:t>
            </w:r>
            <w:proofErr w:type="spellEnd"/>
          </w:p>
        </w:tc>
        <w:tc>
          <w:tcPr>
            <w:tcW w:w="3969" w:type="dxa"/>
          </w:tcPr>
          <w:p w:rsidR="00624A58" w:rsidRPr="00FB3DEB" w:rsidRDefault="00624A58" w:rsidP="00FB3DEB">
            <w:pPr>
              <w:jc w:val="center"/>
              <w:rPr>
                <w:rFonts w:ascii="Times New Roman" w:hAnsi="Times New Roman"/>
                <w:sz w:val="20"/>
                <w:szCs w:val="20"/>
              </w:rPr>
            </w:pPr>
            <w:r w:rsidRPr="00FB3DEB">
              <w:rPr>
                <w:rFonts w:ascii="Times New Roman" w:hAnsi="Times New Roman"/>
                <w:sz w:val="20"/>
                <w:szCs w:val="20"/>
              </w:rPr>
              <w:t>62,50 &lt; X &lt; 71,50</w:t>
            </w:r>
          </w:p>
        </w:tc>
      </w:tr>
      <w:tr w:rsidR="00624A58" w:rsidRPr="00FB3DEB" w:rsidTr="009F6B49">
        <w:trPr>
          <w:jc w:val="center"/>
        </w:trPr>
        <w:tc>
          <w:tcPr>
            <w:tcW w:w="3828" w:type="dxa"/>
            <w:gridSpan w:val="2"/>
          </w:tcPr>
          <w:p w:rsidR="00624A58" w:rsidRPr="00FB3DEB" w:rsidRDefault="00624A58" w:rsidP="00FB3DEB">
            <w:pPr>
              <w:jc w:val="both"/>
              <w:rPr>
                <w:rFonts w:ascii="Times New Roman" w:hAnsi="Times New Roman"/>
                <w:sz w:val="20"/>
                <w:szCs w:val="20"/>
              </w:rPr>
            </w:pPr>
            <w:proofErr w:type="spellStart"/>
            <w:r w:rsidRPr="00FB3DEB">
              <w:rPr>
                <w:rFonts w:ascii="Times New Roman" w:hAnsi="Times New Roman"/>
                <w:sz w:val="20"/>
                <w:szCs w:val="20"/>
              </w:rPr>
              <w:t>Rendah</w:t>
            </w:r>
            <w:proofErr w:type="spellEnd"/>
          </w:p>
        </w:tc>
        <w:tc>
          <w:tcPr>
            <w:tcW w:w="3969" w:type="dxa"/>
          </w:tcPr>
          <w:p w:rsidR="00624A58" w:rsidRPr="00FB3DEB" w:rsidRDefault="00624A58" w:rsidP="00FB3DEB">
            <w:pPr>
              <w:jc w:val="center"/>
              <w:rPr>
                <w:rFonts w:ascii="Times New Roman" w:hAnsi="Times New Roman"/>
                <w:sz w:val="20"/>
                <w:szCs w:val="20"/>
              </w:rPr>
            </w:pPr>
            <w:r w:rsidRPr="00FB3DEB">
              <w:rPr>
                <w:rFonts w:ascii="Times New Roman" w:hAnsi="Times New Roman"/>
                <w:sz w:val="20"/>
                <w:szCs w:val="20"/>
              </w:rPr>
              <w:t>43,75 &lt; X &lt; 62,50</w:t>
            </w:r>
          </w:p>
        </w:tc>
      </w:tr>
      <w:tr w:rsidR="00624A58" w:rsidRPr="00FB3DEB" w:rsidTr="009F6B49">
        <w:trPr>
          <w:jc w:val="center"/>
        </w:trPr>
        <w:tc>
          <w:tcPr>
            <w:tcW w:w="3828" w:type="dxa"/>
            <w:gridSpan w:val="2"/>
            <w:tcBorders>
              <w:bottom w:val="single" w:sz="4" w:space="0" w:color="auto"/>
            </w:tcBorders>
          </w:tcPr>
          <w:p w:rsidR="00624A58" w:rsidRPr="00FB3DEB" w:rsidRDefault="00624A58" w:rsidP="00FB3DEB">
            <w:pPr>
              <w:jc w:val="both"/>
              <w:rPr>
                <w:rFonts w:ascii="Times New Roman" w:hAnsi="Times New Roman"/>
                <w:sz w:val="20"/>
                <w:szCs w:val="20"/>
              </w:rPr>
            </w:pPr>
            <w:proofErr w:type="spellStart"/>
            <w:r w:rsidRPr="00FB3DEB">
              <w:rPr>
                <w:rFonts w:ascii="Times New Roman" w:hAnsi="Times New Roman"/>
                <w:sz w:val="20"/>
                <w:szCs w:val="20"/>
              </w:rPr>
              <w:t>Sangat</w:t>
            </w:r>
            <w:proofErr w:type="spellEnd"/>
            <w:r w:rsidRPr="00FB3DEB">
              <w:rPr>
                <w:rFonts w:ascii="Times New Roman" w:hAnsi="Times New Roman"/>
                <w:sz w:val="20"/>
                <w:szCs w:val="20"/>
              </w:rPr>
              <w:t xml:space="preserve"> </w:t>
            </w:r>
            <w:proofErr w:type="spellStart"/>
            <w:r w:rsidRPr="00FB3DEB">
              <w:rPr>
                <w:rFonts w:ascii="Times New Roman" w:hAnsi="Times New Roman"/>
                <w:sz w:val="20"/>
                <w:szCs w:val="20"/>
              </w:rPr>
              <w:t>Rendah</w:t>
            </w:r>
            <w:proofErr w:type="spellEnd"/>
          </w:p>
        </w:tc>
        <w:tc>
          <w:tcPr>
            <w:tcW w:w="3969" w:type="dxa"/>
            <w:tcBorders>
              <w:bottom w:val="single" w:sz="4" w:space="0" w:color="auto"/>
            </w:tcBorders>
          </w:tcPr>
          <w:p w:rsidR="00624A58" w:rsidRPr="00FB3DEB" w:rsidRDefault="00624A58" w:rsidP="00FB3DEB">
            <w:pPr>
              <w:jc w:val="center"/>
              <w:rPr>
                <w:rFonts w:ascii="Times New Roman" w:hAnsi="Times New Roman"/>
                <w:sz w:val="20"/>
                <w:szCs w:val="20"/>
              </w:rPr>
            </w:pPr>
            <w:r w:rsidRPr="00FB3DEB">
              <w:rPr>
                <w:rFonts w:ascii="Times New Roman" w:hAnsi="Times New Roman"/>
                <w:sz w:val="20"/>
                <w:szCs w:val="20"/>
              </w:rPr>
              <w:t>0 &lt; X &lt; 43,75</w:t>
            </w:r>
          </w:p>
        </w:tc>
      </w:tr>
    </w:tbl>
    <w:p w:rsidR="00624A58" w:rsidRPr="00FB3DEB" w:rsidRDefault="00624A58" w:rsidP="00FB3DEB">
      <w:pPr>
        <w:spacing w:line="240" w:lineRule="auto"/>
        <w:jc w:val="center"/>
        <w:rPr>
          <w:rFonts w:ascii="Times New Roman" w:hAnsi="Times New Roman" w:cs="Times New Roman"/>
          <w:sz w:val="20"/>
          <w:szCs w:val="20"/>
        </w:rPr>
      </w:pPr>
    </w:p>
    <w:p w:rsidR="00405281" w:rsidRPr="00FB3DEB" w:rsidRDefault="00405281" w:rsidP="0027222E">
      <w:pPr>
        <w:pStyle w:val="Heading1"/>
      </w:pPr>
      <w:r w:rsidRPr="00FB3DEB">
        <w:t>RESULTS AND DISCUSSION</w:t>
      </w:r>
    </w:p>
    <w:p w:rsidR="00405281" w:rsidRPr="00FB3DEB" w:rsidRDefault="00405281"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 xml:space="preserve">This research was initiated by giving a mathematical reasoning ability test which was carried out on June 10, 2022 to June 21, 2022. Furthermore, a semi-structured interview stage was carried out to discuss the results of the test work which had been followed by 18 students of class VIII </w:t>
      </w:r>
      <w:proofErr w:type="spellStart"/>
      <w:r w:rsidRPr="00FB3DEB">
        <w:rPr>
          <w:rFonts w:ascii="Times New Roman" w:hAnsi="Times New Roman" w:cs="Times New Roman"/>
          <w:sz w:val="20"/>
          <w:szCs w:val="20"/>
        </w:rPr>
        <w:t>Tarakan</w:t>
      </w:r>
      <w:proofErr w:type="spellEnd"/>
      <w:r w:rsidRPr="00FB3DEB">
        <w:rPr>
          <w:rFonts w:ascii="Times New Roman" w:hAnsi="Times New Roman" w:cs="Times New Roman"/>
          <w:sz w:val="20"/>
          <w:szCs w:val="20"/>
        </w:rPr>
        <w:t xml:space="preserve"> City. The results and discussions that have been carried out by researchers are as follows.</w:t>
      </w:r>
    </w:p>
    <w:p w:rsidR="00D55AFE" w:rsidRPr="00FB3DEB" w:rsidRDefault="00405281"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In this study, there were four essay questions given based on indicators of students' mathematical reasoning abilities on number pattern material. Then an analysis of the results of student work can be obtained as much as 24% have high reasoning abilities. In addition, 30.375% have moderate mathematical reasoning abilities and 45.625% have low reasoning abilities. Based on Table 2. it can be concluded as follows.</w:t>
      </w:r>
    </w:p>
    <w:p w:rsidR="00405281" w:rsidRPr="00FB3DEB" w:rsidRDefault="000F1E5A" w:rsidP="00FB3DEB">
      <w:pPr>
        <w:spacing w:line="240" w:lineRule="auto"/>
        <w:jc w:val="center"/>
        <w:rPr>
          <w:rFonts w:ascii="Times New Roman" w:hAnsi="Times New Roman" w:cs="Times New Roman"/>
          <w:sz w:val="20"/>
          <w:szCs w:val="20"/>
        </w:rPr>
      </w:pPr>
      <w:r w:rsidRPr="000F1E5A">
        <w:rPr>
          <w:rFonts w:ascii="Times New Roman" w:hAnsi="Times New Roman" w:cs="Times New Roman"/>
          <w:sz w:val="20"/>
          <w:szCs w:val="20"/>
        </w:rPr>
        <w:t>Table 2. Level of Students' Mathematical Reasoning Ability</w:t>
      </w:r>
    </w:p>
    <w:tbl>
      <w:tblPr>
        <w:tblStyle w:val="TableGrid"/>
        <w:tblW w:w="81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gridCol w:w="2018"/>
        <w:gridCol w:w="2018"/>
      </w:tblGrid>
      <w:tr w:rsidR="00405281" w:rsidRPr="00FB3DEB" w:rsidTr="009F6B49">
        <w:trPr>
          <w:trHeight w:val="299"/>
          <w:jc w:val="center"/>
        </w:trPr>
        <w:tc>
          <w:tcPr>
            <w:tcW w:w="2268" w:type="dxa"/>
            <w:tcBorders>
              <w:top w:val="single" w:sz="4" w:space="0" w:color="auto"/>
              <w:bottom w:val="single" w:sz="4" w:space="0" w:color="auto"/>
            </w:tcBorders>
          </w:tcPr>
          <w:p w:rsidR="00405281" w:rsidRPr="00FB3DEB" w:rsidRDefault="0027222E" w:rsidP="00FB3DEB">
            <w:pPr>
              <w:jc w:val="center"/>
              <w:rPr>
                <w:rFonts w:ascii="Times New Roman" w:hAnsi="Times New Roman"/>
                <w:b/>
                <w:sz w:val="20"/>
                <w:szCs w:val="20"/>
              </w:rPr>
            </w:pPr>
            <w:r>
              <w:rPr>
                <w:rFonts w:ascii="Times New Roman" w:hAnsi="Times New Roman"/>
                <w:b/>
                <w:sz w:val="20"/>
                <w:szCs w:val="20"/>
              </w:rPr>
              <w:t>Value Interval</w:t>
            </w:r>
            <w:r w:rsidR="00405281" w:rsidRPr="00FB3DEB">
              <w:rPr>
                <w:rFonts w:ascii="Times New Roman" w:hAnsi="Times New Roman"/>
                <w:b/>
                <w:sz w:val="20"/>
                <w:szCs w:val="20"/>
              </w:rPr>
              <w:t xml:space="preserve"> (%)</w:t>
            </w:r>
          </w:p>
        </w:tc>
        <w:tc>
          <w:tcPr>
            <w:tcW w:w="1843" w:type="dxa"/>
            <w:tcBorders>
              <w:top w:val="single" w:sz="4" w:space="0" w:color="auto"/>
              <w:bottom w:val="single" w:sz="4" w:space="0" w:color="auto"/>
            </w:tcBorders>
          </w:tcPr>
          <w:p w:rsidR="00405281" w:rsidRPr="00FB3DEB" w:rsidRDefault="0027222E" w:rsidP="00FB3DEB">
            <w:pPr>
              <w:rPr>
                <w:rFonts w:ascii="Times New Roman" w:hAnsi="Times New Roman"/>
                <w:b/>
                <w:sz w:val="20"/>
                <w:szCs w:val="20"/>
              </w:rPr>
            </w:pPr>
            <w:r>
              <w:rPr>
                <w:rFonts w:ascii="Times New Roman" w:hAnsi="Times New Roman"/>
                <w:b/>
                <w:sz w:val="20"/>
                <w:szCs w:val="20"/>
              </w:rPr>
              <w:t>Many Student</w:t>
            </w:r>
          </w:p>
        </w:tc>
        <w:tc>
          <w:tcPr>
            <w:tcW w:w="2018" w:type="dxa"/>
            <w:tcBorders>
              <w:top w:val="single" w:sz="4" w:space="0" w:color="auto"/>
              <w:bottom w:val="single" w:sz="4" w:space="0" w:color="auto"/>
            </w:tcBorders>
          </w:tcPr>
          <w:p w:rsidR="00405281" w:rsidRPr="00FB3DEB" w:rsidRDefault="0027222E" w:rsidP="00FB3DEB">
            <w:pPr>
              <w:jc w:val="center"/>
              <w:rPr>
                <w:rFonts w:ascii="Times New Roman" w:hAnsi="Times New Roman"/>
                <w:b/>
                <w:sz w:val="20"/>
                <w:szCs w:val="20"/>
              </w:rPr>
            </w:pPr>
            <w:r>
              <w:rPr>
                <w:rFonts w:ascii="Times New Roman" w:hAnsi="Times New Roman"/>
                <w:b/>
                <w:sz w:val="20"/>
                <w:szCs w:val="20"/>
              </w:rPr>
              <w:t>Percentage</w:t>
            </w:r>
          </w:p>
        </w:tc>
        <w:tc>
          <w:tcPr>
            <w:tcW w:w="2018" w:type="dxa"/>
            <w:tcBorders>
              <w:top w:val="single" w:sz="4" w:space="0" w:color="auto"/>
              <w:bottom w:val="single" w:sz="4" w:space="0" w:color="auto"/>
            </w:tcBorders>
          </w:tcPr>
          <w:p w:rsidR="00405281" w:rsidRPr="00FB3DEB" w:rsidRDefault="0027222E" w:rsidP="00FB3DEB">
            <w:pPr>
              <w:jc w:val="both"/>
              <w:rPr>
                <w:rFonts w:ascii="Times New Roman" w:hAnsi="Times New Roman"/>
                <w:b/>
                <w:sz w:val="20"/>
                <w:szCs w:val="20"/>
              </w:rPr>
            </w:pPr>
            <w:r>
              <w:rPr>
                <w:rFonts w:ascii="Times New Roman" w:hAnsi="Times New Roman"/>
                <w:b/>
                <w:sz w:val="20"/>
                <w:szCs w:val="20"/>
              </w:rPr>
              <w:t>Category</w:t>
            </w:r>
          </w:p>
        </w:tc>
      </w:tr>
      <w:tr w:rsidR="00405281" w:rsidRPr="00FB3DEB" w:rsidTr="009F6B49">
        <w:trPr>
          <w:jc w:val="center"/>
        </w:trPr>
        <w:tc>
          <w:tcPr>
            <w:tcW w:w="2268" w:type="dxa"/>
            <w:tcBorders>
              <w:top w:val="single" w:sz="4" w:space="0" w:color="auto"/>
            </w:tcBorders>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71,50 – 81,25</w:t>
            </w:r>
          </w:p>
        </w:tc>
        <w:tc>
          <w:tcPr>
            <w:tcW w:w="1843" w:type="dxa"/>
            <w:tcBorders>
              <w:top w:val="single" w:sz="4" w:space="0" w:color="auto"/>
            </w:tcBorders>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4</w:t>
            </w:r>
          </w:p>
        </w:tc>
        <w:tc>
          <w:tcPr>
            <w:tcW w:w="2018" w:type="dxa"/>
            <w:tcBorders>
              <w:top w:val="single" w:sz="4" w:space="0" w:color="auto"/>
            </w:tcBorders>
          </w:tcPr>
          <w:p w:rsidR="00405281" w:rsidRPr="00FB3DEB" w:rsidRDefault="00405281" w:rsidP="00FB3DEB">
            <w:pPr>
              <w:jc w:val="both"/>
              <w:rPr>
                <w:rFonts w:ascii="Times New Roman" w:hAnsi="Times New Roman"/>
                <w:sz w:val="20"/>
                <w:szCs w:val="20"/>
              </w:rPr>
            </w:pPr>
            <w:r w:rsidRPr="00FB3DEB">
              <w:rPr>
                <w:rFonts w:ascii="Times New Roman" w:hAnsi="Times New Roman"/>
                <w:sz w:val="20"/>
                <w:szCs w:val="20"/>
              </w:rPr>
              <w:t>24%</w:t>
            </w:r>
          </w:p>
        </w:tc>
        <w:tc>
          <w:tcPr>
            <w:tcW w:w="2018" w:type="dxa"/>
            <w:tcBorders>
              <w:top w:val="single" w:sz="4" w:space="0" w:color="auto"/>
            </w:tcBorders>
          </w:tcPr>
          <w:p w:rsidR="00405281" w:rsidRPr="00FB3DEB" w:rsidRDefault="0027222E" w:rsidP="00FB3DEB">
            <w:pPr>
              <w:jc w:val="both"/>
              <w:rPr>
                <w:rFonts w:ascii="Times New Roman" w:hAnsi="Times New Roman"/>
                <w:sz w:val="20"/>
                <w:szCs w:val="20"/>
              </w:rPr>
            </w:pPr>
            <w:r>
              <w:rPr>
                <w:rFonts w:ascii="Times New Roman" w:hAnsi="Times New Roman"/>
                <w:sz w:val="20"/>
                <w:szCs w:val="20"/>
              </w:rPr>
              <w:t>Tall</w:t>
            </w:r>
          </w:p>
        </w:tc>
      </w:tr>
      <w:tr w:rsidR="00405281" w:rsidRPr="00FB3DEB" w:rsidTr="009F6B49">
        <w:trPr>
          <w:jc w:val="center"/>
        </w:trPr>
        <w:tc>
          <w:tcPr>
            <w:tcW w:w="2268" w:type="dxa"/>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43,75- 62,50</w:t>
            </w:r>
          </w:p>
        </w:tc>
        <w:tc>
          <w:tcPr>
            <w:tcW w:w="1843" w:type="dxa"/>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6</w:t>
            </w:r>
          </w:p>
        </w:tc>
        <w:tc>
          <w:tcPr>
            <w:tcW w:w="2018" w:type="dxa"/>
          </w:tcPr>
          <w:p w:rsidR="00405281" w:rsidRPr="00FB3DEB" w:rsidRDefault="00405281" w:rsidP="00FB3DEB">
            <w:pPr>
              <w:jc w:val="both"/>
              <w:rPr>
                <w:rFonts w:ascii="Times New Roman" w:hAnsi="Times New Roman"/>
                <w:sz w:val="20"/>
                <w:szCs w:val="20"/>
              </w:rPr>
            </w:pPr>
            <w:r w:rsidRPr="00FB3DEB">
              <w:rPr>
                <w:rFonts w:ascii="Times New Roman" w:hAnsi="Times New Roman"/>
                <w:sz w:val="20"/>
                <w:szCs w:val="20"/>
              </w:rPr>
              <w:t>30,375%</w:t>
            </w:r>
          </w:p>
        </w:tc>
        <w:tc>
          <w:tcPr>
            <w:tcW w:w="2018" w:type="dxa"/>
          </w:tcPr>
          <w:p w:rsidR="00405281" w:rsidRPr="00FB3DEB" w:rsidRDefault="0027222E" w:rsidP="00FB3DEB">
            <w:pPr>
              <w:jc w:val="both"/>
              <w:rPr>
                <w:rFonts w:ascii="Times New Roman" w:hAnsi="Times New Roman"/>
                <w:sz w:val="20"/>
                <w:szCs w:val="20"/>
              </w:rPr>
            </w:pPr>
            <w:r>
              <w:rPr>
                <w:rFonts w:ascii="Times New Roman" w:hAnsi="Times New Roman"/>
                <w:sz w:val="20"/>
                <w:szCs w:val="20"/>
              </w:rPr>
              <w:t>Currently</w:t>
            </w:r>
            <w:r w:rsidR="00405281" w:rsidRPr="00FB3DEB">
              <w:rPr>
                <w:rFonts w:ascii="Times New Roman" w:hAnsi="Times New Roman"/>
                <w:sz w:val="20"/>
                <w:szCs w:val="20"/>
              </w:rPr>
              <w:t xml:space="preserve"> </w:t>
            </w:r>
          </w:p>
        </w:tc>
      </w:tr>
      <w:tr w:rsidR="00405281" w:rsidRPr="00FB3DEB" w:rsidTr="009F6B49">
        <w:trPr>
          <w:jc w:val="center"/>
        </w:trPr>
        <w:tc>
          <w:tcPr>
            <w:tcW w:w="2268" w:type="dxa"/>
            <w:tcBorders>
              <w:bottom w:val="single" w:sz="4" w:space="0" w:color="auto"/>
            </w:tcBorders>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71,50 – 81,25</w:t>
            </w:r>
          </w:p>
        </w:tc>
        <w:tc>
          <w:tcPr>
            <w:tcW w:w="1843" w:type="dxa"/>
            <w:tcBorders>
              <w:bottom w:val="single" w:sz="4" w:space="0" w:color="auto"/>
            </w:tcBorders>
          </w:tcPr>
          <w:p w:rsidR="00405281" w:rsidRPr="00FB3DEB" w:rsidRDefault="00405281" w:rsidP="00FB3DEB">
            <w:pPr>
              <w:jc w:val="center"/>
              <w:rPr>
                <w:rFonts w:ascii="Times New Roman" w:hAnsi="Times New Roman"/>
                <w:sz w:val="20"/>
                <w:szCs w:val="20"/>
              </w:rPr>
            </w:pPr>
            <w:r w:rsidRPr="00FB3DEB">
              <w:rPr>
                <w:rFonts w:ascii="Times New Roman" w:hAnsi="Times New Roman"/>
                <w:sz w:val="20"/>
                <w:szCs w:val="20"/>
              </w:rPr>
              <w:t>8</w:t>
            </w:r>
          </w:p>
        </w:tc>
        <w:tc>
          <w:tcPr>
            <w:tcW w:w="2018" w:type="dxa"/>
            <w:tcBorders>
              <w:bottom w:val="single" w:sz="4" w:space="0" w:color="auto"/>
            </w:tcBorders>
          </w:tcPr>
          <w:p w:rsidR="00405281" w:rsidRPr="00FB3DEB" w:rsidRDefault="00405281" w:rsidP="00FB3DEB">
            <w:pPr>
              <w:jc w:val="both"/>
              <w:rPr>
                <w:rFonts w:ascii="Times New Roman" w:hAnsi="Times New Roman"/>
                <w:sz w:val="20"/>
                <w:szCs w:val="20"/>
              </w:rPr>
            </w:pPr>
            <w:r w:rsidRPr="00FB3DEB">
              <w:rPr>
                <w:rFonts w:ascii="Times New Roman" w:hAnsi="Times New Roman"/>
                <w:sz w:val="20"/>
                <w:szCs w:val="20"/>
              </w:rPr>
              <w:t>45,625%</w:t>
            </w:r>
          </w:p>
        </w:tc>
        <w:tc>
          <w:tcPr>
            <w:tcW w:w="2018" w:type="dxa"/>
            <w:tcBorders>
              <w:bottom w:val="single" w:sz="4" w:space="0" w:color="auto"/>
            </w:tcBorders>
          </w:tcPr>
          <w:p w:rsidR="00405281" w:rsidRPr="00FB3DEB" w:rsidRDefault="0027222E" w:rsidP="00FB3DEB">
            <w:pPr>
              <w:jc w:val="both"/>
              <w:rPr>
                <w:rFonts w:ascii="Times New Roman" w:hAnsi="Times New Roman"/>
                <w:sz w:val="20"/>
                <w:szCs w:val="20"/>
              </w:rPr>
            </w:pPr>
            <w:r>
              <w:rPr>
                <w:rFonts w:ascii="Times New Roman" w:hAnsi="Times New Roman"/>
                <w:sz w:val="20"/>
                <w:szCs w:val="20"/>
              </w:rPr>
              <w:t>Low</w:t>
            </w:r>
          </w:p>
        </w:tc>
      </w:tr>
      <w:tr w:rsidR="00405281" w:rsidRPr="00FB3DEB" w:rsidTr="009F6B49">
        <w:trPr>
          <w:jc w:val="center"/>
        </w:trPr>
        <w:tc>
          <w:tcPr>
            <w:tcW w:w="2268" w:type="dxa"/>
            <w:tcBorders>
              <w:top w:val="single" w:sz="4" w:space="0" w:color="auto"/>
              <w:bottom w:val="single" w:sz="4" w:space="0" w:color="auto"/>
            </w:tcBorders>
          </w:tcPr>
          <w:p w:rsidR="00405281" w:rsidRPr="00FB3DEB" w:rsidRDefault="0027222E" w:rsidP="00FB3DEB">
            <w:pPr>
              <w:jc w:val="center"/>
              <w:rPr>
                <w:rFonts w:ascii="Times New Roman" w:hAnsi="Times New Roman"/>
                <w:b/>
                <w:sz w:val="20"/>
                <w:szCs w:val="20"/>
              </w:rPr>
            </w:pPr>
            <w:r>
              <w:rPr>
                <w:rFonts w:ascii="Times New Roman" w:hAnsi="Times New Roman"/>
                <w:b/>
                <w:sz w:val="20"/>
                <w:szCs w:val="20"/>
              </w:rPr>
              <w:t>Amount</w:t>
            </w:r>
          </w:p>
        </w:tc>
        <w:tc>
          <w:tcPr>
            <w:tcW w:w="1843" w:type="dxa"/>
            <w:tcBorders>
              <w:top w:val="single" w:sz="4" w:space="0" w:color="auto"/>
              <w:bottom w:val="single" w:sz="4" w:space="0" w:color="auto"/>
            </w:tcBorders>
          </w:tcPr>
          <w:p w:rsidR="00405281" w:rsidRPr="00FB3DEB" w:rsidRDefault="00405281" w:rsidP="00FB3DEB">
            <w:pPr>
              <w:jc w:val="center"/>
              <w:rPr>
                <w:rFonts w:ascii="Times New Roman" w:hAnsi="Times New Roman"/>
                <w:b/>
                <w:sz w:val="20"/>
                <w:szCs w:val="20"/>
              </w:rPr>
            </w:pPr>
            <w:r w:rsidRPr="00FB3DEB">
              <w:rPr>
                <w:rFonts w:ascii="Times New Roman" w:hAnsi="Times New Roman"/>
                <w:b/>
                <w:sz w:val="20"/>
                <w:szCs w:val="20"/>
              </w:rPr>
              <w:t>18</w:t>
            </w:r>
          </w:p>
        </w:tc>
        <w:tc>
          <w:tcPr>
            <w:tcW w:w="2018" w:type="dxa"/>
            <w:tcBorders>
              <w:top w:val="single" w:sz="4" w:space="0" w:color="auto"/>
              <w:bottom w:val="single" w:sz="4" w:space="0" w:color="auto"/>
            </w:tcBorders>
          </w:tcPr>
          <w:p w:rsidR="00405281" w:rsidRPr="00FB3DEB" w:rsidRDefault="00405281" w:rsidP="00FB3DEB">
            <w:pPr>
              <w:jc w:val="both"/>
              <w:rPr>
                <w:rFonts w:ascii="Times New Roman" w:hAnsi="Times New Roman"/>
                <w:b/>
                <w:sz w:val="20"/>
                <w:szCs w:val="20"/>
              </w:rPr>
            </w:pPr>
            <w:r w:rsidRPr="00FB3DEB">
              <w:rPr>
                <w:rFonts w:ascii="Times New Roman" w:hAnsi="Times New Roman"/>
                <w:b/>
                <w:sz w:val="20"/>
                <w:szCs w:val="20"/>
              </w:rPr>
              <w:t>100%</w:t>
            </w:r>
          </w:p>
        </w:tc>
        <w:tc>
          <w:tcPr>
            <w:tcW w:w="2018" w:type="dxa"/>
            <w:tcBorders>
              <w:top w:val="single" w:sz="4" w:space="0" w:color="auto"/>
              <w:bottom w:val="single" w:sz="4" w:space="0" w:color="auto"/>
            </w:tcBorders>
          </w:tcPr>
          <w:p w:rsidR="00405281" w:rsidRPr="00FB3DEB" w:rsidRDefault="00405281" w:rsidP="00FB3DEB">
            <w:pPr>
              <w:jc w:val="both"/>
              <w:rPr>
                <w:rFonts w:ascii="Times New Roman" w:hAnsi="Times New Roman"/>
                <w:sz w:val="20"/>
                <w:szCs w:val="20"/>
              </w:rPr>
            </w:pPr>
          </w:p>
        </w:tc>
      </w:tr>
    </w:tbl>
    <w:p w:rsidR="00405281" w:rsidRPr="00FB3DEB" w:rsidRDefault="00405281" w:rsidP="00FB3DEB">
      <w:pPr>
        <w:spacing w:line="240" w:lineRule="auto"/>
        <w:jc w:val="both"/>
        <w:rPr>
          <w:rFonts w:ascii="Times New Roman" w:hAnsi="Times New Roman" w:cs="Times New Roman"/>
          <w:sz w:val="20"/>
          <w:szCs w:val="20"/>
        </w:rPr>
        <w:sectPr w:rsidR="00405281" w:rsidRPr="00FB3DEB" w:rsidSect="00FB3DEB">
          <w:pgSz w:w="12240" w:h="15840"/>
          <w:pgMar w:top="1440" w:right="1440" w:bottom="1701" w:left="1440" w:header="720" w:footer="720" w:gutter="0"/>
          <w:cols w:space="720"/>
          <w:docGrid w:linePitch="360"/>
        </w:sectPr>
      </w:pPr>
    </w:p>
    <w:p w:rsidR="00405281" w:rsidRPr="00FB3DEB" w:rsidRDefault="00405281"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Then based on the results of the student test results based on the average percentage on the reasoning indicator, it was obtained as follows: (1) as many as 89% found patterns/natures of mathematical phenomena to make generalizations, (2) drew conclusions, compiled evidence, provided reasons/evidence for solutions. 73% of the truth, (3) estimate the answer and solution process as much as 56%, and (4) use patterns and relationships to analyze mathematical situations as much as 47%.</w:t>
      </w:r>
    </w:p>
    <w:p w:rsidR="00405281" w:rsidRPr="00FB3DEB" w:rsidRDefault="00405281"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Based</w:t>
      </w:r>
      <w:r w:rsidR="00964EB9">
        <w:rPr>
          <w:rFonts w:ascii="Times New Roman" w:hAnsi="Times New Roman" w:cs="Times New Roman"/>
          <w:sz w:val="20"/>
          <w:szCs w:val="20"/>
        </w:rPr>
        <w:t xml:space="preserve"> on the first indicator, namely, </w:t>
      </w:r>
      <w:r w:rsidRPr="00FB3DEB">
        <w:rPr>
          <w:rFonts w:ascii="Times New Roman" w:hAnsi="Times New Roman" w:cs="Times New Roman"/>
          <w:sz w:val="20"/>
          <w:szCs w:val="20"/>
        </w:rPr>
        <w:t xml:space="preserve">students </w:t>
      </w:r>
      <w:r w:rsidR="008105EC">
        <w:rPr>
          <w:rFonts w:ascii="Times New Roman" w:hAnsi="Times New Roman" w:cs="Times New Roman"/>
          <w:sz w:val="20"/>
          <w:szCs w:val="20"/>
        </w:rPr>
        <w:t>can</w:t>
      </w:r>
      <w:r w:rsidRPr="00FB3DEB">
        <w:rPr>
          <w:rFonts w:ascii="Times New Roman" w:hAnsi="Times New Roman" w:cs="Times New Roman"/>
          <w:sz w:val="20"/>
          <w:szCs w:val="20"/>
        </w:rPr>
        <w:t xml:space="preserve"> find patterns or properties of mathematical symptoms to make generalizations, there are 12 out of 18 students who </w:t>
      </w:r>
      <w:r w:rsidR="008105EC">
        <w:rPr>
          <w:rFonts w:ascii="Times New Roman" w:hAnsi="Times New Roman" w:cs="Times New Roman"/>
          <w:sz w:val="20"/>
          <w:szCs w:val="20"/>
        </w:rPr>
        <w:t>can</w:t>
      </w:r>
      <w:r w:rsidRPr="00FB3DEB">
        <w:rPr>
          <w:rFonts w:ascii="Times New Roman" w:hAnsi="Times New Roman" w:cs="Times New Roman"/>
          <w:sz w:val="20"/>
          <w:szCs w:val="20"/>
        </w:rPr>
        <w:t xml:space="preserve"> find patterns or properties of the questions given correctly. In addition, as many as 6 out of 18 students were able to </w:t>
      </w:r>
      <w:r w:rsidR="008105EC">
        <w:rPr>
          <w:rFonts w:ascii="Times New Roman" w:hAnsi="Times New Roman" w:cs="Times New Roman"/>
          <w:sz w:val="20"/>
          <w:szCs w:val="20"/>
        </w:rPr>
        <w:t>conclude</w:t>
      </w:r>
      <w:r w:rsidRPr="00FB3DEB">
        <w:rPr>
          <w:rFonts w:ascii="Times New Roman" w:hAnsi="Times New Roman" w:cs="Times New Roman"/>
          <w:sz w:val="20"/>
          <w:szCs w:val="20"/>
        </w:rPr>
        <w:t>,</w:t>
      </w:r>
      <w:r w:rsidR="00964EB9">
        <w:rPr>
          <w:rFonts w:ascii="Times New Roman" w:hAnsi="Times New Roman" w:cs="Times New Roman"/>
          <w:sz w:val="20"/>
          <w:szCs w:val="20"/>
        </w:rPr>
        <w:t xml:space="preserve"> and</w:t>
      </w:r>
      <w:r w:rsidRPr="00FB3DEB">
        <w:rPr>
          <w:rFonts w:ascii="Times New Roman" w:hAnsi="Times New Roman" w:cs="Times New Roman"/>
          <w:sz w:val="20"/>
          <w:szCs w:val="20"/>
        </w:rPr>
        <w:t xml:space="preserve"> compile evidence correctly and precisely. In addition, 4 out of 18 students have not been able to predict the answers and existing processes. The remaining 2 out of 18 students are only able to use patterns and relationships to analyze mathematical situations appropriately. For more details, the researcher tried to describe one of the answers including 10 of the 18 students.</w:t>
      </w:r>
    </w:p>
    <w:p w:rsidR="00BB1A07" w:rsidRPr="00FB3DEB" w:rsidRDefault="000F1E5A" w:rsidP="00FB3DEB">
      <w:pPr>
        <w:spacing w:line="240" w:lineRule="auto"/>
        <w:jc w:val="both"/>
        <w:rPr>
          <w:rFonts w:ascii="Times New Roman" w:hAnsi="Times New Roman" w:cs="Times New Roman"/>
          <w:sz w:val="20"/>
          <w:szCs w:val="20"/>
        </w:rPr>
      </w:pPr>
      <w:r w:rsidRPr="00FB3DEB">
        <w:rPr>
          <w:rFonts w:ascii="Times New Roman" w:hAnsi="Times New Roman" w:cs="Times New Roman"/>
          <w:noProof/>
          <w:sz w:val="20"/>
          <w:szCs w:val="20"/>
        </w:rPr>
        <w:drawing>
          <wp:anchor distT="0" distB="0" distL="114300" distR="114300" simplePos="0" relativeHeight="251659264" behindDoc="0" locked="0" layoutInCell="1" allowOverlap="1" wp14:anchorId="496261A7" wp14:editId="5E4921ED">
            <wp:simplePos x="0" y="0"/>
            <wp:positionH relativeFrom="column">
              <wp:posOffset>1066800</wp:posOffset>
            </wp:positionH>
            <wp:positionV relativeFrom="paragraph">
              <wp:posOffset>10160</wp:posOffset>
            </wp:positionV>
            <wp:extent cx="4095750" cy="10382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t="29053" b="56712"/>
                    <a:stretch>
                      <a:fillRect/>
                    </a:stretch>
                  </pic:blipFill>
                  <pic:spPr bwMode="auto">
                    <a:xfrm>
                      <a:off x="0" y="0"/>
                      <a:ext cx="409575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1A07" w:rsidRPr="00FB3DEB" w:rsidRDefault="00BB1A07" w:rsidP="00FB3DEB">
      <w:pPr>
        <w:spacing w:line="240" w:lineRule="auto"/>
        <w:jc w:val="both"/>
        <w:rPr>
          <w:rFonts w:ascii="Times New Roman" w:hAnsi="Times New Roman" w:cs="Times New Roman"/>
          <w:sz w:val="20"/>
          <w:szCs w:val="20"/>
        </w:rPr>
      </w:pPr>
    </w:p>
    <w:p w:rsidR="00BB1A07" w:rsidRPr="00FB3DEB" w:rsidRDefault="00BB1A07" w:rsidP="00FB3DEB">
      <w:pPr>
        <w:spacing w:line="240" w:lineRule="auto"/>
        <w:jc w:val="both"/>
        <w:rPr>
          <w:rFonts w:ascii="Times New Roman" w:hAnsi="Times New Roman" w:cs="Times New Roman"/>
          <w:sz w:val="20"/>
          <w:szCs w:val="20"/>
        </w:rPr>
      </w:pPr>
    </w:p>
    <w:p w:rsidR="00BB1A07" w:rsidRPr="00FB3DEB" w:rsidRDefault="00BB1A07" w:rsidP="00FB3DEB">
      <w:pPr>
        <w:spacing w:line="240" w:lineRule="auto"/>
        <w:jc w:val="both"/>
        <w:rPr>
          <w:rFonts w:ascii="Times New Roman" w:hAnsi="Times New Roman" w:cs="Times New Roman"/>
          <w:sz w:val="20"/>
          <w:szCs w:val="20"/>
        </w:rPr>
      </w:pPr>
    </w:p>
    <w:p w:rsidR="00BB1A07" w:rsidRPr="00FB3DEB" w:rsidRDefault="00BB1A07" w:rsidP="00FB3DEB">
      <w:pPr>
        <w:spacing w:line="240" w:lineRule="auto"/>
        <w:jc w:val="both"/>
        <w:rPr>
          <w:rFonts w:ascii="Times New Roman" w:hAnsi="Times New Roman" w:cs="Times New Roman"/>
          <w:sz w:val="20"/>
          <w:szCs w:val="20"/>
        </w:rPr>
      </w:pPr>
    </w:p>
    <w:p w:rsidR="00405281" w:rsidRPr="00FB3DEB" w:rsidRDefault="00BB1A07" w:rsidP="00FB3DEB">
      <w:pPr>
        <w:spacing w:line="240" w:lineRule="auto"/>
        <w:jc w:val="center"/>
        <w:rPr>
          <w:rFonts w:ascii="Times New Roman" w:hAnsi="Times New Roman" w:cs="Times New Roman"/>
          <w:sz w:val="20"/>
          <w:szCs w:val="20"/>
        </w:rPr>
      </w:pPr>
      <w:r w:rsidRPr="00FB3DEB">
        <w:rPr>
          <w:rFonts w:ascii="Times New Roman" w:hAnsi="Times New Roman" w:cs="Times New Roman"/>
          <w:sz w:val="20"/>
          <w:szCs w:val="20"/>
        </w:rPr>
        <w:t>Figure 1. Student Answer 1</w:t>
      </w:r>
    </w:p>
    <w:p w:rsidR="00BB1A07" w:rsidRPr="00FB3DEB" w:rsidRDefault="00BB1A07" w:rsidP="00FB3DEB">
      <w:pPr>
        <w:spacing w:line="240" w:lineRule="auto"/>
        <w:jc w:val="center"/>
        <w:rPr>
          <w:rFonts w:ascii="Times New Roman" w:hAnsi="Times New Roman" w:cs="Times New Roman"/>
          <w:sz w:val="20"/>
          <w:szCs w:val="20"/>
        </w:rPr>
      </w:pP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Based on Figure 1 shows that the results of student 1's answers have not been able to solve the questions asked. Student 1 seems unable to solve the problem well, besides that students have not been able to find the mathematical properties or patterns asked according to the first indicator. Therefore, encouraging researchers to conduct interviews with 12 students who were selected based on purposive sampling. The following are the results of interviews conducted on student 1,</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Did you understand before writing the answer what questions were asked of the question?</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Student 1: </w:t>
      </w:r>
      <w:proofErr w:type="gramStart"/>
      <w:r w:rsidRPr="00FB3DEB">
        <w:rPr>
          <w:rFonts w:ascii="Times New Roman" w:hAnsi="Times New Roman" w:cs="Times New Roman"/>
          <w:sz w:val="20"/>
          <w:szCs w:val="20"/>
        </w:rPr>
        <w:t>Yes</w:t>
      </w:r>
      <w:proofErr w:type="gramEnd"/>
      <w:r w:rsidRPr="00FB3DEB">
        <w:rPr>
          <w:rFonts w:ascii="Times New Roman" w:hAnsi="Times New Roman" w:cs="Times New Roman"/>
          <w:sz w:val="20"/>
          <w:szCs w:val="20"/>
        </w:rPr>
        <w:t xml:space="preserve"> ma'am</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w:t>
      </w:r>
      <w:r w:rsidR="0027222E">
        <w:rPr>
          <w:rFonts w:ascii="Times New Roman" w:hAnsi="Times New Roman" w:cs="Times New Roman"/>
          <w:sz w:val="20"/>
          <w:szCs w:val="20"/>
        </w:rPr>
        <w:t>: Then, what do you,</w:t>
      </w:r>
      <w:r w:rsidRPr="00FB3DEB">
        <w:rPr>
          <w:rFonts w:ascii="Times New Roman" w:hAnsi="Times New Roman" w:cs="Times New Roman"/>
          <w:sz w:val="20"/>
          <w:szCs w:val="20"/>
        </w:rPr>
        <w:t xml:space="preserve"> </w:t>
      </w:r>
      <w:r w:rsidR="0027222E">
        <w:rPr>
          <w:rFonts w:ascii="Times New Roman" w:hAnsi="Times New Roman" w:cs="Times New Roman"/>
          <w:sz w:val="20"/>
          <w:szCs w:val="20"/>
        </w:rPr>
        <w:t>d</w:t>
      </w:r>
      <w:r w:rsidRPr="00FB3DEB">
        <w:rPr>
          <w:rFonts w:ascii="Times New Roman" w:hAnsi="Times New Roman" w:cs="Times New Roman"/>
          <w:sz w:val="20"/>
          <w:szCs w:val="20"/>
        </w:rPr>
        <w:t>o you understand this question?</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Student 1: My understanding, from the problem, I was asked to look for the 5th pattern from the existing picture, then if part b was asked to look for what pattern would be formed</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Why do you write your answer like this, if you are asked the 5th pattern and what pattern will be formed from the picture?</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Student 1: </w:t>
      </w:r>
      <w:proofErr w:type="gramStart"/>
      <w:r w:rsidRPr="00FB3DEB">
        <w:rPr>
          <w:rFonts w:ascii="Times New Roman" w:hAnsi="Times New Roman" w:cs="Times New Roman"/>
          <w:sz w:val="20"/>
          <w:szCs w:val="20"/>
        </w:rPr>
        <w:t>Yes</w:t>
      </w:r>
      <w:proofErr w:type="gramEnd"/>
      <w:r w:rsidRPr="00FB3DEB">
        <w:rPr>
          <w:rFonts w:ascii="Times New Roman" w:hAnsi="Times New Roman" w:cs="Times New Roman"/>
          <w:sz w:val="20"/>
          <w:szCs w:val="20"/>
        </w:rPr>
        <w:t xml:space="preserve"> ma'am, I seem to have answered wrongly, because I am also still confused about how many 5th </w:t>
      </w:r>
      <w:r w:rsidR="008105EC">
        <w:rPr>
          <w:rFonts w:ascii="Times New Roman" w:hAnsi="Times New Roman" w:cs="Times New Roman"/>
          <w:sz w:val="20"/>
          <w:szCs w:val="20"/>
        </w:rPr>
        <w:t>patterns</w:t>
      </w:r>
      <w:r w:rsidRPr="00FB3DEB">
        <w:rPr>
          <w:rFonts w:ascii="Times New Roman" w:hAnsi="Times New Roman" w:cs="Times New Roman"/>
          <w:sz w:val="20"/>
          <w:szCs w:val="20"/>
        </w:rPr>
        <w:t xml:space="preserve"> it is and I wrote it like this.</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Where do you have difficulty?</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Student 1: The difficulty is in part b, ma'am, I did it like that, and then I didn't know what pattern was formed, so I did it like that using additions.</w:t>
      </w:r>
    </w:p>
    <w:p w:rsidR="00BB1A07" w:rsidRPr="00FB3DEB" w:rsidRDefault="00BB1A07"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Based on interviews that have been conducted with 12 of 18 students, it shows that most students </w:t>
      </w:r>
      <w:r w:rsidR="008105EC">
        <w:rPr>
          <w:rFonts w:ascii="Times New Roman" w:hAnsi="Times New Roman" w:cs="Times New Roman"/>
          <w:sz w:val="20"/>
          <w:szCs w:val="20"/>
        </w:rPr>
        <w:t>can</w:t>
      </w:r>
      <w:r w:rsidRPr="00FB3DEB">
        <w:rPr>
          <w:rFonts w:ascii="Times New Roman" w:hAnsi="Times New Roman" w:cs="Times New Roman"/>
          <w:sz w:val="20"/>
          <w:szCs w:val="20"/>
        </w:rPr>
        <w:t xml:space="preserve"> find patterns or characteristics of mathematical phenomena. Although </w:t>
      </w:r>
      <w:r w:rsidR="008105EC">
        <w:rPr>
          <w:rFonts w:ascii="Times New Roman" w:hAnsi="Times New Roman" w:cs="Times New Roman"/>
          <w:sz w:val="20"/>
          <w:szCs w:val="20"/>
        </w:rPr>
        <w:t>some students answered</w:t>
      </w:r>
      <w:r w:rsidRPr="00FB3DEB">
        <w:rPr>
          <w:rFonts w:ascii="Times New Roman" w:hAnsi="Times New Roman" w:cs="Times New Roman"/>
          <w:sz w:val="20"/>
          <w:szCs w:val="20"/>
        </w:rPr>
        <w:t xml:space="preserve"> less correctly and precisely in finding the mathematical patterns or properties that were asked.</w:t>
      </w:r>
    </w:p>
    <w:p w:rsidR="00792082" w:rsidRPr="00FB3DEB" w:rsidRDefault="00792082" w:rsidP="00FB3DEB">
      <w:pPr>
        <w:spacing w:line="240" w:lineRule="auto"/>
        <w:jc w:val="both"/>
        <w:rPr>
          <w:rFonts w:ascii="Times New Roman" w:hAnsi="Times New Roman" w:cs="Times New Roman"/>
          <w:sz w:val="20"/>
          <w:szCs w:val="20"/>
        </w:rPr>
      </w:pPr>
    </w:p>
    <w:p w:rsidR="00792082" w:rsidRPr="00FB3DEB" w:rsidRDefault="00792082" w:rsidP="00FB3DEB">
      <w:pPr>
        <w:spacing w:line="240" w:lineRule="auto"/>
        <w:jc w:val="both"/>
        <w:rPr>
          <w:rFonts w:ascii="Times New Roman" w:hAnsi="Times New Roman" w:cs="Times New Roman"/>
          <w:sz w:val="20"/>
          <w:szCs w:val="20"/>
        </w:rPr>
      </w:pPr>
    </w:p>
    <w:p w:rsidR="00792082" w:rsidRPr="00FB3DEB" w:rsidRDefault="00792082" w:rsidP="00FB3DEB">
      <w:pPr>
        <w:spacing w:line="240" w:lineRule="auto"/>
        <w:jc w:val="both"/>
        <w:rPr>
          <w:rFonts w:ascii="Times New Roman" w:hAnsi="Times New Roman" w:cs="Times New Roman"/>
          <w:sz w:val="20"/>
          <w:szCs w:val="20"/>
        </w:rPr>
      </w:pPr>
    </w:p>
    <w:p w:rsidR="00792082" w:rsidRPr="00FB3DEB" w:rsidRDefault="000F1E5A" w:rsidP="00FB3DEB">
      <w:pPr>
        <w:spacing w:line="240" w:lineRule="auto"/>
        <w:jc w:val="both"/>
        <w:rPr>
          <w:rFonts w:ascii="Times New Roman" w:hAnsi="Times New Roman" w:cs="Times New Roman"/>
          <w:sz w:val="20"/>
          <w:szCs w:val="20"/>
        </w:rPr>
      </w:pPr>
      <w:r w:rsidRPr="00FB3DEB">
        <w:rPr>
          <w:rFonts w:ascii="Times New Roman" w:hAnsi="Times New Roman" w:cs="Times New Roman"/>
          <w:noProof/>
          <w:sz w:val="20"/>
          <w:szCs w:val="20"/>
        </w:rPr>
        <w:drawing>
          <wp:anchor distT="0" distB="0" distL="114300" distR="114300" simplePos="0" relativeHeight="251661312" behindDoc="0" locked="0" layoutInCell="1" allowOverlap="1" wp14:anchorId="57AB2B7F" wp14:editId="5CB07B5B">
            <wp:simplePos x="0" y="0"/>
            <wp:positionH relativeFrom="margin">
              <wp:posOffset>1143000</wp:posOffset>
            </wp:positionH>
            <wp:positionV relativeFrom="paragraph">
              <wp:posOffset>144780</wp:posOffset>
            </wp:positionV>
            <wp:extent cx="3831590" cy="104775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t="43750" r="24690" b="31250"/>
                    <a:stretch>
                      <a:fillRect/>
                    </a:stretch>
                  </pic:blipFill>
                  <pic:spPr bwMode="auto">
                    <a:xfrm>
                      <a:off x="0" y="0"/>
                      <a:ext cx="383159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082" w:rsidRDefault="00792082" w:rsidP="00FB3DEB">
      <w:pPr>
        <w:spacing w:line="240" w:lineRule="auto"/>
        <w:jc w:val="both"/>
        <w:rPr>
          <w:rFonts w:ascii="Times New Roman" w:hAnsi="Times New Roman" w:cs="Times New Roman"/>
          <w:sz w:val="20"/>
          <w:szCs w:val="20"/>
        </w:rPr>
      </w:pPr>
    </w:p>
    <w:p w:rsidR="000F1E5A" w:rsidRDefault="000F1E5A" w:rsidP="00FB3DEB">
      <w:pPr>
        <w:spacing w:line="240" w:lineRule="auto"/>
        <w:jc w:val="both"/>
        <w:rPr>
          <w:rFonts w:ascii="Times New Roman" w:hAnsi="Times New Roman" w:cs="Times New Roman"/>
          <w:sz w:val="20"/>
          <w:szCs w:val="20"/>
        </w:rPr>
      </w:pPr>
    </w:p>
    <w:p w:rsidR="000F1E5A" w:rsidRDefault="000F1E5A" w:rsidP="00FB3DEB">
      <w:pPr>
        <w:spacing w:line="240" w:lineRule="auto"/>
        <w:jc w:val="both"/>
        <w:rPr>
          <w:rFonts w:ascii="Times New Roman" w:hAnsi="Times New Roman" w:cs="Times New Roman"/>
          <w:sz w:val="20"/>
          <w:szCs w:val="20"/>
        </w:rPr>
      </w:pPr>
    </w:p>
    <w:p w:rsidR="000F1E5A" w:rsidRPr="00FB3DEB" w:rsidRDefault="000F1E5A" w:rsidP="00FB3DEB">
      <w:pPr>
        <w:spacing w:line="240" w:lineRule="auto"/>
        <w:jc w:val="both"/>
        <w:rPr>
          <w:rFonts w:ascii="Times New Roman" w:hAnsi="Times New Roman" w:cs="Times New Roman"/>
          <w:sz w:val="20"/>
          <w:szCs w:val="20"/>
        </w:rPr>
      </w:pPr>
    </w:p>
    <w:p w:rsidR="00BB1A07" w:rsidRPr="00FB3DEB" w:rsidRDefault="00792082" w:rsidP="00FB3DEB">
      <w:pPr>
        <w:spacing w:line="240" w:lineRule="auto"/>
        <w:jc w:val="center"/>
        <w:rPr>
          <w:rFonts w:ascii="Times New Roman" w:hAnsi="Times New Roman" w:cs="Times New Roman"/>
          <w:sz w:val="20"/>
          <w:szCs w:val="20"/>
        </w:rPr>
      </w:pPr>
      <w:r w:rsidRPr="00FB3DEB">
        <w:rPr>
          <w:rFonts w:ascii="Times New Roman" w:hAnsi="Times New Roman" w:cs="Times New Roman"/>
          <w:sz w:val="20"/>
          <w:szCs w:val="20"/>
        </w:rPr>
        <w:t>Figure 2. Student Answers 2</w:t>
      </w:r>
    </w:p>
    <w:p w:rsidR="00792082" w:rsidRPr="00FB3DEB" w:rsidRDefault="00792082" w:rsidP="00FB3DEB">
      <w:pPr>
        <w:spacing w:line="240" w:lineRule="auto"/>
        <w:jc w:val="center"/>
        <w:rPr>
          <w:rFonts w:ascii="Times New Roman" w:hAnsi="Times New Roman" w:cs="Times New Roman"/>
          <w:sz w:val="20"/>
          <w:szCs w:val="20"/>
        </w:rPr>
      </w:pP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Furthermore, based on Figure 2 on the second reasoning ability indicator, students </w:t>
      </w:r>
      <w:r w:rsidR="008105EC">
        <w:rPr>
          <w:rFonts w:ascii="Times New Roman" w:hAnsi="Times New Roman" w:cs="Times New Roman"/>
          <w:sz w:val="20"/>
          <w:szCs w:val="20"/>
        </w:rPr>
        <w:t>can</w:t>
      </w:r>
      <w:r w:rsidRPr="00FB3DEB">
        <w:rPr>
          <w:rFonts w:ascii="Times New Roman" w:hAnsi="Times New Roman" w:cs="Times New Roman"/>
          <w:sz w:val="20"/>
          <w:szCs w:val="20"/>
        </w:rPr>
        <w:t xml:space="preserve"> draw conclusions, compile evidence, </w:t>
      </w:r>
      <w:r w:rsidR="008105EC">
        <w:rPr>
          <w:rFonts w:ascii="Times New Roman" w:hAnsi="Times New Roman" w:cs="Times New Roman"/>
          <w:sz w:val="20"/>
          <w:szCs w:val="20"/>
        </w:rPr>
        <w:t xml:space="preserve">and </w:t>
      </w:r>
      <w:r w:rsidRPr="00FB3DEB">
        <w:rPr>
          <w:rFonts w:ascii="Times New Roman" w:hAnsi="Times New Roman" w:cs="Times New Roman"/>
          <w:sz w:val="20"/>
          <w:szCs w:val="20"/>
        </w:rPr>
        <w:t xml:space="preserve">provide reasons/evidence for </w:t>
      </w:r>
      <w:r w:rsidR="008105EC">
        <w:rPr>
          <w:rFonts w:ascii="Times New Roman" w:hAnsi="Times New Roman" w:cs="Times New Roman"/>
          <w:sz w:val="20"/>
          <w:szCs w:val="20"/>
        </w:rPr>
        <w:t>true</w:t>
      </w:r>
      <w:r w:rsidR="009F10E7">
        <w:rPr>
          <w:rFonts w:ascii="Times New Roman" w:hAnsi="Times New Roman" w:cs="Times New Roman"/>
          <w:sz w:val="20"/>
          <w:szCs w:val="20"/>
        </w:rPr>
        <w:t xml:space="preserve"> </w:t>
      </w:r>
      <w:proofErr w:type="spellStart"/>
      <w:r w:rsidRPr="00FB3DEB">
        <w:rPr>
          <w:rFonts w:ascii="Times New Roman" w:hAnsi="Times New Roman" w:cs="Times New Roman"/>
          <w:sz w:val="20"/>
          <w:szCs w:val="20"/>
        </w:rPr>
        <w:t>ruth</w:t>
      </w:r>
      <w:proofErr w:type="spellEnd"/>
      <w:r w:rsidRPr="00FB3DEB">
        <w:rPr>
          <w:rFonts w:ascii="Times New Roman" w:hAnsi="Times New Roman" w:cs="Times New Roman"/>
          <w:sz w:val="20"/>
          <w:szCs w:val="20"/>
        </w:rPr>
        <w:t xml:space="preserve"> solution</w:t>
      </w:r>
      <w:r w:rsidR="009F10E7">
        <w:rPr>
          <w:rFonts w:ascii="Times New Roman" w:hAnsi="Times New Roman" w:cs="Times New Roman"/>
          <w:sz w:val="20"/>
          <w:szCs w:val="20"/>
        </w:rPr>
        <w:t>s</w:t>
      </w:r>
      <w:r w:rsidRPr="00FB3DEB">
        <w:rPr>
          <w:rFonts w:ascii="Times New Roman" w:hAnsi="Times New Roman" w:cs="Times New Roman"/>
          <w:sz w:val="20"/>
          <w:szCs w:val="20"/>
        </w:rPr>
        <w:t>, but seen in Figure 2 shows that most 6 of 18 studen</w:t>
      </w:r>
      <w:r w:rsidR="009F10E7">
        <w:rPr>
          <w:rFonts w:ascii="Times New Roman" w:hAnsi="Times New Roman" w:cs="Times New Roman"/>
          <w:sz w:val="20"/>
          <w:szCs w:val="20"/>
        </w:rPr>
        <w:t>t</w:t>
      </w:r>
      <w:r w:rsidR="00015E76">
        <w:rPr>
          <w:rFonts w:ascii="Times New Roman" w:hAnsi="Times New Roman" w:cs="Times New Roman"/>
          <w:sz w:val="20"/>
          <w:szCs w:val="20"/>
        </w:rPr>
        <w:t>s</w:t>
      </w:r>
      <w:r w:rsidR="009F10E7">
        <w:rPr>
          <w:rFonts w:ascii="Times New Roman" w:hAnsi="Times New Roman" w:cs="Times New Roman"/>
          <w:sz w:val="20"/>
          <w:szCs w:val="20"/>
        </w:rPr>
        <w:t xml:space="preserve"> </w:t>
      </w:r>
      <w:r w:rsidR="008105EC">
        <w:rPr>
          <w:rFonts w:ascii="Times New Roman" w:hAnsi="Times New Roman" w:cs="Times New Roman"/>
          <w:sz w:val="20"/>
          <w:szCs w:val="20"/>
        </w:rPr>
        <w:t>can</w:t>
      </w:r>
      <w:r w:rsidR="00015E76">
        <w:rPr>
          <w:rFonts w:ascii="Times New Roman" w:hAnsi="Times New Roman" w:cs="Times New Roman"/>
          <w:sz w:val="20"/>
          <w:szCs w:val="20"/>
        </w:rPr>
        <w:t xml:space="preserve"> </w:t>
      </w:r>
      <w:r w:rsidRPr="00FB3DEB">
        <w:rPr>
          <w:rFonts w:ascii="Times New Roman" w:hAnsi="Times New Roman" w:cs="Times New Roman"/>
          <w:sz w:val="20"/>
          <w:szCs w:val="20"/>
        </w:rPr>
        <w:t>complete properly and correctly. Students start trying to solve using a square pattern (n2) in finding the value of the 15th and 20th patterns, then proving and investigating patterns 15 and 20 will result in the 25th pattern. The rest of the students are less than perfect in providing or compiling evidence of the correct soluti</w:t>
      </w:r>
      <w:r w:rsidR="008105EC">
        <w:rPr>
          <w:rFonts w:ascii="Times New Roman" w:hAnsi="Times New Roman" w:cs="Times New Roman"/>
          <w:sz w:val="20"/>
          <w:szCs w:val="20"/>
        </w:rPr>
        <w:t>o</w:t>
      </w:r>
      <w:r w:rsidR="009F10E7">
        <w:rPr>
          <w:rFonts w:ascii="Times New Roman" w:hAnsi="Times New Roman" w:cs="Times New Roman"/>
          <w:sz w:val="20"/>
          <w:szCs w:val="20"/>
        </w:rPr>
        <w:t>n</w:t>
      </w:r>
      <w:r w:rsidRPr="00FB3DEB">
        <w:rPr>
          <w:rFonts w:ascii="Times New Roman" w:hAnsi="Times New Roman" w:cs="Times New Roman"/>
          <w:sz w:val="20"/>
          <w:szCs w:val="20"/>
        </w:rPr>
        <w:t xml:space="preserve"> </w:t>
      </w:r>
      <w:r w:rsidR="0027222E">
        <w:rPr>
          <w:rFonts w:ascii="Times New Roman" w:hAnsi="Times New Roman" w:cs="Times New Roman"/>
          <w:sz w:val="20"/>
          <w:szCs w:val="20"/>
        </w:rPr>
        <w:t>to</w:t>
      </w:r>
      <w:r w:rsidRPr="00FB3DEB">
        <w:rPr>
          <w:rFonts w:ascii="Times New Roman" w:hAnsi="Times New Roman" w:cs="Times New Roman"/>
          <w:sz w:val="20"/>
          <w:szCs w:val="20"/>
        </w:rPr>
        <w:t xml:space="preserve"> the question asked</w:t>
      </w:r>
      <w:proofErr w:type="gramStart"/>
      <w:r w:rsidRPr="00FB3DEB">
        <w:rPr>
          <w:rFonts w:ascii="Times New Roman" w:hAnsi="Times New Roman" w:cs="Times New Roman"/>
          <w:sz w:val="20"/>
          <w:szCs w:val="20"/>
        </w:rPr>
        <w:t>. .</w:t>
      </w:r>
      <w:proofErr w:type="gramEnd"/>
      <w:r w:rsidRPr="00FB3DEB">
        <w:rPr>
          <w:rFonts w:ascii="Times New Roman" w:hAnsi="Times New Roman" w:cs="Times New Roman"/>
          <w:sz w:val="20"/>
          <w:szCs w:val="20"/>
        </w:rPr>
        <w:t xml:space="preserve"> Based on the results of interviews conduct</w:t>
      </w:r>
      <w:r w:rsidR="00015E76">
        <w:rPr>
          <w:rFonts w:ascii="Times New Roman" w:hAnsi="Times New Roman" w:cs="Times New Roman"/>
          <w:sz w:val="20"/>
          <w:szCs w:val="20"/>
        </w:rPr>
        <w:t>ed</w:t>
      </w:r>
      <w:r w:rsidR="009F10E7">
        <w:rPr>
          <w:rFonts w:ascii="Times New Roman" w:hAnsi="Times New Roman" w:cs="Times New Roman"/>
          <w:sz w:val="20"/>
          <w:szCs w:val="20"/>
        </w:rPr>
        <w:t xml:space="preserve"> </w:t>
      </w:r>
      <w:r w:rsidR="008105EC">
        <w:rPr>
          <w:rFonts w:ascii="Times New Roman" w:hAnsi="Times New Roman" w:cs="Times New Roman"/>
          <w:sz w:val="20"/>
          <w:szCs w:val="20"/>
        </w:rPr>
        <w:t>with</w:t>
      </w:r>
      <w:r w:rsidR="00015E76">
        <w:rPr>
          <w:rFonts w:ascii="Times New Roman" w:hAnsi="Times New Roman" w:cs="Times New Roman"/>
          <w:sz w:val="20"/>
          <w:szCs w:val="20"/>
        </w:rPr>
        <w:t xml:space="preserve"> </w:t>
      </w:r>
      <w:r w:rsidRPr="00FB3DEB">
        <w:rPr>
          <w:rFonts w:ascii="Times New Roman" w:hAnsi="Times New Roman" w:cs="Times New Roman"/>
          <w:sz w:val="20"/>
          <w:szCs w:val="20"/>
        </w:rPr>
        <w:t>one of the students who was able to give the right answer.</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From this question, what initial steps did you take in solving the problem?</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Student 2: For question no. 2, ma'am, I use the formula for the square pattern n x n to determine the result of the pattern in question, then I calculate the value of the 15th pattern and the 20th pattern, well, I just need to enter the value later.</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In your opinion, are the steps you have tak</w:t>
      </w:r>
      <w:r w:rsidR="00015E76">
        <w:rPr>
          <w:rFonts w:ascii="Times New Roman" w:hAnsi="Times New Roman" w:cs="Times New Roman"/>
          <w:sz w:val="20"/>
          <w:szCs w:val="20"/>
        </w:rPr>
        <w:t xml:space="preserve">en </w:t>
      </w:r>
      <w:r w:rsidRPr="00FB3DEB">
        <w:rPr>
          <w:rFonts w:ascii="Times New Roman" w:hAnsi="Times New Roman" w:cs="Times New Roman"/>
          <w:sz w:val="20"/>
          <w:szCs w:val="20"/>
        </w:rPr>
        <w:t>correct</w:t>
      </w:r>
      <w:r w:rsidR="00015E76">
        <w:rPr>
          <w:rFonts w:ascii="Times New Roman" w:hAnsi="Times New Roman" w:cs="Times New Roman"/>
          <w:sz w:val="20"/>
          <w:szCs w:val="20"/>
        </w:rPr>
        <w:t>ly</w:t>
      </w:r>
      <w:r w:rsidRPr="00FB3DEB">
        <w:rPr>
          <w:rFonts w:ascii="Times New Roman" w:hAnsi="Times New Roman" w:cs="Times New Roman"/>
          <w:sz w:val="20"/>
          <w:szCs w:val="20"/>
        </w:rPr>
        <w:t>?</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Student 2: I think it's correct, ma</w:t>
      </w:r>
      <w:r w:rsidR="00015E76">
        <w:rPr>
          <w:rFonts w:ascii="Times New Roman" w:hAnsi="Times New Roman" w:cs="Times New Roman"/>
          <w:sz w:val="20"/>
          <w:szCs w:val="20"/>
        </w:rPr>
        <w:t>’</w:t>
      </w:r>
      <w:r w:rsidRPr="00FB3DEB">
        <w:rPr>
          <w:rFonts w:ascii="Times New Roman" w:hAnsi="Times New Roman" w:cs="Times New Roman"/>
          <w:sz w:val="20"/>
          <w:szCs w:val="20"/>
        </w:rPr>
        <w:t>am</w:t>
      </w:r>
      <w:r w:rsidR="005B5232">
        <w:rPr>
          <w:rFonts w:ascii="Times New Roman" w:hAnsi="Times New Roman" w:cs="Times New Roman"/>
          <w:sz w:val="20"/>
          <w:szCs w:val="20"/>
        </w:rPr>
        <w:t>;</w:t>
      </w:r>
      <w:r w:rsidRPr="00FB3DEB">
        <w:rPr>
          <w:rFonts w:ascii="Times New Roman" w:hAnsi="Times New Roman" w:cs="Times New Roman"/>
          <w:sz w:val="20"/>
          <w:szCs w:val="20"/>
        </w:rPr>
        <w:t xml:space="preserve"> because from the square pattern we can calculate the 15th pattern and the 20th pattern, while in part b we prove whether it is the same as the a.</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Next to prove part 2b, what steps did you use?</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Student 2: </w:t>
      </w:r>
      <w:proofErr w:type="spellStart"/>
      <w:r w:rsidRPr="00FB3DEB">
        <w:rPr>
          <w:rFonts w:ascii="Times New Roman" w:hAnsi="Times New Roman" w:cs="Times New Roman"/>
          <w:sz w:val="20"/>
          <w:szCs w:val="20"/>
        </w:rPr>
        <w:t>ohh</w:t>
      </w:r>
      <w:proofErr w:type="spellEnd"/>
      <w:r w:rsidRPr="00FB3DEB">
        <w:rPr>
          <w:rFonts w:ascii="Times New Roman" w:hAnsi="Times New Roman" w:cs="Times New Roman"/>
          <w:sz w:val="20"/>
          <w:szCs w:val="20"/>
        </w:rPr>
        <w:t>, for part 2b, I proved it with a square pattern, ma'am, so that a is looking for the 15th and 20th patterns, so we will get the results later, so it will be proven, ma'am, because p25 is the result 25 x 25 = 625 ma'am</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In the process of working, did you encounter any difficulties?</w:t>
      </w: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Student 2: No, ma'am, because I still remember the formula for the square pattern.</w:t>
      </w:r>
    </w:p>
    <w:p w:rsidR="00792082" w:rsidRPr="00FB3DEB" w:rsidRDefault="00792082" w:rsidP="00FB3DEB">
      <w:pPr>
        <w:spacing w:line="240" w:lineRule="auto"/>
        <w:jc w:val="both"/>
        <w:rPr>
          <w:rFonts w:ascii="Times New Roman" w:hAnsi="Times New Roman" w:cs="Times New Roman"/>
          <w:sz w:val="20"/>
          <w:szCs w:val="20"/>
        </w:rPr>
      </w:pPr>
    </w:p>
    <w:p w:rsidR="00792082" w:rsidRPr="00FB3DEB" w:rsidRDefault="00792082"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Furthermore, the third indicator of mathematical reasoning ability is estimating the answer and the solution process correctly and precisely. It can be seen that most of the students have difficul</w:t>
      </w:r>
      <w:r w:rsidR="005B5232">
        <w:rPr>
          <w:rFonts w:ascii="Times New Roman" w:hAnsi="Times New Roman" w:cs="Times New Roman"/>
          <w:sz w:val="20"/>
          <w:szCs w:val="20"/>
        </w:rPr>
        <w:t>ty</w:t>
      </w:r>
      <w:r w:rsidRPr="00FB3DEB">
        <w:rPr>
          <w:rFonts w:ascii="Times New Roman" w:hAnsi="Times New Roman" w:cs="Times New Roman"/>
          <w:sz w:val="20"/>
          <w:szCs w:val="20"/>
        </w:rPr>
        <w:t xml:space="preserve"> solving the problem. Most showed that students did not understand the existing picture patterns and could not find the right answer solution. Only 4 out of 18 students were able to solve the problem correctly. In addition, the rest of the students have not been able to provide solutions or answers correctly and precisely. </w:t>
      </w:r>
      <w:proofErr w:type="gramStart"/>
      <w:r w:rsidRPr="00FB3DEB">
        <w:rPr>
          <w:rFonts w:ascii="Times New Roman" w:hAnsi="Times New Roman" w:cs="Times New Roman"/>
          <w:sz w:val="20"/>
          <w:szCs w:val="20"/>
        </w:rPr>
        <w:t>Therefore</w:t>
      </w:r>
      <w:proofErr w:type="gramEnd"/>
      <w:r w:rsidRPr="00FB3DEB">
        <w:rPr>
          <w:rFonts w:ascii="Times New Roman" w:hAnsi="Times New Roman" w:cs="Times New Roman"/>
          <w:sz w:val="20"/>
          <w:szCs w:val="20"/>
        </w:rPr>
        <w:t xml:space="preserve"> the researcher tried to describe one of the students' answers.</w:t>
      </w:r>
    </w:p>
    <w:p w:rsidR="00792082" w:rsidRPr="00FB3DEB" w:rsidRDefault="00792082" w:rsidP="00FB3DEB">
      <w:pPr>
        <w:spacing w:line="240" w:lineRule="auto"/>
        <w:jc w:val="center"/>
        <w:rPr>
          <w:rFonts w:ascii="Times New Roman" w:hAnsi="Times New Roman" w:cs="Times New Roman"/>
          <w:sz w:val="20"/>
          <w:szCs w:val="20"/>
        </w:rPr>
      </w:pPr>
      <w:r w:rsidRPr="00FB3DEB">
        <w:rPr>
          <w:rFonts w:ascii="Times New Roman" w:hAnsi="Times New Roman" w:cs="Times New Roman"/>
          <w:noProof/>
          <w:sz w:val="20"/>
          <w:szCs w:val="20"/>
        </w:rPr>
        <w:drawing>
          <wp:inline distT="0" distB="0" distL="0" distR="0" wp14:anchorId="5F7B7C03" wp14:editId="1F51581B">
            <wp:extent cx="3838575" cy="361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t="59261" b="35995"/>
                    <a:stretch>
                      <a:fillRect/>
                    </a:stretch>
                  </pic:blipFill>
                  <pic:spPr bwMode="auto">
                    <a:xfrm>
                      <a:off x="0" y="0"/>
                      <a:ext cx="3838575" cy="361950"/>
                    </a:xfrm>
                    <a:prstGeom prst="rect">
                      <a:avLst/>
                    </a:prstGeom>
                    <a:noFill/>
                    <a:ln>
                      <a:noFill/>
                    </a:ln>
                  </pic:spPr>
                </pic:pic>
              </a:graphicData>
            </a:graphic>
          </wp:inline>
        </w:drawing>
      </w:r>
    </w:p>
    <w:p w:rsidR="00792082" w:rsidRPr="00FB3DEB" w:rsidRDefault="00792082" w:rsidP="00FB3DEB">
      <w:pPr>
        <w:spacing w:line="240" w:lineRule="auto"/>
        <w:jc w:val="center"/>
        <w:rPr>
          <w:rFonts w:ascii="Times New Roman" w:hAnsi="Times New Roman" w:cs="Times New Roman"/>
          <w:sz w:val="20"/>
          <w:szCs w:val="20"/>
        </w:rPr>
      </w:pPr>
      <w:r w:rsidRPr="00FB3DEB">
        <w:rPr>
          <w:rFonts w:ascii="Times New Roman" w:hAnsi="Times New Roman" w:cs="Times New Roman"/>
          <w:sz w:val="20"/>
          <w:szCs w:val="20"/>
        </w:rPr>
        <w:t>Figure 3. Student Answers 3</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Based on the results of student answers 3 shows that students still have difficulty in solving the problems presented. Students seem unable to find or predict the answer correctly. It can be seen that most of the students have difficulty. Based on interv</w:t>
      </w:r>
      <w:r w:rsidR="005B5232">
        <w:rPr>
          <w:rFonts w:ascii="Times New Roman" w:hAnsi="Times New Roman" w:cs="Times New Roman"/>
          <w:sz w:val="20"/>
          <w:szCs w:val="20"/>
        </w:rPr>
        <w:t xml:space="preserve">iews conducted by researchers </w:t>
      </w:r>
      <w:r w:rsidRPr="00FB3DEB">
        <w:rPr>
          <w:rFonts w:ascii="Times New Roman" w:hAnsi="Times New Roman" w:cs="Times New Roman"/>
          <w:sz w:val="20"/>
          <w:szCs w:val="20"/>
        </w:rPr>
        <w:t>one of the results of student answers</w:t>
      </w:r>
      <w:r w:rsidR="005B5232">
        <w:rPr>
          <w:rFonts w:ascii="Times New Roman" w:hAnsi="Times New Roman" w:cs="Times New Roman"/>
          <w:sz w:val="20"/>
          <w:szCs w:val="20"/>
        </w:rPr>
        <w:t xml:space="preserve"> is</w:t>
      </w:r>
      <w:r w:rsidRPr="00FB3DEB">
        <w:rPr>
          <w:rFonts w:ascii="Times New Roman" w:hAnsi="Times New Roman" w:cs="Times New Roman"/>
          <w:sz w:val="20"/>
          <w:szCs w:val="20"/>
        </w:rPr>
        <w:t xml:space="preserve"> as follows.</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Did you understand and read the question before working on it?</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Yes, ma'am, who tried to</w:t>
      </w:r>
      <w:r w:rsidR="005B5232">
        <w:rPr>
          <w:rFonts w:ascii="Times New Roman" w:hAnsi="Times New Roman" w:cs="Times New Roman"/>
          <w:sz w:val="20"/>
          <w:szCs w:val="20"/>
        </w:rPr>
        <w:t xml:space="preserve"> read it first before answering?</w:t>
      </w:r>
    </w:p>
    <w:p w:rsidR="00792082"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Next, what can you understand from this question?</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Hey, as far as I know, after reading the problem, ma'am, I was asked to find the number of matches in the 15th pattern in the triangle shape of the picture you know, so ma'am.</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To solve the problem, what steps can you take to solve the problem?</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w:t>
      </w:r>
      <w:r w:rsidR="005B5232">
        <w:rPr>
          <w:rFonts w:ascii="Times New Roman" w:hAnsi="Times New Roman" w:cs="Times New Roman"/>
          <w:sz w:val="20"/>
          <w:szCs w:val="20"/>
        </w:rPr>
        <w:t xml:space="preserve">nt 3: I don't know how to do it, </w:t>
      </w:r>
      <w:r w:rsidRPr="00FB3DEB">
        <w:rPr>
          <w:rFonts w:ascii="Times New Roman" w:hAnsi="Times New Roman" w:cs="Times New Roman"/>
          <w:sz w:val="20"/>
          <w:szCs w:val="20"/>
        </w:rPr>
        <w:t>ma'am, I'm still confused</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Researcher: Which part confuses you?</w:t>
      </w:r>
    </w:p>
    <w:p w:rsidR="00FB3DEB" w:rsidRPr="00FB3DEB" w:rsidRDefault="0027222E" w:rsidP="00FB3DEB">
      <w:pPr>
        <w:spacing w:line="240" w:lineRule="auto"/>
        <w:jc w:val="both"/>
        <w:rPr>
          <w:rFonts w:ascii="Times New Roman" w:hAnsi="Times New Roman" w:cs="Times New Roman"/>
          <w:sz w:val="20"/>
          <w:szCs w:val="20"/>
        </w:rPr>
      </w:pPr>
      <w:r>
        <w:rPr>
          <w:rFonts w:ascii="Times New Roman" w:hAnsi="Times New Roman" w:cs="Times New Roman"/>
          <w:sz w:val="20"/>
          <w:szCs w:val="20"/>
        </w:rPr>
        <w:t>Student 3: Everyone, ma'am</w:t>
      </w:r>
      <w:r w:rsidR="00FB3DEB" w:rsidRPr="00FB3DEB">
        <w:rPr>
          <w:rFonts w:ascii="Times New Roman" w:hAnsi="Times New Roman" w:cs="Times New Roman"/>
          <w:sz w:val="20"/>
          <w:szCs w:val="20"/>
        </w:rPr>
        <w:t>, I understand the question that I was asked to look for but I'm confused about how to find the answer. I forgot the triangle formula so it's hard for me to do it. Moreover, they were asked to look for the 15th pattern.</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Based on the results of interviews conducted by researchers, it was found that most students could understand the questions from the questions presented. Although students can understand the questions asked, students still feel confused in finding the numb</w:t>
      </w:r>
      <w:r w:rsidR="009D6163">
        <w:rPr>
          <w:rFonts w:ascii="Times New Roman" w:hAnsi="Times New Roman" w:cs="Times New Roman"/>
          <w:sz w:val="20"/>
          <w:szCs w:val="20"/>
        </w:rPr>
        <w:t xml:space="preserve">er the of 15th pattern in the matching </w:t>
      </w:r>
      <w:r w:rsidRPr="00FB3DEB">
        <w:rPr>
          <w:rFonts w:ascii="Times New Roman" w:hAnsi="Times New Roman" w:cs="Times New Roman"/>
          <w:sz w:val="20"/>
          <w:szCs w:val="20"/>
        </w:rPr>
        <w:t xml:space="preserve">triangle, especially the triangle pattern formula. So that most students write answers that are not correct and appropriate or do not have strategies in answering the questions presented. Only 6 out of 18 students were able to solve the problem correctly. So it can be concluded that the third reasoning indicator shows that most of the </w:t>
      </w:r>
      <w:proofErr w:type="spellStart"/>
      <w:r w:rsidRPr="00FB3DEB">
        <w:rPr>
          <w:rFonts w:ascii="Times New Roman" w:hAnsi="Times New Roman" w:cs="Times New Roman"/>
          <w:sz w:val="20"/>
          <w:szCs w:val="20"/>
        </w:rPr>
        <w:t>Tarakan</w:t>
      </w:r>
      <w:proofErr w:type="spellEnd"/>
      <w:r w:rsidRPr="00FB3DEB">
        <w:rPr>
          <w:rFonts w:ascii="Times New Roman" w:hAnsi="Times New Roman" w:cs="Times New Roman"/>
          <w:sz w:val="20"/>
          <w:szCs w:val="20"/>
        </w:rPr>
        <w:t xml:space="preserve"> City Junior High School students have not been able to solve the problems presented by providing the right solution.</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Finally, the fourth indicator is that students are able to use patterns and relationships to analyze mathematical situations. Based on the mathematical reasoning ability test that has been done, it is found that most of the fourth indicator is still a lot of students have difficulty in solving the problems presented. Likewise</w:t>
      </w:r>
      <w:r w:rsidR="0027222E">
        <w:rPr>
          <w:rFonts w:ascii="Times New Roman" w:hAnsi="Times New Roman" w:cs="Times New Roman"/>
          <w:sz w:val="20"/>
          <w:szCs w:val="20"/>
        </w:rPr>
        <w:t xml:space="preserve">, </w:t>
      </w:r>
      <w:r w:rsidRPr="00FB3DEB">
        <w:rPr>
          <w:rFonts w:ascii="Times New Roman" w:hAnsi="Times New Roman" w:cs="Times New Roman"/>
          <w:sz w:val="20"/>
          <w:szCs w:val="20"/>
        </w:rPr>
        <w:t>with the third indicator, there are still many students who have not been able to provide appropriate answer solutions by connecting and using patterns to perform analysis based on mathematical situations. Only 2 out of 18 students were able to solve the problems presented correctly and appropriately. The rest are still many students who find it difficult to solve the problem. Therefore, the researcher tried to describe one of the students' answers.</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noProof/>
          <w:sz w:val="20"/>
          <w:szCs w:val="20"/>
        </w:rPr>
        <w:drawing>
          <wp:anchor distT="0" distB="0" distL="114300" distR="114300" simplePos="0" relativeHeight="251663360" behindDoc="0" locked="0" layoutInCell="1" allowOverlap="1" wp14:anchorId="13C663C9" wp14:editId="3CEEC0A7">
            <wp:simplePos x="0" y="0"/>
            <wp:positionH relativeFrom="margin">
              <wp:posOffset>1638300</wp:posOffset>
            </wp:positionH>
            <wp:positionV relativeFrom="paragraph">
              <wp:posOffset>58420</wp:posOffset>
            </wp:positionV>
            <wp:extent cx="2932430" cy="63690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64676" r="44003" b="26193"/>
                    <a:stretch>
                      <a:fillRect/>
                    </a:stretch>
                  </pic:blipFill>
                  <pic:spPr bwMode="auto">
                    <a:xfrm>
                      <a:off x="0" y="0"/>
                      <a:ext cx="293243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082" w:rsidRPr="00FB3DEB" w:rsidRDefault="00792082" w:rsidP="00FB3DEB">
      <w:pPr>
        <w:spacing w:line="240" w:lineRule="auto"/>
        <w:jc w:val="both"/>
        <w:rPr>
          <w:rFonts w:ascii="Times New Roman" w:hAnsi="Times New Roman" w:cs="Times New Roman"/>
          <w:sz w:val="20"/>
          <w:szCs w:val="20"/>
        </w:rPr>
      </w:pPr>
    </w:p>
    <w:p w:rsidR="00FB3DEB" w:rsidRPr="00FB3DEB" w:rsidRDefault="00FB3DEB" w:rsidP="00FB3DEB">
      <w:pPr>
        <w:spacing w:line="240" w:lineRule="auto"/>
        <w:jc w:val="both"/>
        <w:rPr>
          <w:rFonts w:ascii="Times New Roman" w:hAnsi="Times New Roman" w:cs="Times New Roman"/>
          <w:sz w:val="20"/>
          <w:szCs w:val="20"/>
        </w:rPr>
      </w:pPr>
    </w:p>
    <w:p w:rsidR="00FB3DEB" w:rsidRPr="00FB3DEB" w:rsidRDefault="00FB3DEB" w:rsidP="00FB3DEB">
      <w:pPr>
        <w:spacing w:line="240" w:lineRule="auto"/>
        <w:jc w:val="center"/>
        <w:rPr>
          <w:rFonts w:ascii="Times New Roman" w:hAnsi="Times New Roman" w:cs="Times New Roman"/>
          <w:sz w:val="20"/>
          <w:szCs w:val="20"/>
        </w:rPr>
      </w:pPr>
      <w:r w:rsidRPr="00FB3DEB">
        <w:rPr>
          <w:rFonts w:ascii="Times New Roman" w:hAnsi="Times New Roman" w:cs="Times New Roman"/>
          <w:sz w:val="20"/>
          <w:szCs w:val="20"/>
        </w:rPr>
        <w:t>Figure 4. Student Answers 4</w:t>
      </w:r>
    </w:p>
    <w:p w:rsidR="00FB3DEB" w:rsidRPr="00FB3DEB" w:rsidRDefault="00FB3DEB" w:rsidP="00FB3DEB">
      <w:pPr>
        <w:spacing w:line="240" w:lineRule="auto"/>
        <w:jc w:val="both"/>
        <w:rPr>
          <w:rFonts w:ascii="Times New Roman" w:hAnsi="Times New Roman" w:cs="Times New Roman"/>
          <w:sz w:val="20"/>
          <w:szCs w:val="20"/>
        </w:rPr>
      </w:pPr>
      <w:r w:rsidRPr="00FB3DEB">
        <w:rPr>
          <w:rFonts w:ascii="Times New Roman" w:hAnsi="Times New Roman" w:cs="Times New Roman"/>
          <w:sz w:val="20"/>
          <w:szCs w:val="20"/>
        </w:rPr>
        <w:t xml:space="preserve">Based on Figure 4. </w:t>
      </w:r>
      <w:r w:rsidR="0027222E">
        <w:rPr>
          <w:rFonts w:ascii="Times New Roman" w:hAnsi="Times New Roman" w:cs="Times New Roman"/>
          <w:sz w:val="20"/>
          <w:szCs w:val="20"/>
        </w:rPr>
        <w:t xml:space="preserve"> This s</w:t>
      </w:r>
      <w:r w:rsidRPr="00FB3DEB">
        <w:rPr>
          <w:rFonts w:ascii="Times New Roman" w:hAnsi="Times New Roman" w:cs="Times New Roman"/>
          <w:sz w:val="20"/>
          <w:szCs w:val="20"/>
        </w:rPr>
        <w:t>hows that students have not been able to solve the problems presented correctly. It can be seen from the answers given that students do not understand what is being ask</w:t>
      </w:r>
      <w:r w:rsidR="00E67109">
        <w:rPr>
          <w:rFonts w:ascii="Times New Roman" w:hAnsi="Times New Roman" w:cs="Times New Roman"/>
          <w:sz w:val="20"/>
          <w:szCs w:val="20"/>
        </w:rPr>
        <w:t xml:space="preserve">ed and still have difficulty </w:t>
      </w:r>
      <w:r w:rsidRPr="00FB3DEB">
        <w:rPr>
          <w:rFonts w:ascii="Times New Roman" w:hAnsi="Times New Roman" w:cs="Times New Roman"/>
          <w:sz w:val="20"/>
          <w:szCs w:val="20"/>
        </w:rPr>
        <w:t xml:space="preserve">solving it. In addition, the answers presented are still wrong, it seems that students are unable to connect or use patterns to analyze existing </w:t>
      </w:r>
      <w:r w:rsidR="00591175">
        <w:rPr>
          <w:rFonts w:ascii="Times New Roman" w:hAnsi="Times New Roman" w:cs="Times New Roman"/>
          <w:sz w:val="20"/>
          <w:szCs w:val="20"/>
        </w:rPr>
        <w:t xml:space="preserve">mathematical situations so </w:t>
      </w:r>
      <w:r w:rsidRPr="00FB3DEB">
        <w:rPr>
          <w:rFonts w:ascii="Times New Roman" w:hAnsi="Times New Roman" w:cs="Times New Roman"/>
          <w:sz w:val="20"/>
          <w:szCs w:val="20"/>
        </w:rPr>
        <w:t>students immediately write down the answers they think of w</w:t>
      </w:r>
      <w:r w:rsidR="00E67109">
        <w:rPr>
          <w:rFonts w:ascii="Times New Roman" w:hAnsi="Times New Roman" w:cs="Times New Roman"/>
          <w:sz w:val="20"/>
          <w:szCs w:val="20"/>
        </w:rPr>
        <w:t>ithout writing down the problem-</w:t>
      </w:r>
      <w:r w:rsidRPr="00FB3DEB">
        <w:rPr>
          <w:rFonts w:ascii="Times New Roman" w:hAnsi="Times New Roman" w:cs="Times New Roman"/>
          <w:sz w:val="20"/>
          <w:szCs w:val="20"/>
        </w:rPr>
        <w:t>solving strategies correctly. Based on the results of interviews</w:t>
      </w:r>
      <w:r w:rsidR="00E67109">
        <w:rPr>
          <w:rFonts w:ascii="Times New Roman" w:hAnsi="Times New Roman" w:cs="Times New Roman"/>
          <w:sz w:val="20"/>
          <w:szCs w:val="20"/>
        </w:rPr>
        <w:t xml:space="preserve"> with one of the </w:t>
      </w:r>
      <w:proofErr w:type="gramStart"/>
      <w:r w:rsidR="00E67109">
        <w:rPr>
          <w:rFonts w:ascii="Times New Roman" w:hAnsi="Times New Roman" w:cs="Times New Roman"/>
          <w:sz w:val="20"/>
          <w:szCs w:val="20"/>
        </w:rPr>
        <w:t>students</w:t>
      </w:r>
      <w:proofErr w:type="gramEnd"/>
      <w:r w:rsidR="00E67109">
        <w:rPr>
          <w:rFonts w:ascii="Times New Roman" w:hAnsi="Times New Roman" w:cs="Times New Roman"/>
          <w:sz w:val="20"/>
          <w:szCs w:val="20"/>
        </w:rPr>
        <w:t xml:space="preserve"> </w:t>
      </w:r>
      <w:r w:rsidRPr="00FB3DEB">
        <w:rPr>
          <w:rFonts w:ascii="Times New Roman" w:hAnsi="Times New Roman" w:cs="Times New Roman"/>
          <w:sz w:val="20"/>
          <w:szCs w:val="20"/>
        </w:rPr>
        <w:t>inaccurate answers</w:t>
      </w:r>
      <w:r w:rsidR="00591175">
        <w:rPr>
          <w:rFonts w:ascii="Times New Roman" w:hAnsi="Times New Roman" w:cs="Times New Roman"/>
          <w:sz w:val="20"/>
          <w:szCs w:val="20"/>
        </w:rPr>
        <w:t xml:space="preserve"> are</w:t>
      </w:r>
      <w:r w:rsidRPr="00FB3DEB">
        <w:rPr>
          <w:rFonts w:ascii="Times New Roman" w:hAnsi="Times New Roman" w:cs="Times New Roman"/>
          <w:sz w:val="20"/>
          <w:szCs w:val="20"/>
        </w:rPr>
        <w:t xml:space="preserve"> as follows.</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Did you understand and read the question before working on it?</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Yes, ma'am, I read the question first.</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Then, what do you understand from this question?</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Oh, if the 4th question is ma'am, my understanding is that you are asked to find many one-unit squares that are white and black, ma'am.</w:t>
      </w:r>
    </w:p>
    <w:p w:rsidR="00FB3DEB" w:rsidRPr="00FB3DEB" w:rsidRDefault="00591175" w:rsidP="00FB3DEB">
      <w:pPr>
        <w:spacing w:line="240" w:lineRule="auto"/>
        <w:rPr>
          <w:rFonts w:ascii="Times New Roman" w:hAnsi="Times New Roman" w:cs="Times New Roman"/>
          <w:sz w:val="20"/>
          <w:szCs w:val="20"/>
        </w:rPr>
      </w:pPr>
      <w:r>
        <w:rPr>
          <w:rFonts w:ascii="Times New Roman" w:hAnsi="Times New Roman" w:cs="Times New Roman"/>
          <w:sz w:val="20"/>
          <w:szCs w:val="20"/>
        </w:rPr>
        <w:t>Researcher: Then, what is the strategy for</w:t>
      </w:r>
      <w:r w:rsidR="00FB3DEB" w:rsidRPr="00FB3DEB">
        <w:rPr>
          <w:rFonts w:ascii="Times New Roman" w:hAnsi="Times New Roman" w:cs="Times New Roman"/>
          <w:sz w:val="20"/>
          <w:szCs w:val="20"/>
        </w:rPr>
        <w:t xml:space="preserve"> solving it?</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I don't know how to solve it, ma'am, I wrote the answer randomly because I was confused and didn't know the answer.</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Where are the difficulties in doing it?</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All ma'am, I'm confused about the answer when I was asked to count the white and black color units and I don't know what the formula is</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Researcher: Then for the answer</w:t>
      </w:r>
      <w:r w:rsidR="00EB3D25">
        <w:rPr>
          <w:rFonts w:ascii="Times New Roman" w:hAnsi="Times New Roman" w:cs="Times New Roman"/>
          <w:sz w:val="20"/>
          <w:szCs w:val="20"/>
        </w:rPr>
        <w:t>,</w:t>
      </w:r>
      <w:r w:rsidRPr="00FB3DEB">
        <w:rPr>
          <w:rFonts w:ascii="Times New Roman" w:hAnsi="Times New Roman" w:cs="Times New Roman"/>
          <w:sz w:val="20"/>
          <w:szCs w:val="20"/>
        </w:rPr>
        <w:t xml:space="preserve"> you wrote, where did it come from?</w:t>
      </w:r>
    </w:p>
    <w:p w:rsidR="00FB3DEB" w:rsidRPr="00FB3DEB" w:rsidRDefault="00FB3DEB" w:rsidP="00FB3DEB">
      <w:pPr>
        <w:spacing w:line="240" w:lineRule="auto"/>
        <w:rPr>
          <w:rFonts w:ascii="Times New Roman" w:hAnsi="Times New Roman" w:cs="Times New Roman"/>
          <w:sz w:val="20"/>
          <w:szCs w:val="20"/>
        </w:rPr>
      </w:pPr>
      <w:r w:rsidRPr="00FB3DEB">
        <w:rPr>
          <w:rFonts w:ascii="Times New Roman" w:hAnsi="Times New Roman" w:cs="Times New Roman"/>
          <w:sz w:val="20"/>
          <w:szCs w:val="20"/>
        </w:rPr>
        <w:t>Student 3: oh, that's what I answered, ma'am, I just added and multiplied, ma'am.</w:t>
      </w:r>
    </w:p>
    <w:p w:rsidR="00FB3DEB" w:rsidRPr="00FB3DEB" w:rsidRDefault="00FB3DEB" w:rsidP="00FB3DEB">
      <w:pPr>
        <w:spacing w:line="240" w:lineRule="auto"/>
        <w:rPr>
          <w:rFonts w:ascii="Times New Roman" w:hAnsi="Times New Roman" w:cs="Times New Roman"/>
          <w:sz w:val="20"/>
          <w:szCs w:val="20"/>
        </w:rPr>
      </w:pPr>
    </w:p>
    <w:p w:rsidR="00FB3DEB" w:rsidRPr="00FB3DEB" w:rsidRDefault="00FB3DEB"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Based on the results of the in</w:t>
      </w:r>
      <w:r w:rsidR="00E67109">
        <w:rPr>
          <w:rFonts w:ascii="Times New Roman" w:hAnsi="Times New Roman" w:cs="Times New Roman"/>
          <w:sz w:val="20"/>
          <w:szCs w:val="20"/>
        </w:rPr>
        <w:t>ter</w:t>
      </w:r>
      <w:r w:rsidRPr="00FB3DEB">
        <w:rPr>
          <w:rFonts w:ascii="Times New Roman" w:hAnsi="Times New Roman" w:cs="Times New Roman"/>
          <w:sz w:val="20"/>
          <w:szCs w:val="20"/>
        </w:rPr>
        <w:t>views</w:t>
      </w:r>
      <w:r w:rsidR="00E67109">
        <w:rPr>
          <w:rFonts w:ascii="Times New Roman" w:hAnsi="Times New Roman" w:cs="Times New Roman"/>
          <w:sz w:val="20"/>
          <w:szCs w:val="20"/>
        </w:rPr>
        <w:t xml:space="preserve"> obtained, </w:t>
      </w:r>
      <w:r w:rsidRPr="00FB3DEB">
        <w:rPr>
          <w:rFonts w:ascii="Times New Roman" w:hAnsi="Times New Roman" w:cs="Times New Roman"/>
          <w:sz w:val="20"/>
          <w:szCs w:val="20"/>
        </w:rPr>
        <w:t xml:space="preserve">shows that the fourth indicator is still many students have difficulty in completing it. It is seen that some students write arbitrary answers and they do not have the right strategy to answer them. In addition, it appears that students have not been able to relate to reasoning abilities according to the fourth indicator. Although students are able to understand the questions presented, most students do not know the formula used in answering the fourth question so they have difficulty. Only 2 </w:t>
      </w:r>
      <w:r w:rsidR="00EB3D25">
        <w:rPr>
          <w:rFonts w:ascii="Times New Roman" w:hAnsi="Times New Roman" w:cs="Times New Roman"/>
          <w:sz w:val="20"/>
          <w:szCs w:val="20"/>
        </w:rPr>
        <w:t xml:space="preserve">out of 18 students can complete it </w:t>
      </w:r>
      <w:r w:rsidRPr="00FB3DEB">
        <w:rPr>
          <w:rFonts w:ascii="Times New Roman" w:hAnsi="Times New Roman" w:cs="Times New Roman"/>
          <w:sz w:val="20"/>
          <w:szCs w:val="20"/>
        </w:rPr>
        <w:t xml:space="preserve">properly and correctly. Therefore, based on the analysis results obtained regarding the mathematical reasoning ability of </w:t>
      </w:r>
      <w:proofErr w:type="spellStart"/>
      <w:r w:rsidRPr="00FB3DEB">
        <w:rPr>
          <w:rFonts w:ascii="Times New Roman" w:hAnsi="Times New Roman" w:cs="Times New Roman"/>
          <w:sz w:val="20"/>
          <w:szCs w:val="20"/>
        </w:rPr>
        <w:t>Tarakan</w:t>
      </w:r>
      <w:proofErr w:type="spellEnd"/>
      <w:r w:rsidRPr="00FB3DEB">
        <w:rPr>
          <w:rFonts w:ascii="Times New Roman" w:hAnsi="Times New Roman" w:cs="Times New Roman"/>
          <w:sz w:val="20"/>
          <w:szCs w:val="20"/>
        </w:rPr>
        <w:t xml:space="preserve"> City Junior High School students on the number pattern material, it is still low, with a presentation of 24%. This shows that the category of mathematical reasoning is still low in line with the opinion (</w:t>
      </w:r>
      <w:proofErr w:type="spellStart"/>
      <w:r w:rsidRPr="00FB3DEB">
        <w:rPr>
          <w:rFonts w:ascii="Times New Roman" w:hAnsi="Times New Roman" w:cs="Times New Roman"/>
          <w:sz w:val="20"/>
          <w:szCs w:val="20"/>
        </w:rPr>
        <w:t>Sulistiawati</w:t>
      </w:r>
      <w:proofErr w:type="spellEnd"/>
      <w:r w:rsidRPr="00FB3DEB">
        <w:rPr>
          <w:rFonts w:ascii="Times New Roman" w:hAnsi="Times New Roman" w:cs="Times New Roman"/>
          <w:sz w:val="20"/>
          <w:szCs w:val="20"/>
        </w:rPr>
        <w:t xml:space="preserve"> et al., 2015; </w:t>
      </w:r>
      <w:proofErr w:type="spellStart"/>
      <w:r w:rsidRPr="00FB3DEB">
        <w:rPr>
          <w:rFonts w:ascii="Times New Roman" w:hAnsi="Times New Roman" w:cs="Times New Roman"/>
          <w:sz w:val="20"/>
          <w:szCs w:val="20"/>
        </w:rPr>
        <w:t>Yusdiana</w:t>
      </w:r>
      <w:proofErr w:type="spellEnd"/>
      <w:r w:rsidRPr="00FB3DEB">
        <w:rPr>
          <w:rFonts w:ascii="Times New Roman" w:hAnsi="Times New Roman" w:cs="Times New Roman"/>
          <w:sz w:val="20"/>
          <w:szCs w:val="20"/>
        </w:rPr>
        <w:t xml:space="preserve"> &amp; </w:t>
      </w:r>
      <w:proofErr w:type="spellStart"/>
      <w:r w:rsidRPr="00FB3DEB">
        <w:rPr>
          <w:rFonts w:ascii="Times New Roman" w:hAnsi="Times New Roman" w:cs="Times New Roman"/>
          <w:sz w:val="20"/>
          <w:szCs w:val="20"/>
        </w:rPr>
        <w:t>Hidayat</w:t>
      </w:r>
      <w:proofErr w:type="spellEnd"/>
      <w:r w:rsidRPr="00FB3DEB">
        <w:rPr>
          <w:rFonts w:ascii="Times New Roman" w:hAnsi="Times New Roman" w:cs="Times New Roman"/>
          <w:sz w:val="20"/>
          <w:szCs w:val="20"/>
        </w:rPr>
        <w:t>, 2018).</w:t>
      </w:r>
    </w:p>
    <w:p w:rsidR="00FB3DEB" w:rsidRPr="00FB3DEB" w:rsidRDefault="00FB3DEB" w:rsidP="0027222E">
      <w:pPr>
        <w:pStyle w:val="Heading1"/>
      </w:pPr>
      <w:r w:rsidRPr="000F1E5A">
        <w:t>CONCLUSION</w:t>
      </w:r>
    </w:p>
    <w:p w:rsidR="00FB3DEB" w:rsidRPr="00FB3DEB" w:rsidRDefault="00FB3DEB" w:rsidP="0027222E">
      <w:pPr>
        <w:spacing w:line="240" w:lineRule="auto"/>
        <w:ind w:firstLine="720"/>
        <w:jc w:val="both"/>
        <w:rPr>
          <w:rFonts w:ascii="Times New Roman" w:hAnsi="Times New Roman" w:cs="Times New Roman"/>
          <w:sz w:val="20"/>
          <w:szCs w:val="20"/>
        </w:rPr>
      </w:pPr>
      <w:r w:rsidRPr="00FB3DEB">
        <w:rPr>
          <w:rFonts w:ascii="Times New Roman" w:hAnsi="Times New Roman" w:cs="Times New Roman"/>
          <w:sz w:val="20"/>
          <w:szCs w:val="20"/>
        </w:rPr>
        <w:t xml:space="preserve">Based on the analysis results obtained, it can be concluded that the reasoning ability of </w:t>
      </w:r>
      <w:proofErr w:type="spellStart"/>
      <w:r w:rsidRPr="00FB3DEB">
        <w:rPr>
          <w:rFonts w:ascii="Times New Roman" w:hAnsi="Times New Roman" w:cs="Times New Roman"/>
          <w:sz w:val="20"/>
          <w:szCs w:val="20"/>
        </w:rPr>
        <w:t>Tarakan</w:t>
      </w:r>
      <w:proofErr w:type="spellEnd"/>
      <w:r w:rsidRPr="00FB3DEB">
        <w:rPr>
          <w:rFonts w:ascii="Times New Roman" w:hAnsi="Times New Roman" w:cs="Times New Roman"/>
          <w:sz w:val="20"/>
          <w:szCs w:val="20"/>
        </w:rPr>
        <w:t xml:space="preserve"> City Junior High School students on number p</w:t>
      </w:r>
      <w:r w:rsidR="00EB3D25">
        <w:rPr>
          <w:rFonts w:ascii="Times New Roman" w:hAnsi="Times New Roman" w:cs="Times New Roman"/>
          <w:sz w:val="20"/>
          <w:szCs w:val="20"/>
        </w:rPr>
        <w:t xml:space="preserve">attern material is in a </w:t>
      </w:r>
      <w:r w:rsidRPr="00FB3DEB">
        <w:rPr>
          <w:rFonts w:ascii="Times New Roman" w:hAnsi="Times New Roman" w:cs="Times New Roman"/>
          <w:sz w:val="20"/>
          <w:szCs w:val="20"/>
        </w:rPr>
        <w:t xml:space="preserve">low category. It can be seen that when working, most of </w:t>
      </w:r>
      <w:r w:rsidR="00B11557">
        <w:rPr>
          <w:rFonts w:ascii="Times New Roman" w:hAnsi="Times New Roman" w:cs="Times New Roman"/>
          <w:sz w:val="20"/>
          <w:szCs w:val="20"/>
        </w:rPr>
        <w:t xml:space="preserve">the students have difficulty </w:t>
      </w:r>
      <w:r w:rsidRPr="00FB3DEB">
        <w:rPr>
          <w:rFonts w:ascii="Times New Roman" w:hAnsi="Times New Roman" w:cs="Times New Roman"/>
          <w:sz w:val="20"/>
          <w:szCs w:val="20"/>
        </w:rPr>
        <w:t>doing it. In the first indicator, it app</w:t>
      </w:r>
      <w:r w:rsidR="00D467F5">
        <w:rPr>
          <w:rFonts w:ascii="Times New Roman" w:hAnsi="Times New Roman" w:cs="Times New Roman"/>
          <w:sz w:val="20"/>
          <w:szCs w:val="20"/>
        </w:rPr>
        <w:t xml:space="preserve">ears that most students </w:t>
      </w:r>
      <w:r w:rsidRPr="00FB3DEB">
        <w:rPr>
          <w:rFonts w:ascii="Times New Roman" w:hAnsi="Times New Roman" w:cs="Times New Roman"/>
          <w:sz w:val="20"/>
          <w:szCs w:val="20"/>
        </w:rPr>
        <w:t>complete it well,</w:t>
      </w:r>
      <w:r w:rsidR="00EB3D25">
        <w:rPr>
          <w:rFonts w:ascii="Times New Roman" w:hAnsi="Times New Roman" w:cs="Times New Roman"/>
          <w:sz w:val="20"/>
          <w:szCs w:val="20"/>
        </w:rPr>
        <w:t xml:space="preserve"> and</w:t>
      </w:r>
      <w:r w:rsidRPr="00FB3DEB">
        <w:rPr>
          <w:rFonts w:ascii="Times New Roman" w:hAnsi="Times New Roman" w:cs="Times New Roman"/>
          <w:sz w:val="20"/>
          <w:szCs w:val="20"/>
        </w:rPr>
        <w:t xml:space="preserve"> are </w:t>
      </w:r>
      <w:proofErr w:type="spellStart"/>
      <w:r w:rsidRPr="00FB3DEB">
        <w:rPr>
          <w:rFonts w:ascii="Times New Roman" w:hAnsi="Times New Roman" w:cs="Times New Roman"/>
          <w:sz w:val="20"/>
          <w:szCs w:val="20"/>
        </w:rPr>
        <w:t>a</w:t>
      </w:r>
      <w:r w:rsidR="00D467F5">
        <w:rPr>
          <w:rFonts w:ascii="Times New Roman" w:hAnsi="Times New Roman" w:cs="Times New Roman"/>
          <w:sz w:val="20"/>
          <w:szCs w:val="20"/>
        </w:rPr>
        <w:t>can</w:t>
      </w:r>
      <w:proofErr w:type="spellEnd"/>
      <w:r w:rsidRPr="00FB3DEB">
        <w:rPr>
          <w:rFonts w:ascii="Times New Roman" w:hAnsi="Times New Roman" w:cs="Times New Roman"/>
          <w:sz w:val="20"/>
          <w:szCs w:val="20"/>
        </w:rPr>
        <w:t xml:space="preserve"> patterns or properties of existing mathematical symptoms, although not give answers correctly and correctly. The second indicator </w:t>
      </w:r>
      <w:r w:rsidR="00B11557">
        <w:rPr>
          <w:rFonts w:ascii="Times New Roman" w:hAnsi="Times New Roman" w:cs="Times New Roman"/>
          <w:sz w:val="20"/>
          <w:szCs w:val="20"/>
        </w:rPr>
        <w:t xml:space="preserve">of </w:t>
      </w:r>
      <w:r w:rsidRPr="00FB3DEB">
        <w:rPr>
          <w:rFonts w:ascii="Times New Roman" w:hAnsi="Times New Roman" w:cs="Times New Roman"/>
          <w:sz w:val="20"/>
          <w:szCs w:val="20"/>
        </w:rPr>
        <w:t xml:space="preserve">mathematical reasoning ability shows that students </w:t>
      </w:r>
      <w:r w:rsidR="005164D7">
        <w:rPr>
          <w:rFonts w:ascii="Times New Roman" w:hAnsi="Times New Roman" w:cs="Times New Roman"/>
          <w:sz w:val="20"/>
          <w:szCs w:val="20"/>
        </w:rPr>
        <w:t xml:space="preserve">are </w:t>
      </w:r>
      <w:r w:rsidR="004316C7">
        <w:rPr>
          <w:rFonts w:ascii="Times New Roman" w:hAnsi="Times New Roman" w:cs="Times New Roman"/>
          <w:sz w:val="20"/>
          <w:szCs w:val="20"/>
        </w:rPr>
        <w:t xml:space="preserve">can </w:t>
      </w:r>
      <w:r w:rsidRPr="00FB3DEB">
        <w:rPr>
          <w:rFonts w:ascii="Times New Roman" w:hAnsi="Times New Roman" w:cs="Times New Roman"/>
          <w:sz w:val="20"/>
          <w:szCs w:val="20"/>
        </w:rPr>
        <w:t>solve them well, students are seen to be able to compile evidence, draw co</w:t>
      </w:r>
      <w:r w:rsidR="00EB3D25">
        <w:rPr>
          <w:rFonts w:ascii="Times New Roman" w:hAnsi="Times New Roman" w:cs="Times New Roman"/>
          <w:sz w:val="20"/>
          <w:szCs w:val="20"/>
        </w:rPr>
        <w:t xml:space="preserve">nclusions, or give reasons for </w:t>
      </w:r>
      <w:r w:rsidRPr="00FB3DEB">
        <w:rPr>
          <w:rFonts w:ascii="Times New Roman" w:hAnsi="Times New Roman" w:cs="Times New Roman"/>
          <w:sz w:val="20"/>
          <w:szCs w:val="20"/>
        </w:rPr>
        <w:t>truth based on what is presented. Although for the most part, other students solved the problem less correctly. While the third and fourth indicators show that the average student has not been able to complete the questions asked</w:t>
      </w:r>
      <w:r w:rsidR="00B11557">
        <w:rPr>
          <w:rFonts w:ascii="Times New Roman" w:hAnsi="Times New Roman" w:cs="Times New Roman"/>
          <w:sz w:val="20"/>
          <w:szCs w:val="20"/>
        </w:rPr>
        <w:t xml:space="preserve">. As </w:t>
      </w:r>
      <w:r w:rsidRPr="00FB3DEB">
        <w:rPr>
          <w:rFonts w:ascii="Times New Roman" w:hAnsi="Times New Roman" w:cs="Times New Roman"/>
          <w:sz w:val="20"/>
          <w:szCs w:val="20"/>
        </w:rPr>
        <w:t>Seen in the third indicator students have not been able to find or predict the right answer. Students only write down what they think without any solution strategy. In addition, many students still find it difficult to solve the problems presented. Then, the fourth indicator shows that many students find it difficult to solve the problem. It can be seen that students' errors in writing answers without connecting or linking pattern relationships to analyze mathematical situations. So it can be concluded that the reasoning ability of junior high school students is still low</w:t>
      </w:r>
      <w:r w:rsidR="00B11557">
        <w:rPr>
          <w:rFonts w:ascii="Times New Roman" w:hAnsi="Times New Roman" w:cs="Times New Roman"/>
          <w:sz w:val="20"/>
          <w:szCs w:val="20"/>
        </w:rPr>
        <w:t xml:space="preserve"> in the city of </w:t>
      </w:r>
      <w:proofErr w:type="spellStart"/>
      <w:r w:rsidR="00B11557">
        <w:rPr>
          <w:rFonts w:ascii="Times New Roman" w:hAnsi="Times New Roman" w:cs="Times New Roman"/>
          <w:sz w:val="20"/>
          <w:szCs w:val="20"/>
        </w:rPr>
        <w:t>Tarakan</w:t>
      </w:r>
      <w:proofErr w:type="spellEnd"/>
      <w:r w:rsidR="00B11557">
        <w:rPr>
          <w:rFonts w:ascii="Times New Roman" w:hAnsi="Times New Roman" w:cs="Times New Roman"/>
          <w:sz w:val="20"/>
          <w:szCs w:val="20"/>
        </w:rPr>
        <w:t xml:space="preserve"> </w:t>
      </w:r>
      <w:r w:rsidRPr="00FB3DEB">
        <w:rPr>
          <w:rFonts w:ascii="Times New Roman" w:hAnsi="Times New Roman" w:cs="Times New Roman"/>
          <w:sz w:val="20"/>
          <w:szCs w:val="20"/>
        </w:rPr>
        <w:t>teachers need to provide question instruments to improve students' reasoning abilities.</w:t>
      </w:r>
    </w:p>
    <w:p w:rsidR="008E6B4C" w:rsidRPr="0027222E" w:rsidRDefault="0027222E" w:rsidP="0027222E">
      <w:pPr>
        <w:pStyle w:val="Heading1"/>
      </w:pPr>
      <w:r w:rsidRPr="0027222E">
        <w:t>REFERENCES</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sz w:val="20"/>
          <w:szCs w:val="24"/>
        </w:rPr>
        <w:fldChar w:fldCharType="begin" w:fldLock="1"/>
      </w:r>
      <w:r w:rsidRPr="0027222E">
        <w:rPr>
          <w:rFonts w:ascii="Times New Roman" w:hAnsi="Times New Roman"/>
          <w:sz w:val="20"/>
          <w:szCs w:val="24"/>
        </w:rPr>
        <w:instrText xml:space="preserve">ADDIN Mendeley Bibliography CSL_BIBLIOGRAPHY </w:instrText>
      </w:r>
      <w:r w:rsidRPr="0027222E">
        <w:rPr>
          <w:rFonts w:ascii="Times New Roman" w:hAnsi="Times New Roman"/>
          <w:sz w:val="20"/>
          <w:szCs w:val="24"/>
        </w:rPr>
        <w:fldChar w:fldCharType="separate"/>
      </w:r>
      <w:r w:rsidRPr="0027222E">
        <w:rPr>
          <w:rFonts w:ascii="Times New Roman" w:hAnsi="Times New Roman"/>
          <w:noProof/>
          <w:sz w:val="20"/>
          <w:szCs w:val="24"/>
        </w:rPr>
        <w:t>1</w:t>
      </w:r>
      <w:r w:rsidRPr="0027222E">
        <w:rPr>
          <w:rFonts w:ascii="Times New Roman" w:hAnsi="Times New Roman"/>
          <w:noProof/>
          <w:sz w:val="20"/>
          <w:szCs w:val="24"/>
        </w:rPr>
        <w:t>.</w:t>
      </w:r>
      <w:r w:rsidRPr="0027222E">
        <w:rPr>
          <w:rFonts w:ascii="Times New Roman" w:hAnsi="Times New Roman"/>
          <w:noProof/>
          <w:sz w:val="20"/>
          <w:szCs w:val="24"/>
        </w:rPr>
        <w:tab/>
        <w:t>L. Fajriyah and L. S. Zanthy</w:t>
      </w:r>
      <w:r w:rsidRPr="0027222E">
        <w:rPr>
          <w:rFonts w:ascii="Times New Roman" w:hAnsi="Times New Roman"/>
          <w:noProof/>
          <w:sz w:val="20"/>
          <w:szCs w:val="24"/>
        </w:rPr>
        <w:t xml:space="preserve"> , </w:t>
      </w:r>
      <w:r w:rsidRPr="0027222E">
        <w:rPr>
          <w:rFonts w:ascii="Times New Roman" w:hAnsi="Times New Roman"/>
          <w:i/>
          <w:iCs/>
          <w:noProof/>
          <w:sz w:val="20"/>
          <w:szCs w:val="24"/>
        </w:rPr>
        <w:t>J. Educ.</w:t>
      </w:r>
      <w:r w:rsidRPr="0027222E">
        <w:rPr>
          <w:rFonts w:ascii="Times New Roman" w:hAnsi="Times New Roman"/>
          <w:noProof/>
          <w:sz w:val="20"/>
          <w:szCs w:val="24"/>
        </w:rPr>
        <w:t xml:space="preserve"> 1 (3), 211–216 (2019).</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2.</w:t>
      </w:r>
      <w:r w:rsidRPr="0027222E">
        <w:rPr>
          <w:rFonts w:ascii="Times New Roman" w:hAnsi="Times New Roman"/>
          <w:noProof/>
          <w:sz w:val="20"/>
          <w:szCs w:val="24"/>
        </w:rPr>
        <w:tab/>
        <w:t xml:space="preserve">U. Lu’luilmaknun and D. U. Wutsqa, </w:t>
      </w:r>
      <w:r w:rsidRPr="0027222E">
        <w:rPr>
          <w:rFonts w:ascii="Times New Roman" w:hAnsi="Times New Roman"/>
          <w:i/>
          <w:iCs/>
          <w:noProof/>
          <w:sz w:val="20"/>
          <w:szCs w:val="24"/>
        </w:rPr>
        <w:t>AKSIOMA J. Progr. Stud. Pendidik. Mat.</w:t>
      </w:r>
      <w:r w:rsidRPr="0027222E">
        <w:rPr>
          <w:rFonts w:ascii="Times New Roman" w:hAnsi="Times New Roman"/>
          <w:noProof/>
          <w:sz w:val="20"/>
          <w:szCs w:val="24"/>
        </w:rPr>
        <w:t xml:space="preserve"> 7 (</w:t>
      </w:r>
      <w:r w:rsidRPr="0027222E">
        <w:rPr>
          <w:rFonts w:ascii="Times New Roman" w:hAnsi="Times New Roman"/>
          <w:noProof/>
          <w:sz w:val="20"/>
          <w:szCs w:val="24"/>
        </w:rPr>
        <w:t>3</w:t>
      </w:r>
      <w:r w:rsidRPr="0027222E">
        <w:rPr>
          <w:rFonts w:ascii="Times New Roman" w:hAnsi="Times New Roman"/>
          <w:noProof/>
          <w:sz w:val="20"/>
          <w:szCs w:val="24"/>
        </w:rPr>
        <w:t xml:space="preserve">), </w:t>
      </w:r>
      <w:r w:rsidRPr="0027222E">
        <w:rPr>
          <w:rFonts w:ascii="Times New Roman" w:hAnsi="Times New Roman"/>
          <w:noProof/>
          <w:sz w:val="20"/>
          <w:szCs w:val="24"/>
        </w:rPr>
        <w:t>413–42</w:t>
      </w:r>
      <w:r w:rsidRPr="0027222E">
        <w:rPr>
          <w:rFonts w:ascii="Times New Roman" w:hAnsi="Times New Roman"/>
          <w:noProof/>
          <w:sz w:val="20"/>
          <w:szCs w:val="24"/>
        </w:rPr>
        <w:t>4 (2018).</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3.</w:t>
      </w:r>
      <w:r w:rsidRPr="0027222E">
        <w:rPr>
          <w:rFonts w:ascii="Times New Roman" w:hAnsi="Times New Roman"/>
          <w:noProof/>
          <w:sz w:val="20"/>
          <w:szCs w:val="24"/>
        </w:rPr>
        <w:tab/>
        <w:t xml:space="preserve">A. Hjelte, M. Schindler, and P. Nilsson, </w:t>
      </w:r>
      <w:r w:rsidRPr="0027222E">
        <w:rPr>
          <w:rFonts w:ascii="Times New Roman" w:hAnsi="Times New Roman"/>
          <w:i/>
          <w:iCs/>
          <w:noProof/>
          <w:sz w:val="20"/>
          <w:szCs w:val="24"/>
        </w:rPr>
        <w:t>Educ. Sci.</w:t>
      </w:r>
      <w:r w:rsidRPr="0027222E">
        <w:rPr>
          <w:rFonts w:ascii="Times New Roman" w:hAnsi="Times New Roman"/>
          <w:noProof/>
          <w:sz w:val="20"/>
          <w:szCs w:val="24"/>
        </w:rPr>
        <w:t xml:space="preserve"> 10 (</w:t>
      </w:r>
      <w:r w:rsidRPr="0027222E">
        <w:rPr>
          <w:rFonts w:ascii="Times New Roman" w:hAnsi="Times New Roman"/>
          <w:noProof/>
          <w:sz w:val="20"/>
          <w:szCs w:val="24"/>
        </w:rPr>
        <w:t>10</w:t>
      </w:r>
      <w:r w:rsidRPr="0027222E">
        <w:rPr>
          <w:rFonts w:ascii="Times New Roman" w:hAnsi="Times New Roman"/>
          <w:noProof/>
          <w:sz w:val="20"/>
          <w:szCs w:val="24"/>
        </w:rPr>
        <w:t>), 1–15 (</w:t>
      </w:r>
      <w:r w:rsidRPr="0027222E">
        <w:rPr>
          <w:rFonts w:ascii="Times New Roman" w:hAnsi="Times New Roman"/>
          <w:noProof/>
          <w:sz w:val="20"/>
          <w:szCs w:val="24"/>
        </w:rPr>
        <w:t>2020</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4.</w:t>
      </w:r>
      <w:r w:rsidRPr="0027222E">
        <w:rPr>
          <w:rFonts w:ascii="Times New Roman" w:hAnsi="Times New Roman"/>
          <w:noProof/>
          <w:sz w:val="20"/>
          <w:szCs w:val="24"/>
        </w:rPr>
        <w:tab/>
        <w:t xml:space="preserve">S. Maoto, K. Masha, and L. Mokwana, </w:t>
      </w:r>
      <w:r w:rsidRPr="0027222E">
        <w:rPr>
          <w:rFonts w:ascii="Times New Roman" w:hAnsi="Times New Roman"/>
          <w:i/>
          <w:iCs/>
          <w:noProof/>
          <w:sz w:val="20"/>
          <w:szCs w:val="24"/>
        </w:rPr>
        <w:t>Pythagoras</w:t>
      </w:r>
      <w:r w:rsidRPr="0027222E">
        <w:rPr>
          <w:rFonts w:ascii="Times New Roman" w:hAnsi="Times New Roman"/>
          <w:i/>
          <w:iCs/>
          <w:noProof/>
          <w:sz w:val="20"/>
          <w:szCs w:val="24"/>
        </w:rPr>
        <w:t xml:space="preserve"> J. Pendidik. Mat</w:t>
      </w:r>
      <w:r w:rsidRPr="0027222E">
        <w:rPr>
          <w:rFonts w:ascii="Times New Roman" w:hAnsi="Times New Roman"/>
          <w:noProof/>
          <w:sz w:val="20"/>
          <w:szCs w:val="24"/>
        </w:rPr>
        <w:t>. 39 (</w:t>
      </w:r>
      <w:r w:rsidRPr="0027222E">
        <w:rPr>
          <w:rFonts w:ascii="Times New Roman" w:hAnsi="Times New Roman"/>
          <w:noProof/>
          <w:sz w:val="20"/>
          <w:szCs w:val="24"/>
        </w:rPr>
        <w:t>1</w:t>
      </w:r>
      <w:r w:rsidRPr="0027222E">
        <w:rPr>
          <w:rFonts w:ascii="Times New Roman" w:hAnsi="Times New Roman"/>
          <w:noProof/>
          <w:sz w:val="20"/>
          <w:szCs w:val="24"/>
        </w:rPr>
        <w:t>), 1–10 (2018).</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5.</w:t>
      </w:r>
      <w:r w:rsidRPr="0027222E">
        <w:rPr>
          <w:rFonts w:ascii="Times New Roman" w:hAnsi="Times New Roman"/>
          <w:noProof/>
          <w:sz w:val="20"/>
          <w:szCs w:val="24"/>
        </w:rPr>
        <w:tab/>
        <w:t xml:space="preserve">L. C. Wilkinson, A. L. Bailey, and C. A. Maher, </w:t>
      </w:r>
      <w:r w:rsidRPr="0027222E">
        <w:rPr>
          <w:rFonts w:ascii="Times New Roman" w:hAnsi="Times New Roman"/>
          <w:i/>
          <w:iCs/>
          <w:noProof/>
          <w:sz w:val="20"/>
          <w:szCs w:val="24"/>
        </w:rPr>
        <w:t>ECNU Rev. Educ</w:t>
      </w:r>
      <w:r w:rsidRPr="0027222E">
        <w:rPr>
          <w:rFonts w:ascii="Times New Roman" w:hAnsi="Times New Roman"/>
          <w:noProof/>
          <w:sz w:val="20"/>
          <w:szCs w:val="24"/>
        </w:rPr>
        <w:t>. 1 (</w:t>
      </w:r>
      <w:r w:rsidRPr="0027222E">
        <w:rPr>
          <w:rFonts w:ascii="Times New Roman" w:hAnsi="Times New Roman"/>
          <w:noProof/>
          <w:sz w:val="20"/>
          <w:szCs w:val="24"/>
        </w:rPr>
        <w:t>3</w:t>
      </w:r>
      <w:r w:rsidRPr="0027222E">
        <w:rPr>
          <w:rFonts w:ascii="Times New Roman" w:hAnsi="Times New Roman"/>
          <w:noProof/>
          <w:sz w:val="20"/>
          <w:szCs w:val="24"/>
        </w:rPr>
        <w:t>), 1–22 (</w:t>
      </w:r>
      <w:r w:rsidRPr="0027222E">
        <w:rPr>
          <w:rFonts w:ascii="Times New Roman" w:hAnsi="Times New Roman"/>
          <w:noProof/>
          <w:sz w:val="20"/>
          <w:szCs w:val="24"/>
        </w:rPr>
        <w:t>2018</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6.</w:t>
      </w:r>
      <w:r w:rsidRPr="0027222E">
        <w:rPr>
          <w:rFonts w:ascii="Times New Roman" w:hAnsi="Times New Roman"/>
          <w:noProof/>
          <w:sz w:val="20"/>
          <w:szCs w:val="24"/>
        </w:rPr>
        <w:tab/>
        <w:t xml:space="preserve">Ş. Danişman and E. Erginer, </w:t>
      </w:r>
      <w:r w:rsidRPr="0027222E">
        <w:rPr>
          <w:rFonts w:ascii="Times New Roman" w:hAnsi="Times New Roman"/>
          <w:i/>
          <w:iCs/>
          <w:noProof/>
          <w:sz w:val="20"/>
          <w:szCs w:val="24"/>
        </w:rPr>
        <w:t>Cogent Educ.</w:t>
      </w:r>
      <w:r w:rsidRPr="0027222E">
        <w:rPr>
          <w:rFonts w:ascii="Times New Roman" w:hAnsi="Times New Roman"/>
          <w:noProof/>
          <w:sz w:val="20"/>
          <w:szCs w:val="24"/>
        </w:rPr>
        <w:t xml:space="preserve"> 4 (</w:t>
      </w:r>
      <w:r w:rsidRPr="0027222E">
        <w:rPr>
          <w:rFonts w:ascii="Times New Roman" w:hAnsi="Times New Roman"/>
          <w:noProof/>
          <w:sz w:val="20"/>
          <w:szCs w:val="24"/>
        </w:rPr>
        <w:t>1</w:t>
      </w:r>
      <w:r w:rsidRPr="0027222E">
        <w:rPr>
          <w:rFonts w:ascii="Times New Roman" w:hAnsi="Times New Roman"/>
          <w:noProof/>
          <w:sz w:val="20"/>
          <w:szCs w:val="24"/>
        </w:rPr>
        <w:t>), 36-47 (</w:t>
      </w:r>
      <w:r w:rsidRPr="0027222E">
        <w:rPr>
          <w:rFonts w:ascii="Times New Roman" w:hAnsi="Times New Roman"/>
          <w:noProof/>
          <w:sz w:val="20"/>
          <w:szCs w:val="24"/>
        </w:rPr>
        <w:t>2017</w:t>
      </w:r>
      <w:r w:rsidRPr="0027222E">
        <w:rPr>
          <w:rFonts w:ascii="Times New Roman" w:hAnsi="Times New Roman"/>
          <w:noProof/>
          <w:sz w:val="20"/>
          <w:szCs w:val="24"/>
        </w:rPr>
        <w:t>)</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7.</w:t>
      </w:r>
      <w:r w:rsidRPr="0027222E">
        <w:rPr>
          <w:rFonts w:ascii="Times New Roman" w:hAnsi="Times New Roman"/>
          <w:noProof/>
          <w:sz w:val="20"/>
          <w:szCs w:val="24"/>
        </w:rPr>
        <w:tab/>
        <w:t xml:space="preserve">H. Hendriana, R. C. I. Prahmana, and W. Hidayat, </w:t>
      </w:r>
      <w:r w:rsidRPr="0027222E">
        <w:rPr>
          <w:rFonts w:ascii="Times New Roman" w:hAnsi="Times New Roman"/>
          <w:i/>
          <w:iCs/>
          <w:noProof/>
          <w:sz w:val="20"/>
          <w:szCs w:val="24"/>
        </w:rPr>
        <w:t>Infin. J.</w:t>
      </w:r>
      <w:r w:rsidRPr="0027222E">
        <w:rPr>
          <w:rFonts w:ascii="Times New Roman" w:hAnsi="Times New Roman"/>
          <w:noProof/>
          <w:sz w:val="20"/>
          <w:szCs w:val="24"/>
        </w:rPr>
        <w:t xml:space="preserve"> 7 (</w:t>
      </w:r>
      <w:r w:rsidRPr="0027222E">
        <w:rPr>
          <w:rFonts w:ascii="Times New Roman" w:hAnsi="Times New Roman"/>
          <w:noProof/>
          <w:sz w:val="20"/>
          <w:szCs w:val="24"/>
        </w:rPr>
        <w:t>2</w:t>
      </w:r>
      <w:r w:rsidRPr="0027222E">
        <w:rPr>
          <w:rFonts w:ascii="Times New Roman" w:hAnsi="Times New Roman"/>
          <w:noProof/>
          <w:sz w:val="20"/>
          <w:szCs w:val="24"/>
        </w:rPr>
        <w:t>), 244-253 (</w:t>
      </w:r>
      <w:r w:rsidRPr="0027222E">
        <w:rPr>
          <w:rFonts w:ascii="Times New Roman" w:hAnsi="Times New Roman"/>
          <w:noProof/>
          <w:sz w:val="20"/>
          <w:szCs w:val="24"/>
        </w:rPr>
        <w:t>2018</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 xml:space="preserve"> 8.</w:t>
      </w:r>
      <w:r w:rsidRPr="0027222E">
        <w:rPr>
          <w:rFonts w:ascii="Times New Roman" w:hAnsi="Times New Roman"/>
          <w:noProof/>
          <w:sz w:val="20"/>
          <w:szCs w:val="24"/>
        </w:rPr>
        <w:tab/>
        <w:t xml:space="preserve">N. A. Nur Sholihat, W. Hidayat, and E. E. Rohaeti, </w:t>
      </w:r>
      <w:r w:rsidRPr="0027222E">
        <w:rPr>
          <w:rFonts w:ascii="Times New Roman" w:hAnsi="Times New Roman"/>
          <w:i/>
          <w:iCs/>
          <w:noProof/>
          <w:sz w:val="20"/>
          <w:szCs w:val="24"/>
        </w:rPr>
        <w:t>JPMI (Jurnal Pembelajaran Mat. Inov.</w:t>
      </w:r>
      <w:r w:rsidRPr="0027222E">
        <w:rPr>
          <w:rFonts w:ascii="Times New Roman" w:hAnsi="Times New Roman"/>
          <w:noProof/>
          <w:sz w:val="20"/>
          <w:szCs w:val="24"/>
        </w:rPr>
        <w:t xml:space="preserve"> 1 (</w:t>
      </w:r>
      <w:r w:rsidRPr="0027222E">
        <w:rPr>
          <w:rFonts w:ascii="Times New Roman" w:hAnsi="Times New Roman"/>
          <w:noProof/>
          <w:sz w:val="20"/>
          <w:szCs w:val="24"/>
        </w:rPr>
        <w:t>3</w:t>
      </w:r>
      <w:r w:rsidRPr="0027222E">
        <w:rPr>
          <w:rFonts w:ascii="Times New Roman" w:hAnsi="Times New Roman"/>
          <w:noProof/>
          <w:sz w:val="20"/>
          <w:szCs w:val="24"/>
        </w:rPr>
        <w:t>), 132-148 (</w:t>
      </w:r>
      <w:r w:rsidRPr="0027222E">
        <w:rPr>
          <w:rFonts w:ascii="Times New Roman" w:hAnsi="Times New Roman"/>
          <w:noProof/>
          <w:sz w:val="20"/>
          <w:szCs w:val="24"/>
        </w:rPr>
        <w:t>2018</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9.</w:t>
      </w:r>
      <w:r w:rsidRPr="0027222E">
        <w:rPr>
          <w:rFonts w:ascii="Times New Roman" w:hAnsi="Times New Roman"/>
          <w:noProof/>
          <w:sz w:val="20"/>
          <w:szCs w:val="24"/>
        </w:rPr>
        <w:tab/>
        <w:t xml:space="preserve">J. Mumu and B. Tanujaya, </w:t>
      </w:r>
      <w:r w:rsidRPr="0027222E">
        <w:rPr>
          <w:rFonts w:ascii="Times New Roman" w:hAnsi="Times New Roman"/>
          <w:i/>
          <w:iCs/>
          <w:noProof/>
          <w:sz w:val="20"/>
          <w:szCs w:val="24"/>
        </w:rPr>
        <w:t>Int. J. High. Educ.</w:t>
      </w:r>
      <w:r w:rsidRPr="0027222E">
        <w:rPr>
          <w:rFonts w:ascii="Times New Roman" w:hAnsi="Times New Roman"/>
          <w:noProof/>
          <w:sz w:val="20"/>
          <w:szCs w:val="24"/>
        </w:rPr>
        <w:t xml:space="preserve"> 8 (6), 85–91 (2019).</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10.</w:t>
      </w:r>
      <w:r w:rsidRPr="0027222E">
        <w:rPr>
          <w:rFonts w:ascii="Times New Roman" w:hAnsi="Times New Roman"/>
          <w:noProof/>
          <w:sz w:val="20"/>
          <w:szCs w:val="24"/>
        </w:rPr>
        <w:tab/>
        <w:t xml:space="preserve">K. N. W. A. R. Barra Purnama Praja, </w:t>
      </w:r>
      <w:r w:rsidRPr="0027222E">
        <w:rPr>
          <w:rFonts w:ascii="Times New Roman" w:hAnsi="Times New Roman"/>
          <w:i/>
          <w:iCs/>
          <w:noProof/>
          <w:sz w:val="20"/>
          <w:szCs w:val="24"/>
        </w:rPr>
        <w:t>Gammath  J. Ilm. Progr. Stud. Pendidik. Mat.</w:t>
      </w:r>
      <w:r w:rsidRPr="0027222E">
        <w:rPr>
          <w:rFonts w:ascii="Times New Roman" w:hAnsi="Times New Roman"/>
          <w:noProof/>
          <w:sz w:val="20"/>
          <w:szCs w:val="24"/>
        </w:rPr>
        <w:t xml:space="preserve"> 5 (</w:t>
      </w:r>
      <w:r w:rsidRPr="0027222E">
        <w:rPr>
          <w:rFonts w:ascii="Times New Roman" w:hAnsi="Times New Roman"/>
          <w:noProof/>
          <w:sz w:val="20"/>
          <w:szCs w:val="24"/>
        </w:rPr>
        <w:t>1</w:t>
      </w:r>
      <w:r w:rsidRPr="0027222E">
        <w:rPr>
          <w:rFonts w:ascii="Times New Roman" w:hAnsi="Times New Roman"/>
          <w:noProof/>
          <w:sz w:val="20"/>
          <w:szCs w:val="24"/>
        </w:rPr>
        <w:t xml:space="preserve">), 1–8 (2020). </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11.</w:t>
      </w:r>
      <w:r w:rsidRPr="0027222E">
        <w:rPr>
          <w:rFonts w:ascii="Times New Roman" w:hAnsi="Times New Roman"/>
          <w:noProof/>
          <w:sz w:val="20"/>
          <w:szCs w:val="24"/>
        </w:rPr>
        <w:tab/>
        <w:t xml:space="preserve">Annajmi, </w:t>
      </w:r>
      <w:r w:rsidRPr="0027222E">
        <w:rPr>
          <w:rFonts w:ascii="Times New Roman" w:hAnsi="Times New Roman"/>
          <w:i/>
          <w:iCs/>
          <w:noProof/>
          <w:sz w:val="20"/>
          <w:szCs w:val="24"/>
        </w:rPr>
        <w:t xml:space="preserve">Edumatica. </w:t>
      </w:r>
      <w:r w:rsidRPr="0027222E">
        <w:rPr>
          <w:rFonts w:ascii="Times New Roman" w:hAnsi="Times New Roman"/>
          <w:noProof/>
          <w:sz w:val="20"/>
          <w:szCs w:val="24"/>
        </w:rPr>
        <w:t>8 (4), 1–8 (</w:t>
      </w:r>
      <w:r w:rsidRPr="0027222E">
        <w:rPr>
          <w:rFonts w:ascii="Times New Roman" w:hAnsi="Times New Roman"/>
          <w:noProof/>
          <w:sz w:val="20"/>
          <w:szCs w:val="24"/>
        </w:rPr>
        <w:t>2018</w:t>
      </w:r>
      <w:r w:rsidRPr="0027222E">
        <w:rPr>
          <w:rFonts w:ascii="Times New Roman" w:hAnsi="Times New Roman"/>
          <w:noProof/>
          <w:sz w:val="20"/>
          <w:szCs w:val="24"/>
        </w:rPr>
        <w:t>)</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12.</w:t>
      </w:r>
      <w:r w:rsidRPr="0027222E">
        <w:rPr>
          <w:rFonts w:ascii="Times New Roman" w:hAnsi="Times New Roman"/>
          <w:noProof/>
          <w:sz w:val="20"/>
          <w:szCs w:val="24"/>
        </w:rPr>
        <w:tab/>
        <w:t xml:space="preserve">D. K. Putri, J. Sulianto, and M. Azizah, </w:t>
      </w:r>
      <w:r w:rsidRPr="0027222E">
        <w:rPr>
          <w:rFonts w:ascii="Times New Roman" w:hAnsi="Times New Roman"/>
          <w:i/>
          <w:iCs/>
          <w:noProof/>
          <w:sz w:val="20"/>
          <w:szCs w:val="24"/>
        </w:rPr>
        <w:t>TSCJ (Thinking Ski. Creat. Journal)</w:t>
      </w:r>
      <w:r w:rsidRPr="0027222E">
        <w:rPr>
          <w:rFonts w:ascii="Times New Roman" w:hAnsi="Times New Roman"/>
          <w:noProof/>
          <w:sz w:val="20"/>
          <w:szCs w:val="24"/>
        </w:rPr>
        <w:t>. 2 (</w:t>
      </w:r>
      <w:r w:rsidRPr="0027222E">
        <w:rPr>
          <w:rFonts w:ascii="Times New Roman" w:hAnsi="Times New Roman"/>
          <w:noProof/>
          <w:sz w:val="20"/>
          <w:szCs w:val="24"/>
        </w:rPr>
        <w:t>2</w:t>
      </w:r>
      <w:r w:rsidRPr="0027222E">
        <w:rPr>
          <w:rFonts w:ascii="Times New Roman" w:hAnsi="Times New Roman"/>
          <w:noProof/>
          <w:sz w:val="20"/>
          <w:szCs w:val="24"/>
        </w:rPr>
        <w:t xml:space="preserve">), 93–102 </w:t>
      </w:r>
      <w:r w:rsidRPr="0027222E">
        <w:rPr>
          <w:rFonts w:ascii="Times New Roman" w:hAnsi="Times New Roman"/>
          <w:noProof/>
          <w:sz w:val="20"/>
          <w:szCs w:val="24"/>
        </w:rPr>
        <w:t xml:space="preserve"> </w:t>
      </w:r>
      <w:r w:rsidRPr="0027222E">
        <w:rPr>
          <w:rFonts w:ascii="Times New Roman" w:hAnsi="Times New Roman"/>
          <w:noProof/>
          <w:sz w:val="20"/>
          <w:szCs w:val="24"/>
        </w:rPr>
        <w:t>(</w:t>
      </w:r>
      <w:r w:rsidRPr="0027222E">
        <w:rPr>
          <w:rFonts w:ascii="Times New Roman" w:hAnsi="Times New Roman"/>
          <w:noProof/>
          <w:sz w:val="20"/>
          <w:szCs w:val="24"/>
        </w:rPr>
        <w:t>2019</w:t>
      </w:r>
      <w:r w:rsidRPr="0027222E">
        <w:rPr>
          <w:rFonts w:ascii="Times New Roman" w:hAnsi="Times New Roman"/>
          <w:noProof/>
          <w:sz w:val="20"/>
          <w:szCs w:val="24"/>
        </w:rPr>
        <w:t>)</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13.</w:t>
      </w:r>
      <w:r w:rsidRPr="0027222E">
        <w:rPr>
          <w:rFonts w:ascii="Times New Roman" w:hAnsi="Times New Roman"/>
          <w:noProof/>
          <w:sz w:val="20"/>
          <w:szCs w:val="24"/>
        </w:rPr>
        <w:tab/>
        <w:t xml:space="preserve">F. Bozkuş and Ü. Ayvaz, </w:t>
      </w:r>
      <w:r w:rsidRPr="0027222E">
        <w:rPr>
          <w:rFonts w:ascii="Times New Roman" w:hAnsi="Times New Roman"/>
          <w:i/>
          <w:iCs/>
          <w:noProof/>
          <w:sz w:val="20"/>
          <w:szCs w:val="24"/>
        </w:rPr>
        <w:t>Eur. J. Educ. Stud.</w:t>
      </w:r>
      <w:r w:rsidRPr="0027222E">
        <w:rPr>
          <w:rFonts w:ascii="Times New Roman" w:hAnsi="Times New Roman"/>
          <w:noProof/>
          <w:sz w:val="20"/>
          <w:szCs w:val="24"/>
        </w:rPr>
        <w:t xml:space="preserve"> 4 (</w:t>
      </w:r>
      <w:r w:rsidRPr="0027222E">
        <w:rPr>
          <w:rFonts w:ascii="Times New Roman" w:hAnsi="Times New Roman"/>
          <w:noProof/>
          <w:sz w:val="20"/>
          <w:szCs w:val="24"/>
        </w:rPr>
        <w:t>9</w:t>
      </w:r>
      <w:r w:rsidRPr="0027222E">
        <w:rPr>
          <w:rFonts w:ascii="Times New Roman" w:hAnsi="Times New Roman"/>
          <w:noProof/>
          <w:sz w:val="20"/>
          <w:szCs w:val="24"/>
        </w:rPr>
        <w:t>), 16–34 (</w:t>
      </w:r>
      <w:r w:rsidRPr="0027222E">
        <w:rPr>
          <w:rFonts w:ascii="Times New Roman" w:hAnsi="Times New Roman"/>
          <w:noProof/>
          <w:sz w:val="20"/>
          <w:szCs w:val="24"/>
        </w:rPr>
        <w:t>2018</w:t>
      </w:r>
      <w:r w:rsidRPr="0027222E">
        <w:rPr>
          <w:rFonts w:ascii="Times New Roman" w:hAnsi="Times New Roman"/>
          <w:noProof/>
          <w:sz w:val="20"/>
          <w:szCs w:val="24"/>
        </w:rPr>
        <w:t>)</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14.</w:t>
      </w:r>
      <w:r w:rsidRPr="0027222E">
        <w:rPr>
          <w:rFonts w:ascii="Times New Roman" w:hAnsi="Times New Roman"/>
          <w:noProof/>
          <w:sz w:val="20"/>
          <w:szCs w:val="24"/>
        </w:rPr>
        <w:tab/>
        <w:t xml:space="preserve">M. Lestari, Subanji, and S. Irawati, </w:t>
      </w:r>
      <w:r w:rsidRPr="0027222E">
        <w:rPr>
          <w:rFonts w:ascii="Times New Roman" w:hAnsi="Times New Roman"/>
          <w:i/>
          <w:iCs/>
          <w:noProof/>
          <w:sz w:val="20"/>
          <w:szCs w:val="24"/>
        </w:rPr>
        <w:t>Ak</w:t>
      </w:r>
      <w:r w:rsidRPr="0027222E">
        <w:rPr>
          <w:rFonts w:ascii="Times New Roman" w:hAnsi="Times New Roman"/>
          <w:i/>
          <w:iCs/>
          <w:noProof/>
          <w:sz w:val="20"/>
          <w:szCs w:val="24"/>
        </w:rPr>
        <w:t>sioma J. Mat. dan Pendidik. Mat.</w:t>
      </w:r>
      <w:r w:rsidRPr="0027222E">
        <w:rPr>
          <w:rFonts w:ascii="Times New Roman" w:hAnsi="Times New Roman"/>
          <w:noProof/>
          <w:sz w:val="20"/>
          <w:szCs w:val="24"/>
        </w:rPr>
        <w:t xml:space="preserve"> 114 (</w:t>
      </w:r>
      <w:r w:rsidRPr="0027222E">
        <w:rPr>
          <w:rFonts w:ascii="Times New Roman" w:hAnsi="Times New Roman"/>
          <w:noProof/>
          <w:sz w:val="20"/>
          <w:szCs w:val="24"/>
        </w:rPr>
        <w:t>1</w:t>
      </w:r>
      <w:r w:rsidRPr="0027222E">
        <w:rPr>
          <w:rFonts w:ascii="Times New Roman" w:hAnsi="Times New Roman"/>
          <w:noProof/>
          <w:sz w:val="20"/>
          <w:szCs w:val="24"/>
        </w:rPr>
        <w:t>), 550–562 (</w:t>
      </w:r>
      <w:r w:rsidRPr="0027222E">
        <w:rPr>
          <w:rFonts w:ascii="Times New Roman" w:hAnsi="Times New Roman"/>
          <w:noProof/>
          <w:sz w:val="20"/>
          <w:szCs w:val="24"/>
        </w:rPr>
        <w:t>2020</w:t>
      </w:r>
      <w:r w:rsidRPr="0027222E">
        <w:rPr>
          <w:rFonts w:ascii="Times New Roman" w:hAnsi="Times New Roman"/>
          <w:noProof/>
          <w:sz w:val="20"/>
          <w:szCs w:val="24"/>
        </w:rPr>
        <w:t>).</w:t>
      </w:r>
      <w:r w:rsidRPr="0027222E">
        <w:rPr>
          <w:rFonts w:ascii="Times New Roman" w:hAnsi="Times New Roman"/>
          <w:noProof/>
          <w:sz w:val="20"/>
          <w:szCs w:val="24"/>
        </w:rPr>
        <w:t xml:space="preserve"> </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15.</w:t>
      </w:r>
      <w:r w:rsidRPr="0027222E">
        <w:rPr>
          <w:rFonts w:ascii="Times New Roman" w:hAnsi="Times New Roman"/>
          <w:noProof/>
          <w:sz w:val="20"/>
          <w:szCs w:val="24"/>
        </w:rPr>
        <w:tab/>
        <w:t xml:space="preserve">S. Purwanti, M. Syofiana, and Risnanosanti, </w:t>
      </w:r>
      <w:r w:rsidRPr="0027222E">
        <w:rPr>
          <w:rFonts w:ascii="Times New Roman" w:hAnsi="Times New Roman"/>
          <w:i/>
          <w:iCs/>
          <w:noProof/>
          <w:sz w:val="20"/>
          <w:szCs w:val="24"/>
        </w:rPr>
        <w:t>J. Pendidik. Mat. Raflesia</w:t>
      </w:r>
      <w:r w:rsidRPr="0027222E">
        <w:rPr>
          <w:rFonts w:ascii="Times New Roman" w:hAnsi="Times New Roman"/>
          <w:noProof/>
          <w:sz w:val="20"/>
          <w:szCs w:val="24"/>
        </w:rPr>
        <w:t>. 5 (</w:t>
      </w:r>
      <w:r w:rsidRPr="0027222E">
        <w:rPr>
          <w:rFonts w:ascii="Times New Roman" w:hAnsi="Times New Roman"/>
          <w:noProof/>
          <w:sz w:val="20"/>
          <w:szCs w:val="24"/>
        </w:rPr>
        <w:t>2</w:t>
      </w:r>
      <w:r w:rsidRPr="0027222E">
        <w:rPr>
          <w:rFonts w:ascii="Times New Roman" w:hAnsi="Times New Roman"/>
          <w:noProof/>
          <w:sz w:val="20"/>
          <w:szCs w:val="24"/>
        </w:rPr>
        <w:t>), 145–152 (</w:t>
      </w:r>
      <w:r w:rsidRPr="0027222E">
        <w:rPr>
          <w:rFonts w:ascii="Times New Roman" w:hAnsi="Times New Roman"/>
          <w:noProof/>
          <w:sz w:val="20"/>
          <w:szCs w:val="24"/>
        </w:rPr>
        <w:t>2020</w:t>
      </w:r>
      <w:r w:rsidRPr="0027222E">
        <w:rPr>
          <w:rFonts w:ascii="Times New Roman" w:hAnsi="Times New Roman"/>
          <w:noProof/>
          <w:sz w:val="20"/>
          <w:szCs w:val="24"/>
        </w:rPr>
        <w:t>)</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16.</w:t>
      </w:r>
      <w:r w:rsidRPr="0027222E">
        <w:rPr>
          <w:rFonts w:ascii="Times New Roman" w:hAnsi="Times New Roman"/>
          <w:noProof/>
          <w:sz w:val="20"/>
          <w:szCs w:val="24"/>
        </w:rPr>
        <w:tab/>
        <w:t xml:space="preserve">E. D. Spangenberg and A. K. Pithmajor, </w:t>
      </w:r>
      <w:r w:rsidRPr="0027222E">
        <w:rPr>
          <w:rFonts w:ascii="Times New Roman" w:hAnsi="Times New Roman"/>
          <w:i/>
          <w:iCs/>
          <w:noProof/>
          <w:sz w:val="20"/>
          <w:szCs w:val="24"/>
        </w:rPr>
        <w:t>Eurasia J. Math. Sci. Technol. Educ.</w:t>
      </w:r>
      <w:r w:rsidRPr="0027222E">
        <w:rPr>
          <w:rFonts w:ascii="Times New Roman" w:hAnsi="Times New Roman"/>
          <w:noProof/>
          <w:sz w:val="20"/>
          <w:szCs w:val="24"/>
        </w:rPr>
        <w:t xml:space="preserve"> 16 (</w:t>
      </w:r>
      <w:r w:rsidRPr="0027222E">
        <w:rPr>
          <w:rFonts w:ascii="Times New Roman" w:hAnsi="Times New Roman"/>
          <w:noProof/>
          <w:sz w:val="20"/>
          <w:szCs w:val="24"/>
        </w:rPr>
        <w:t>7</w:t>
      </w:r>
      <w:r w:rsidRPr="0027222E">
        <w:rPr>
          <w:rFonts w:ascii="Times New Roman" w:hAnsi="Times New Roman"/>
          <w:noProof/>
          <w:sz w:val="20"/>
          <w:szCs w:val="24"/>
        </w:rPr>
        <w:t>), 717-731 (</w:t>
      </w:r>
      <w:r w:rsidRPr="0027222E">
        <w:rPr>
          <w:rFonts w:ascii="Times New Roman" w:hAnsi="Times New Roman"/>
          <w:noProof/>
          <w:sz w:val="20"/>
          <w:szCs w:val="24"/>
        </w:rPr>
        <w:t>2020</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17.</w:t>
      </w:r>
      <w:r w:rsidRPr="0027222E">
        <w:rPr>
          <w:rFonts w:ascii="Times New Roman" w:hAnsi="Times New Roman"/>
          <w:noProof/>
          <w:sz w:val="20"/>
          <w:szCs w:val="24"/>
        </w:rPr>
        <w:tab/>
        <w:t xml:space="preserve">Sugiyono, </w:t>
      </w:r>
      <w:r w:rsidRPr="0027222E">
        <w:rPr>
          <w:rFonts w:ascii="Times New Roman" w:hAnsi="Times New Roman"/>
          <w:i/>
          <w:iCs/>
          <w:noProof/>
          <w:sz w:val="20"/>
          <w:szCs w:val="24"/>
        </w:rPr>
        <w:t>Metode Penelitian Kuantitatif Kualitatif dan R &amp; D</w:t>
      </w:r>
      <w:r w:rsidRPr="0027222E">
        <w:rPr>
          <w:rFonts w:ascii="Times New Roman" w:hAnsi="Times New Roman"/>
          <w:noProof/>
          <w:sz w:val="20"/>
          <w:szCs w:val="24"/>
        </w:rPr>
        <w:t>. Bandung: Bandung: CV Alfabeta, 2013.</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18.</w:t>
      </w:r>
      <w:r w:rsidRPr="0027222E">
        <w:rPr>
          <w:rFonts w:ascii="Times New Roman" w:hAnsi="Times New Roman"/>
          <w:noProof/>
          <w:sz w:val="20"/>
          <w:szCs w:val="24"/>
        </w:rPr>
        <w:tab/>
        <w:t xml:space="preserve">K. Karim and N. Normaya, </w:t>
      </w:r>
      <w:r w:rsidRPr="0027222E">
        <w:rPr>
          <w:rFonts w:ascii="Times New Roman" w:hAnsi="Times New Roman"/>
          <w:i/>
          <w:iCs/>
          <w:noProof/>
          <w:sz w:val="20"/>
          <w:szCs w:val="24"/>
        </w:rPr>
        <w:t>EDU-MAT J. Pendidik. Mat.</w:t>
      </w:r>
      <w:r w:rsidRPr="0027222E">
        <w:rPr>
          <w:rFonts w:ascii="Times New Roman" w:hAnsi="Times New Roman"/>
          <w:noProof/>
          <w:sz w:val="20"/>
          <w:szCs w:val="24"/>
        </w:rPr>
        <w:t xml:space="preserve"> 3 (1),  148-162 (</w:t>
      </w:r>
      <w:r w:rsidRPr="0027222E">
        <w:rPr>
          <w:rFonts w:ascii="Times New Roman" w:hAnsi="Times New Roman"/>
          <w:noProof/>
          <w:sz w:val="20"/>
          <w:szCs w:val="24"/>
        </w:rPr>
        <w:t>2015</w:t>
      </w:r>
      <w:r w:rsidRPr="0027222E">
        <w:rPr>
          <w:rFonts w:ascii="Times New Roman" w:hAnsi="Times New Roman"/>
          <w:noProof/>
          <w:sz w:val="20"/>
          <w:szCs w:val="24"/>
        </w:rPr>
        <w:t>).</w:t>
      </w:r>
      <w:r w:rsidRPr="0027222E">
        <w:rPr>
          <w:rFonts w:ascii="Times New Roman" w:hAnsi="Times New Roman"/>
          <w:noProof/>
          <w:sz w:val="20"/>
          <w:szCs w:val="24"/>
        </w:rPr>
        <w:t xml:space="preserve"> </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szCs w:val="24"/>
        </w:rPr>
      </w:pPr>
      <w:r w:rsidRPr="0027222E">
        <w:rPr>
          <w:rFonts w:ascii="Times New Roman" w:hAnsi="Times New Roman"/>
          <w:noProof/>
          <w:sz w:val="20"/>
          <w:szCs w:val="24"/>
        </w:rPr>
        <w:t>19.</w:t>
      </w:r>
      <w:r w:rsidRPr="0027222E">
        <w:rPr>
          <w:rFonts w:ascii="Times New Roman" w:hAnsi="Times New Roman"/>
          <w:noProof/>
          <w:sz w:val="20"/>
          <w:szCs w:val="24"/>
        </w:rPr>
        <w:tab/>
        <w:t xml:space="preserve">S. Sulistiawati, D. Suryadi, and S. Fatimah, </w:t>
      </w:r>
      <w:r w:rsidRPr="0027222E">
        <w:rPr>
          <w:rFonts w:ascii="Times New Roman" w:hAnsi="Times New Roman"/>
          <w:i/>
          <w:iCs/>
          <w:noProof/>
          <w:sz w:val="20"/>
          <w:szCs w:val="24"/>
        </w:rPr>
        <w:t>Kreano, J. Mat. Kreat.</w:t>
      </w:r>
      <w:r w:rsidRPr="0027222E">
        <w:rPr>
          <w:rFonts w:ascii="Times New Roman" w:hAnsi="Times New Roman"/>
          <w:noProof/>
          <w:sz w:val="20"/>
          <w:szCs w:val="24"/>
        </w:rPr>
        <w:t xml:space="preserve"> 6 (</w:t>
      </w:r>
      <w:r w:rsidRPr="0027222E">
        <w:rPr>
          <w:rFonts w:ascii="Times New Roman" w:hAnsi="Times New Roman"/>
          <w:noProof/>
          <w:sz w:val="20"/>
          <w:szCs w:val="24"/>
        </w:rPr>
        <w:t>2</w:t>
      </w:r>
      <w:r w:rsidRPr="0027222E">
        <w:rPr>
          <w:rFonts w:ascii="Times New Roman" w:hAnsi="Times New Roman"/>
          <w:noProof/>
          <w:sz w:val="20"/>
          <w:szCs w:val="24"/>
        </w:rPr>
        <w:t xml:space="preserve">), </w:t>
      </w:r>
      <w:r w:rsidRPr="0027222E">
        <w:rPr>
          <w:rFonts w:ascii="Times New Roman" w:hAnsi="Times New Roman"/>
          <w:noProof/>
          <w:sz w:val="20"/>
          <w:szCs w:val="24"/>
        </w:rPr>
        <w:t>135</w:t>
      </w:r>
      <w:r w:rsidRPr="0027222E">
        <w:rPr>
          <w:rFonts w:ascii="Times New Roman" w:hAnsi="Times New Roman"/>
          <w:noProof/>
          <w:sz w:val="20"/>
          <w:szCs w:val="24"/>
        </w:rPr>
        <w:t>-147 (</w:t>
      </w:r>
      <w:r w:rsidRPr="0027222E">
        <w:rPr>
          <w:rFonts w:ascii="Times New Roman" w:hAnsi="Times New Roman"/>
          <w:noProof/>
          <w:sz w:val="20"/>
          <w:szCs w:val="24"/>
        </w:rPr>
        <w:t>2015</w:t>
      </w:r>
      <w:r w:rsidRPr="0027222E">
        <w:rPr>
          <w:rFonts w:ascii="Times New Roman" w:hAnsi="Times New Roman"/>
          <w:noProof/>
          <w:sz w:val="20"/>
          <w:szCs w:val="24"/>
        </w:rPr>
        <w:t>).</w:t>
      </w:r>
    </w:p>
    <w:p w:rsidR="0027222E" w:rsidRPr="0027222E" w:rsidRDefault="0027222E" w:rsidP="0027222E">
      <w:pPr>
        <w:widowControl w:val="0"/>
        <w:autoSpaceDE w:val="0"/>
        <w:autoSpaceDN w:val="0"/>
        <w:adjustRightInd w:val="0"/>
        <w:spacing w:after="0" w:line="240" w:lineRule="auto"/>
        <w:ind w:left="640" w:hanging="640"/>
        <w:jc w:val="both"/>
        <w:rPr>
          <w:rFonts w:ascii="Times New Roman" w:hAnsi="Times New Roman"/>
          <w:noProof/>
          <w:sz w:val="20"/>
        </w:rPr>
      </w:pPr>
      <w:r w:rsidRPr="0027222E">
        <w:rPr>
          <w:rFonts w:ascii="Times New Roman" w:hAnsi="Times New Roman"/>
          <w:noProof/>
          <w:sz w:val="20"/>
          <w:szCs w:val="24"/>
        </w:rPr>
        <w:t>20.</w:t>
      </w:r>
      <w:r w:rsidRPr="0027222E">
        <w:rPr>
          <w:rFonts w:ascii="Times New Roman" w:hAnsi="Times New Roman"/>
          <w:noProof/>
          <w:sz w:val="20"/>
          <w:szCs w:val="24"/>
        </w:rPr>
        <w:tab/>
        <w:t xml:space="preserve">B. I. Yusdiana and W. Hidayat, </w:t>
      </w:r>
      <w:r w:rsidRPr="0027222E">
        <w:rPr>
          <w:rFonts w:ascii="Times New Roman" w:hAnsi="Times New Roman"/>
          <w:i/>
          <w:iCs/>
          <w:noProof/>
          <w:sz w:val="20"/>
          <w:szCs w:val="24"/>
        </w:rPr>
        <w:t>JPMI (Jurnal Pembelajaran Mat. Inov.</w:t>
      </w:r>
      <w:r w:rsidRPr="0027222E">
        <w:rPr>
          <w:rFonts w:ascii="Times New Roman" w:hAnsi="Times New Roman"/>
          <w:noProof/>
          <w:sz w:val="20"/>
          <w:szCs w:val="24"/>
        </w:rPr>
        <w:t xml:space="preserve"> 1 (</w:t>
      </w:r>
      <w:r w:rsidRPr="0027222E">
        <w:rPr>
          <w:rFonts w:ascii="Times New Roman" w:hAnsi="Times New Roman"/>
          <w:noProof/>
          <w:sz w:val="20"/>
          <w:szCs w:val="24"/>
        </w:rPr>
        <w:t>3</w:t>
      </w:r>
      <w:r w:rsidRPr="0027222E">
        <w:rPr>
          <w:rFonts w:ascii="Times New Roman" w:hAnsi="Times New Roman"/>
          <w:noProof/>
          <w:sz w:val="20"/>
          <w:szCs w:val="24"/>
        </w:rPr>
        <w:t xml:space="preserve">), </w:t>
      </w:r>
      <w:r w:rsidRPr="0027222E">
        <w:rPr>
          <w:rFonts w:ascii="Times New Roman" w:hAnsi="Times New Roman"/>
          <w:noProof/>
          <w:sz w:val="20"/>
          <w:szCs w:val="24"/>
        </w:rPr>
        <w:t>409</w:t>
      </w:r>
      <w:r w:rsidRPr="0027222E">
        <w:rPr>
          <w:rFonts w:ascii="Times New Roman" w:hAnsi="Times New Roman"/>
          <w:noProof/>
          <w:sz w:val="20"/>
          <w:szCs w:val="24"/>
        </w:rPr>
        <w:t>-421 (2</w:t>
      </w:r>
      <w:r w:rsidRPr="0027222E">
        <w:rPr>
          <w:rFonts w:ascii="Times New Roman" w:hAnsi="Times New Roman"/>
          <w:noProof/>
          <w:sz w:val="20"/>
          <w:szCs w:val="24"/>
        </w:rPr>
        <w:t>018</w:t>
      </w:r>
      <w:r w:rsidRPr="0027222E">
        <w:rPr>
          <w:rFonts w:ascii="Times New Roman" w:hAnsi="Times New Roman"/>
          <w:noProof/>
          <w:sz w:val="20"/>
          <w:szCs w:val="24"/>
        </w:rPr>
        <w:t>).</w:t>
      </w:r>
    </w:p>
    <w:p w:rsidR="0027222E" w:rsidRPr="0027222E" w:rsidRDefault="0027222E" w:rsidP="0027222E">
      <w:pPr>
        <w:spacing w:after="0" w:line="240" w:lineRule="auto"/>
        <w:jc w:val="both"/>
        <w:rPr>
          <w:rFonts w:ascii="Times New Roman" w:hAnsi="Times New Roman"/>
          <w:sz w:val="20"/>
          <w:szCs w:val="24"/>
        </w:rPr>
      </w:pPr>
      <w:r w:rsidRPr="0027222E">
        <w:rPr>
          <w:rFonts w:ascii="Times New Roman" w:hAnsi="Times New Roman"/>
          <w:sz w:val="20"/>
          <w:szCs w:val="24"/>
        </w:rPr>
        <w:fldChar w:fldCharType="end"/>
      </w:r>
    </w:p>
    <w:p w:rsidR="0027222E" w:rsidRPr="0027222E" w:rsidRDefault="0027222E" w:rsidP="0027222E">
      <w:pPr>
        <w:spacing w:after="0" w:line="240" w:lineRule="auto"/>
        <w:jc w:val="both"/>
        <w:rPr>
          <w:sz w:val="18"/>
        </w:rPr>
      </w:pPr>
    </w:p>
    <w:p w:rsidR="00FB3DEB" w:rsidRPr="0027222E" w:rsidRDefault="00FB3DEB" w:rsidP="0027222E">
      <w:pPr>
        <w:widowControl w:val="0"/>
        <w:autoSpaceDE w:val="0"/>
        <w:autoSpaceDN w:val="0"/>
        <w:adjustRightInd w:val="0"/>
        <w:spacing w:after="0" w:line="240" w:lineRule="auto"/>
        <w:ind w:left="480" w:hanging="480"/>
        <w:jc w:val="both"/>
        <w:rPr>
          <w:rFonts w:ascii="Times New Roman" w:hAnsi="Times New Roman" w:cs="Times New Roman"/>
          <w:sz w:val="16"/>
          <w:szCs w:val="20"/>
        </w:rPr>
      </w:pPr>
    </w:p>
    <w:sectPr w:rsidR="00FB3DEB" w:rsidRPr="0027222E" w:rsidSect="00FB3DEB">
      <w:pgSz w:w="12240" w:h="15840"/>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92"/>
    <w:rsid w:val="00006767"/>
    <w:rsid w:val="00015E76"/>
    <w:rsid w:val="000A2A82"/>
    <w:rsid w:val="000F1E5A"/>
    <w:rsid w:val="00103A92"/>
    <w:rsid w:val="001266AB"/>
    <w:rsid w:val="001B7DF4"/>
    <w:rsid w:val="00225ED9"/>
    <w:rsid w:val="0027222E"/>
    <w:rsid w:val="002C3D23"/>
    <w:rsid w:val="003B60EE"/>
    <w:rsid w:val="00405281"/>
    <w:rsid w:val="004316C7"/>
    <w:rsid w:val="004733E1"/>
    <w:rsid w:val="005164D7"/>
    <w:rsid w:val="00527AA1"/>
    <w:rsid w:val="00591175"/>
    <w:rsid w:val="005B5232"/>
    <w:rsid w:val="00624A58"/>
    <w:rsid w:val="00674347"/>
    <w:rsid w:val="006D3E61"/>
    <w:rsid w:val="00792082"/>
    <w:rsid w:val="008105EC"/>
    <w:rsid w:val="008E6B4C"/>
    <w:rsid w:val="00964EB9"/>
    <w:rsid w:val="009D6163"/>
    <w:rsid w:val="009D75BA"/>
    <w:rsid w:val="009F10E7"/>
    <w:rsid w:val="009F6B49"/>
    <w:rsid w:val="00A42530"/>
    <w:rsid w:val="00A650F3"/>
    <w:rsid w:val="00B11557"/>
    <w:rsid w:val="00BB1A07"/>
    <w:rsid w:val="00BB62E3"/>
    <w:rsid w:val="00C04592"/>
    <w:rsid w:val="00C824AC"/>
    <w:rsid w:val="00D467F5"/>
    <w:rsid w:val="00D55AFE"/>
    <w:rsid w:val="00E67109"/>
    <w:rsid w:val="00EB3D25"/>
    <w:rsid w:val="00EF6D89"/>
    <w:rsid w:val="00F10CAC"/>
    <w:rsid w:val="00FB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2B038C"/>
  <w15:chartTrackingRefBased/>
  <w15:docId w15:val="{B40E9D74-EB99-4A39-9560-5D278CBD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7222E"/>
    <w:pPr>
      <w:shd w:val="clear" w:color="auto" w:fill="FFFFFF" w:themeFill="background1"/>
      <w:jc w:val="center"/>
      <w:outlineLvl w:val="0"/>
    </w:pPr>
    <w:rPr>
      <w:rFonts w:ascii="Times New Roman" w:hAnsi="Times New Roman" w:cs="Times New Roman"/>
      <w:b/>
      <w:bCs/>
      <w:color w:val="000000" w:themeColor="text1"/>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A5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7222E"/>
    <w:rPr>
      <w:rFonts w:ascii="Times New Roman" w:hAnsi="Times New Roman" w:cs="Times New Roman"/>
      <w:b/>
      <w:bCs/>
      <w:color w:val="000000" w:themeColor="text1"/>
      <w:sz w:val="24"/>
      <w:shd w:val="clear" w:color="auto" w:fill="FFFFFF" w:themeFill="background1"/>
      <w:lang w:eastAsia="id-ID"/>
    </w:rPr>
  </w:style>
  <w:style w:type="character" w:styleId="Hyperlink">
    <w:name w:val="Hyperlink"/>
    <w:basedOn w:val="DefaultParagraphFont"/>
    <w:uiPriority w:val="99"/>
    <w:unhideWhenUsed/>
    <w:rsid w:val="00674347"/>
    <w:rPr>
      <w:rFonts w:ascii="Times New Roman" w:hAnsi="Times New Roman" w:cs="Times New Roman"/>
      <w:color w:val="0563C1" w:themeColor="hyperlink"/>
      <w:u w:val="single"/>
    </w:rPr>
  </w:style>
  <w:style w:type="paragraph" w:styleId="BodyText">
    <w:name w:val="Body Text"/>
    <w:basedOn w:val="Normal"/>
    <w:link w:val="BodyTextChar"/>
    <w:uiPriority w:val="1"/>
    <w:qFormat/>
    <w:rsid w:val="00A4253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4253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bkana@uny.ac.i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3998</Words>
  <Characters>20434</Characters>
  <Application>Microsoft Office Word</Application>
  <DocSecurity>0</DocSecurity>
  <Lines>364</Lines>
  <Paragraphs>187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vt:lpstr>INTRODUCTION</vt:lpstr>
      <vt:lpstr>METHOD</vt:lpstr>
      <vt:lpstr>RESULTS AND DISCUSSION</vt:lpstr>
      <vt:lpstr>CONCLUSION</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2022-09-01T03:21:00Z</dcterms:created>
  <dcterms:modified xsi:type="dcterms:W3CDTF">2022-10-02T13:12:00Z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edefd6de40b3bb9e596c2933824b501112219058d316c40dd857da2e52422788</vt:lpwstr>
  </property>
</Properties>
</file>