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85DCF5" w14:textId="0B7586B8" w:rsidR="000E26C3" w:rsidRPr="00704FBE" w:rsidRDefault="00527CB2" w:rsidP="00E61484">
      <w:pPr>
        <w:jc w:val="center"/>
        <w:rPr>
          <w:b/>
          <w:bCs/>
          <w:sz w:val="28"/>
          <w:szCs w:val="28"/>
        </w:rPr>
      </w:pPr>
      <w:r w:rsidRPr="00704FBE">
        <w:rPr>
          <w:b/>
          <w:bCs/>
          <w:sz w:val="28"/>
          <w:szCs w:val="28"/>
        </w:rPr>
        <w:t>Performance</w:t>
      </w:r>
      <w:r w:rsidRPr="00704FBE">
        <w:rPr>
          <w:b/>
          <w:bCs/>
          <w:sz w:val="28"/>
          <w:szCs w:val="28"/>
        </w:rPr>
        <w:t xml:space="preserve"> </w:t>
      </w:r>
      <w:r w:rsidR="00435167" w:rsidRPr="00704FBE">
        <w:rPr>
          <w:b/>
          <w:bCs/>
          <w:sz w:val="28"/>
          <w:szCs w:val="28"/>
        </w:rPr>
        <w:t>Index</w:t>
      </w:r>
      <w:r w:rsidR="00E61484" w:rsidRPr="00704FBE">
        <w:rPr>
          <w:b/>
          <w:bCs/>
          <w:sz w:val="28"/>
          <w:szCs w:val="28"/>
        </w:rPr>
        <w:t xml:space="preserve"> of Black Litterman</w:t>
      </w:r>
      <w:r w:rsidR="00C033CA" w:rsidRPr="00704FBE">
        <w:rPr>
          <w:b/>
          <w:bCs/>
          <w:sz w:val="28"/>
          <w:szCs w:val="28"/>
        </w:rPr>
        <w:t xml:space="preserve"> SCAPM in </w:t>
      </w:r>
      <w:r>
        <w:rPr>
          <w:b/>
          <w:bCs/>
          <w:sz w:val="28"/>
          <w:szCs w:val="28"/>
        </w:rPr>
        <w:t xml:space="preserve">the </w:t>
      </w:r>
      <w:r w:rsidR="00C033CA" w:rsidRPr="00704FBE">
        <w:rPr>
          <w:b/>
          <w:bCs/>
          <w:sz w:val="28"/>
          <w:szCs w:val="28"/>
        </w:rPr>
        <w:t>Indonesian Stock Market</w:t>
      </w:r>
    </w:p>
    <w:p w14:paraId="0A39CCEC" w14:textId="66773766" w:rsidR="00E61484" w:rsidRPr="00704FBE" w:rsidRDefault="00E61484" w:rsidP="00E61484">
      <w:pPr>
        <w:jc w:val="center"/>
        <w:rPr>
          <w:sz w:val="28"/>
          <w:szCs w:val="28"/>
        </w:rPr>
      </w:pPr>
    </w:p>
    <w:p w14:paraId="7B310806" w14:textId="77777777" w:rsidR="00F11ADA" w:rsidRPr="00704FBE" w:rsidRDefault="00F11ADA" w:rsidP="00F11ADA">
      <w:pPr>
        <w:jc w:val="center"/>
        <w:rPr>
          <w:rFonts w:ascii="Palatino Linotype" w:hAnsi="Palatino Linotype"/>
          <w:sz w:val="22"/>
          <w:szCs w:val="22"/>
          <w:vertAlign w:val="superscript"/>
          <w:lang w:val="en"/>
        </w:rPr>
      </w:pPr>
      <w:r w:rsidRPr="00704FBE">
        <w:rPr>
          <w:rFonts w:ascii="Palatino Linotype" w:hAnsi="Palatino Linotype"/>
          <w:sz w:val="22"/>
          <w:szCs w:val="22"/>
          <w:lang w:val="en"/>
        </w:rPr>
        <w:t>Retno Subekti</w:t>
      </w:r>
      <w:r w:rsidRPr="00704FBE">
        <w:rPr>
          <w:rFonts w:ascii="Palatino Linotype" w:hAnsi="Palatino Linotype"/>
          <w:sz w:val="22"/>
          <w:szCs w:val="22"/>
          <w:vertAlign w:val="superscript"/>
          <w:lang w:val="en"/>
        </w:rPr>
        <w:t>1,2</w:t>
      </w:r>
      <w:r w:rsidRPr="00704FBE">
        <w:rPr>
          <w:rFonts w:ascii="Palatino Linotype" w:hAnsi="Palatino Linotype"/>
          <w:sz w:val="22"/>
          <w:szCs w:val="22"/>
          <w:lang w:val="en"/>
        </w:rPr>
        <w:t>, Abdurakhman</w:t>
      </w:r>
      <w:r w:rsidRPr="00704FBE">
        <w:rPr>
          <w:rFonts w:ascii="Palatino Linotype" w:hAnsi="Palatino Linotype"/>
          <w:sz w:val="22"/>
          <w:szCs w:val="22"/>
          <w:vertAlign w:val="superscript"/>
          <w:lang w:val="en"/>
        </w:rPr>
        <w:t>3</w:t>
      </w:r>
      <w:r w:rsidRPr="00704FBE">
        <w:rPr>
          <w:rFonts w:ascii="Palatino Linotype" w:hAnsi="Palatino Linotype"/>
          <w:sz w:val="22"/>
          <w:szCs w:val="22"/>
          <w:lang w:val="en"/>
        </w:rPr>
        <w:t>, and Dedi Rosadi</w:t>
      </w:r>
      <w:r w:rsidRPr="00704FBE">
        <w:rPr>
          <w:rFonts w:ascii="Palatino Linotype" w:hAnsi="Palatino Linotype"/>
          <w:sz w:val="22"/>
          <w:szCs w:val="22"/>
          <w:vertAlign w:val="superscript"/>
          <w:lang w:val="en"/>
        </w:rPr>
        <w:t>4</w:t>
      </w:r>
    </w:p>
    <w:p w14:paraId="230DBBCD" w14:textId="77777777" w:rsidR="00F11ADA" w:rsidRPr="00704FBE" w:rsidRDefault="00F11ADA" w:rsidP="00F11ADA">
      <w:pPr>
        <w:jc w:val="center"/>
        <w:rPr>
          <w:rFonts w:ascii="Palatino Linotype" w:hAnsi="Palatino Linotype"/>
          <w:sz w:val="18"/>
          <w:szCs w:val="18"/>
          <w:lang w:val="en"/>
        </w:rPr>
      </w:pPr>
    </w:p>
    <w:p w14:paraId="60EA776B" w14:textId="2875715A" w:rsidR="00F11ADA" w:rsidRPr="00704FBE" w:rsidRDefault="00F11ADA" w:rsidP="00F11ADA">
      <w:pPr>
        <w:jc w:val="center"/>
        <w:rPr>
          <w:rFonts w:ascii="Palatino Linotype" w:hAnsi="Palatino Linotype"/>
          <w:sz w:val="18"/>
          <w:szCs w:val="18"/>
          <w:lang w:val="en"/>
        </w:rPr>
      </w:pPr>
      <w:r w:rsidRPr="00704FBE">
        <w:rPr>
          <w:rFonts w:ascii="Palatino Linotype" w:hAnsi="Palatino Linotype"/>
          <w:sz w:val="18"/>
          <w:szCs w:val="18"/>
          <w:vertAlign w:val="superscript"/>
          <w:lang w:val="en"/>
        </w:rPr>
        <w:t>1</w:t>
      </w:r>
      <w:r w:rsidRPr="00704FBE">
        <w:rPr>
          <w:rFonts w:ascii="Palatino Linotype" w:hAnsi="Palatino Linotype"/>
          <w:sz w:val="18"/>
          <w:szCs w:val="18"/>
          <w:lang w:val="en"/>
        </w:rPr>
        <w:t xml:space="preserve"> Mathematics Department, Universitas Gadjah Mada, Indonesia</w:t>
      </w:r>
    </w:p>
    <w:p w14:paraId="1DF43CCF" w14:textId="77777777" w:rsidR="00F11ADA" w:rsidRPr="00704FBE" w:rsidRDefault="00F11ADA" w:rsidP="00F11ADA">
      <w:pPr>
        <w:jc w:val="center"/>
        <w:rPr>
          <w:rFonts w:ascii="Palatino Linotype" w:hAnsi="Palatino Linotype"/>
          <w:sz w:val="18"/>
          <w:szCs w:val="18"/>
          <w:lang w:val="en"/>
        </w:rPr>
      </w:pPr>
      <w:r w:rsidRPr="00704FBE">
        <w:rPr>
          <w:rFonts w:ascii="Palatino Linotype" w:hAnsi="Palatino Linotype"/>
          <w:sz w:val="18"/>
          <w:szCs w:val="18"/>
          <w:vertAlign w:val="superscript"/>
          <w:lang w:val="en"/>
        </w:rPr>
        <w:t>2</w:t>
      </w:r>
      <w:r w:rsidRPr="00704FBE">
        <w:rPr>
          <w:rFonts w:ascii="Palatino Linotype" w:hAnsi="Palatino Linotype"/>
          <w:sz w:val="18"/>
          <w:szCs w:val="18"/>
          <w:lang w:val="en"/>
        </w:rPr>
        <w:t>Department of Mathematics Education, Universitas Negeri Yogyakarta, retnosubekti@uny.ac.id</w:t>
      </w:r>
    </w:p>
    <w:p w14:paraId="3DCD8B1F" w14:textId="77777777" w:rsidR="00F11ADA" w:rsidRPr="00704FBE" w:rsidRDefault="00F11ADA" w:rsidP="00F11ADA">
      <w:pPr>
        <w:jc w:val="center"/>
        <w:rPr>
          <w:rFonts w:ascii="Palatino Linotype" w:hAnsi="Palatino Linotype"/>
          <w:sz w:val="18"/>
          <w:szCs w:val="18"/>
          <w:lang w:val="en"/>
        </w:rPr>
      </w:pPr>
      <w:r w:rsidRPr="00704FBE">
        <w:rPr>
          <w:rFonts w:ascii="Palatino Linotype" w:hAnsi="Palatino Linotype"/>
          <w:sz w:val="18"/>
          <w:szCs w:val="18"/>
          <w:vertAlign w:val="superscript"/>
          <w:lang w:val="en"/>
        </w:rPr>
        <w:t>3</w:t>
      </w:r>
      <w:r w:rsidRPr="00704FBE">
        <w:rPr>
          <w:rFonts w:ascii="Palatino Linotype" w:hAnsi="Palatino Linotype"/>
          <w:sz w:val="18"/>
          <w:szCs w:val="18"/>
          <w:lang w:val="en"/>
        </w:rPr>
        <w:t xml:space="preserve">Mathematics Department, Universitas Gadjah Mada, Indonesia, </w:t>
      </w:r>
      <w:hyperlink r:id="rId6" w:history="1">
        <w:r w:rsidRPr="00704FBE">
          <w:rPr>
            <w:rStyle w:val="Hyperlink"/>
            <w:rFonts w:ascii="Palatino Linotype" w:hAnsi="Palatino Linotype"/>
            <w:color w:val="auto"/>
            <w:sz w:val="18"/>
            <w:szCs w:val="18"/>
            <w:u w:val="none"/>
            <w:lang w:val="en"/>
          </w:rPr>
          <w:t>rachmanstat@ugm.ac.id</w:t>
        </w:r>
      </w:hyperlink>
    </w:p>
    <w:p w14:paraId="115EE767" w14:textId="77777777" w:rsidR="00F11ADA" w:rsidRPr="00704FBE" w:rsidRDefault="00F11ADA" w:rsidP="00F11ADA">
      <w:pPr>
        <w:jc w:val="center"/>
        <w:rPr>
          <w:rFonts w:ascii="Palatino Linotype" w:hAnsi="Palatino Linotype"/>
          <w:sz w:val="18"/>
          <w:szCs w:val="18"/>
          <w:lang w:val="en"/>
        </w:rPr>
      </w:pPr>
      <w:r w:rsidRPr="00704FBE">
        <w:rPr>
          <w:rFonts w:ascii="Palatino Linotype" w:hAnsi="Palatino Linotype"/>
          <w:sz w:val="18"/>
          <w:szCs w:val="18"/>
          <w:vertAlign w:val="superscript"/>
          <w:lang w:val="en"/>
        </w:rPr>
        <w:t>4</w:t>
      </w:r>
      <w:r w:rsidRPr="00704FBE">
        <w:rPr>
          <w:rFonts w:ascii="Palatino Linotype" w:hAnsi="Palatino Linotype"/>
          <w:sz w:val="18"/>
          <w:szCs w:val="18"/>
          <w:lang w:val="en"/>
        </w:rPr>
        <w:t>Mathematics Department, Universitas Gadjah Mada, Indonesia, dedirosadi@gadjahmada.edu</w:t>
      </w:r>
    </w:p>
    <w:p w14:paraId="3FAE2E70" w14:textId="26FC2C16" w:rsidR="00E61484" w:rsidRPr="00704FBE" w:rsidRDefault="00E61484"/>
    <w:p w14:paraId="378F854B" w14:textId="17F966E4" w:rsidR="002B4B65" w:rsidRPr="00704FBE" w:rsidRDefault="002B4B65" w:rsidP="00FB75BB">
      <w:pPr>
        <w:jc w:val="both"/>
      </w:pPr>
    </w:p>
    <w:p w14:paraId="7C82E5E5" w14:textId="77777777" w:rsidR="002B4B65" w:rsidRPr="00704FBE" w:rsidRDefault="002B4B65" w:rsidP="002B4B65">
      <w:r w:rsidRPr="00704FBE">
        <w:t>Abstract</w:t>
      </w:r>
    </w:p>
    <w:p w14:paraId="5FC4F628" w14:textId="3452380B" w:rsidR="00FB75BB" w:rsidRPr="00704FBE" w:rsidRDefault="00FB75BB" w:rsidP="002B4B65">
      <w:pPr>
        <w:jc w:val="both"/>
        <w:rPr>
          <w:lang w:val="en"/>
        </w:rPr>
      </w:pPr>
      <w:r w:rsidRPr="00704FBE">
        <w:rPr>
          <w:lang w:val="en"/>
        </w:rPr>
        <w:t xml:space="preserve">The Black Litterman model is </w:t>
      </w:r>
      <w:r w:rsidR="00527CB2">
        <w:rPr>
          <w:lang w:val="en"/>
        </w:rPr>
        <w:t>one of the strategies for</w:t>
      </w:r>
      <w:r w:rsidRPr="00704FBE">
        <w:rPr>
          <w:lang w:val="en"/>
        </w:rPr>
        <w:t xml:space="preserve"> compiling optimal po</w:t>
      </w:r>
      <w:r w:rsidR="00A7061F">
        <w:rPr>
          <w:lang w:val="en"/>
        </w:rPr>
        <w:t>r</w:t>
      </w:r>
      <w:r w:rsidRPr="00704FBE">
        <w:rPr>
          <w:lang w:val="en"/>
        </w:rPr>
        <w:t>tfolios. This model begins with a CAPM return and is combined with investor predictions. In order to conform to Islamic principles for sharia stock portfolios, the BL-SCAPM model was introduced as an alternative model that adheres more to Islamic principles. This study aims to determine the results of the Islamic portfolio with the BL-SCAPM model</w:t>
      </w:r>
      <w:r w:rsidR="00527CB2">
        <w:rPr>
          <w:lang w:val="en"/>
        </w:rPr>
        <w:t>,</w:t>
      </w:r>
      <w:r w:rsidRPr="00704FBE">
        <w:rPr>
          <w:lang w:val="en"/>
        </w:rPr>
        <w:t xml:space="preserve"> which is seen from two performance indices, namely Sharpe and Treynor. BL-SCAPM is implemented on Sharia stocks in the Indonesian stock market and shows Sharpe's higher performance than BL-CAPM. Meanwhile, </w:t>
      </w:r>
      <w:r w:rsidR="00D946A5" w:rsidRPr="00704FBE">
        <w:rPr>
          <w:lang w:val="en"/>
        </w:rPr>
        <w:t xml:space="preserve">it is quite similar between </w:t>
      </w:r>
      <w:r w:rsidR="00527CB2">
        <w:rPr>
          <w:lang w:val="en"/>
        </w:rPr>
        <w:t xml:space="preserve">the </w:t>
      </w:r>
      <w:r w:rsidR="00D946A5" w:rsidRPr="00704FBE">
        <w:rPr>
          <w:lang w:val="en"/>
        </w:rPr>
        <w:t>Treynor index of BL-SCAPM and BL-CAPM</w:t>
      </w:r>
      <w:r w:rsidRPr="00704FBE">
        <w:rPr>
          <w:lang w:val="en"/>
        </w:rPr>
        <w:t>. Sharpe and Treynor</w:t>
      </w:r>
      <w:r w:rsidR="00527CB2">
        <w:rPr>
          <w:lang w:val="en"/>
        </w:rPr>
        <w:t xml:space="preserve"> index</w:t>
      </w:r>
      <w:r w:rsidR="00D946A5" w:rsidRPr="00704FBE">
        <w:rPr>
          <w:lang w:val="en"/>
        </w:rPr>
        <w:t>,</w:t>
      </w:r>
      <w:r w:rsidRPr="00704FBE">
        <w:rPr>
          <w:lang w:val="en"/>
        </w:rPr>
        <w:t xml:space="preserve"> the BL-SCAPM strategy can be used as an alternative to portfolio modeling with several Sharia principles to obtain </w:t>
      </w:r>
      <w:r w:rsidR="00527CB2">
        <w:rPr>
          <w:lang w:val="en"/>
        </w:rPr>
        <w:t xml:space="preserve">an </w:t>
      </w:r>
      <w:r w:rsidRPr="00704FBE">
        <w:rPr>
          <w:lang w:val="en"/>
        </w:rPr>
        <w:t xml:space="preserve">optimal </w:t>
      </w:r>
      <w:r w:rsidR="00D946A5" w:rsidRPr="00704FBE">
        <w:rPr>
          <w:lang w:val="en"/>
        </w:rPr>
        <w:t>a</w:t>
      </w:r>
      <w:r w:rsidRPr="00704FBE">
        <w:rPr>
          <w:lang w:val="en"/>
        </w:rPr>
        <w:t>llocation of Sharia</w:t>
      </w:r>
      <w:r w:rsidR="00D946A5" w:rsidRPr="00704FBE">
        <w:rPr>
          <w:lang w:val="en"/>
        </w:rPr>
        <w:t>-compliant stocks</w:t>
      </w:r>
      <w:r w:rsidRPr="00704FBE">
        <w:rPr>
          <w:lang w:val="en"/>
        </w:rPr>
        <w:t>.</w:t>
      </w:r>
    </w:p>
    <w:p w14:paraId="46B68A74" w14:textId="63EA61CD" w:rsidR="00C033CA" w:rsidRPr="00704FBE" w:rsidRDefault="00C033CA"/>
    <w:p w14:paraId="64FEEB4A" w14:textId="77777777" w:rsidR="002B4B65" w:rsidRPr="00704FBE" w:rsidRDefault="002B4B65" w:rsidP="00135A19">
      <w:r w:rsidRPr="00704FBE">
        <w:rPr>
          <w:lang w:val="en"/>
        </w:rPr>
        <w:t>1. Introduction</w:t>
      </w:r>
    </w:p>
    <w:p w14:paraId="2295545F" w14:textId="77777777" w:rsidR="002B4B65" w:rsidRPr="00704FBE" w:rsidRDefault="002B4B65" w:rsidP="00135A19">
      <w:pPr>
        <w:jc w:val="both"/>
      </w:pPr>
    </w:p>
    <w:p w14:paraId="55D275DC" w14:textId="6A2180BF" w:rsidR="002B4B65" w:rsidRPr="00704FBE" w:rsidRDefault="002B4B65" w:rsidP="00135A19">
      <w:pPr>
        <w:jc w:val="both"/>
      </w:pPr>
      <w:r w:rsidRPr="00704FBE">
        <w:rPr>
          <w:lang w:val="en"/>
        </w:rPr>
        <w:t>The growth of Islamic investment assets in Indonesia has increased significantly in recent years. According to the O</w:t>
      </w:r>
      <w:r w:rsidR="000C451C" w:rsidRPr="00704FBE">
        <w:rPr>
          <w:lang w:val="en"/>
        </w:rPr>
        <w:t>toritas Jasa Keuangan (O</w:t>
      </w:r>
      <w:r w:rsidRPr="00704FBE">
        <w:rPr>
          <w:lang w:val="en"/>
        </w:rPr>
        <w:t>JK</w:t>
      </w:r>
      <w:r w:rsidR="000C451C" w:rsidRPr="00704FBE">
        <w:rPr>
          <w:lang w:val="en"/>
        </w:rPr>
        <w:t>)</w:t>
      </w:r>
      <w:r w:rsidRPr="00704FBE">
        <w:rPr>
          <w:lang w:val="en"/>
        </w:rPr>
        <w:t xml:space="preserve"> report, the contribution of various Sukuk, sharia mutual funds and market capitalization of the Indonesian Sharia Stock Index (ISSI) increased from 2015 to 2019. Likewise, the number of Sharia investors in Indonesia has almost tripled from 2017 to 2019, accounting for 68,599 investors in line with the list of Sharia stocks which increased </w:t>
      </w:r>
      <w:r w:rsidR="00527CB2">
        <w:rPr>
          <w:lang w:val="en"/>
        </w:rPr>
        <w:t>yearly</w:t>
      </w:r>
      <w:r w:rsidRPr="00704FBE">
        <w:rPr>
          <w:lang w:val="en"/>
        </w:rPr>
        <w:t xml:space="preserve"> in Indonesia.</w:t>
      </w:r>
    </w:p>
    <w:p w14:paraId="1DE7D211" w14:textId="77777777" w:rsidR="002B4B65" w:rsidRPr="00704FBE" w:rsidRDefault="002B4B65" w:rsidP="00364CF3">
      <w:pPr>
        <w:jc w:val="both"/>
      </w:pPr>
    </w:p>
    <w:p w14:paraId="7CC1E8C0" w14:textId="7FD7A77F" w:rsidR="000F39E7" w:rsidRPr="00704FBE" w:rsidRDefault="000F39E7" w:rsidP="000F39E7">
      <w:pPr>
        <w:jc w:val="center"/>
      </w:pPr>
      <w:r w:rsidRPr="00704FBE">
        <w:rPr>
          <w:noProof/>
        </w:rPr>
        <w:drawing>
          <wp:inline distT="0" distB="0" distL="0" distR="0" wp14:anchorId="2E5FE264" wp14:editId="6FDA4BF4">
            <wp:extent cx="3431369" cy="2887038"/>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7">
                      <a:extLst>
                        <a:ext uri="{28A0092B-C50C-407E-A947-70E740481C1C}">
                          <a14:useLocalDpi xmlns:a14="http://schemas.microsoft.com/office/drawing/2010/main" val="0"/>
                        </a:ext>
                      </a:extLst>
                    </a:blip>
                    <a:srcRect l="10955" t="10106" r="9507" b="3830"/>
                    <a:stretch/>
                  </pic:blipFill>
                  <pic:spPr bwMode="auto">
                    <a:xfrm>
                      <a:off x="0" y="0"/>
                      <a:ext cx="3439853" cy="2894177"/>
                    </a:xfrm>
                    <a:prstGeom prst="rect">
                      <a:avLst/>
                    </a:prstGeom>
                    <a:ln>
                      <a:noFill/>
                    </a:ln>
                    <a:extLst>
                      <a:ext uri="{53640926-AAD7-44D8-BBD7-CCE9431645EC}">
                        <a14:shadowObscured xmlns:a14="http://schemas.microsoft.com/office/drawing/2010/main"/>
                      </a:ext>
                    </a:extLst>
                  </pic:spPr>
                </pic:pic>
              </a:graphicData>
            </a:graphic>
          </wp:inline>
        </w:drawing>
      </w:r>
    </w:p>
    <w:p w14:paraId="0F41B105" w14:textId="721EBAFD" w:rsidR="000F39E7" w:rsidRPr="00704FBE" w:rsidRDefault="000F39E7" w:rsidP="000F39E7">
      <w:pPr>
        <w:jc w:val="center"/>
      </w:pPr>
      <w:r w:rsidRPr="00704FBE">
        <w:t>S</w:t>
      </w:r>
      <w:r w:rsidR="007222B2" w:rsidRPr="00704FBE">
        <w:t>ource</w:t>
      </w:r>
      <w:r w:rsidRPr="00704FBE">
        <w:t>:</w:t>
      </w:r>
      <w:r w:rsidR="007222B2" w:rsidRPr="00704FBE">
        <w:t xml:space="preserve"> www.</w:t>
      </w:r>
      <w:r w:rsidRPr="00704FBE">
        <w:t>ojk.go.id</w:t>
      </w:r>
    </w:p>
    <w:p w14:paraId="1324481C" w14:textId="71EF07BA" w:rsidR="000F39E7" w:rsidRPr="00704FBE" w:rsidRDefault="000F39E7" w:rsidP="00364CF3">
      <w:pPr>
        <w:jc w:val="both"/>
      </w:pPr>
    </w:p>
    <w:p w14:paraId="6F15AFD0" w14:textId="2E06A73E" w:rsidR="002B4B65" w:rsidRPr="00704FBE" w:rsidRDefault="002B4B65" w:rsidP="000F39E7">
      <w:pPr>
        <w:jc w:val="both"/>
      </w:pPr>
    </w:p>
    <w:p w14:paraId="50108834" w14:textId="140B601D" w:rsidR="002B4B65" w:rsidRPr="00704FBE" w:rsidRDefault="002B4B65" w:rsidP="00135A19">
      <w:pPr>
        <w:jc w:val="both"/>
      </w:pPr>
      <w:r w:rsidRPr="00704FBE">
        <w:rPr>
          <w:lang w:val="en"/>
        </w:rPr>
        <w:t>Until June 2022, it is reported that the number of Islamic investors has increased to 111,500. The system that makes it easier for investors to transact Sharia</w:t>
      </w:r>
      <w:r w:rsidR="00902B46" w:rsidRPr="00704FBE">
        <w:rPr>
          <w:lang w:val="en"/>
        </w:rPr>
        <w:t xml:space="preserve">-compliant </w:t>
      </w:r>
      <w:r w:rsidRPr="00704FBE">
        <w:rPr>
          <w:lang w:val="en"/>
        </w:rPr>
        <w:t xml:space="preserve">stocks is also an important factor in the increasing number of Islamic </w:t>
      </w:r>
      <w:r w:rsidRPr="00704FBE">
        <w:rPr>
          <w:lang w:val="en"/>
        </w:rPr>
        <w:lastRenderedPageBreak/>
        <w:t xml:space="preserve">investors.  The development of the Islamic financial industry in Indonesia can also be seen </w:t>
      </w:r>
      <w:r w:rsidR="00527CB2">
        <w:rPr>
          <w:lang w:val="en"/>
        </w:rPr>
        <w:t>by</w:t>
      </w:r>
      <w:r w:rsidRPr="00704FBE">
        <w:rPr>
          <w:lang w:val="en"/>
        </w:rPr>
        <w:t xml:space="preserve"> </w:t>
      </w:r>
      <w:r w:rsidR="00527CB2">
        <w:rPr>
          <w:lang w:val="en"/>
        </w:rPr>
        <w:t>comparing</w:t>
      </w:r>
      <w:r w:rsidRPr="00704FBE">
        <w:rPr>
          <w:lang w:val="en"/>
        </w:rPr>
        <w:t xml:space="preserve"> the performance of Islamic stock indices </w:t>
      </w:r>
      <w:r w:rsidR="00527CB2">
        <w:rPr>
          <w:lang w:val="en"/>
        </w:rPr>
        <w:t>worldwide</w:t>
      </w:r>
      <w:r w:rsidRPr="00704FBE">
        <w:rPr>
          <w:lang w:val="en"/>
        </w:rPr>
        <w:t>. ISSI recorded a positive 6% performance</w:t>
      </w:r>
      <w:r w:rsidR="00527CB2">
        <w:rPr>
          <w:lang w:val="en"/>
        </w:rPr>
        <w:t>. S</w:t>
      </w:r>
      <w:r w:rsidRPr="00704FBE">
        <w:rPr>
          <w:lang w:val="en"/>
        </w:rPr>
        <w:t>everal Islamic stock indices in other countries</w:t>
      </w:r>
      <w:r w:rsidR="00527CB2">
        <w:rPr>
          <w:lang w:val="en"/>
        </w:rPr>
        <w:t>,</w:t>
      </w:r>
      <w:r w:rsidRPr="00704FBE">
        <w:rPr>
          <w:lang w:val="en"/>
        </w:rPr>
        <w:t xml:space="preserve"> </w:t>
      </w:r>
      <w:r w:rsidR="00527CB2">
        <w:rPr>
          <w:lang w:val="en"/>
        </w:rPr>
        <w:t xml:space="preserve">including </w:t>
      </w:r>
      <w:r w:rsidRPr="00704FBE">
        <w:rPr>
          <w:lang w:val="en"/>
        </w:rPr>
        <w:t xml:space="preserve">S&amp;P/OIC COMCEC 50 shariah index, FTSE Bursa Malaysia EMAS Sharia, MSCI World Islamic Index, FTSE Sharia All </w:t>
      </w:r>
      <w:r w:rsidR="00527CB2">
        <w:rPr>
          <w:lang w:val="en"/>
        </w:rPr>
        <w:t>W</w:t>
      </w:r>
      <w:r w:rsidRPr="00704FBE">
        <w:rPr>
          <w:lang w:val="en"/>
        </w:rPr>
        <w:t>orld Index and Dow Jones Islamic Market World Index were reported negative (</w:t>
      </w:r>
      <w:hyperlink r:id="rId8" w:history="1">
        <w:r w:rsidRPr="00704FBE">
          <w:rPr>
            <w:rStyle w:val="Hyperlink"/>
            <w:lang w:val="en"/>
          </w:rPr>
          <w:t>www.idxislamic.idx.co.id</w:t>
        </w:r>
      </w:hyperlink>
      <w:r w:rsidRPr="00704FBE">
        <w:rPr>
          <w:lang w:val="en"/>
        </w:rPr>
        <w:t xml:space="preserve">).  </w:t>
      </w:r>
    </w:p>
    <w:p w14:paraId="25460A42" w14:textId="77777777" w:rsidR="002B4B65" w:rsidRPr="00704FBE" w:rsidRDefault="002B4B65" w:rsidP="00135A19">
      <w:pPr>
        <w:jc w:val="both"/>
      </w:pPr>
    </w:p>
    <w:p w14:paraId="0B0457E0" w14:textId="4F5DD7ED" w:rsidR="002B4B65" w:rsidRPr="00704FBE" w:rsidRDefault="002B4B65" w:rsidP="00135A19">
      <w:pPr>
        <w:jc w:val="both"/>
      </w:pPr>
      <w:r w:rsidRPr="00704FBE">
        <w:rPr>
          <w:lang w:val="en"/>
        </w:rPr>
        <w:t xml:space="preserve">The development of the Islamic stock exchange in Indonesia </w:t>
      </w:r>
      <w:r w:rsidR="00527CB2">
        <w:rPr>
          <w:lang w:val="en"/>
        </w:rPr>
        <w:t>triggers</w:t>
      </w:r>
      <w:r w:rsidRPr="00704FBE">
        <w:rPr>
          <w:lang w:val="en"/>
        </w:rPr>
        <w:t xml:space="preserve"> the potential of Islamic philanthropy in the stock market</w:t>
      </w:r>
      <w:r w:rsidR="00527CB2">
        <w:rPr>
          <w:lang w:val="en"/>
        </w:rPr>
        <w:t>,</w:t>
      </w:r>
      <w:r w:rsidRPr="00704FBE">
        <w:rPr>
          <w:lang w:val="en"/>
        </w:rPr>
        <w:t xml:space="preserve"> such as zakat, </w:t>
      </w:r>
      <w:proofErr w:type="spellStart"/>
      <w:r w:rsidR="00A7061F">
        <w:rPr>
          <w:lang w:val="en"/>
        </w:rPr>
        <w:t>s</w:t>
      </w:r>
      <w:r w:rsidR="00527CB2">
        <w:rPr>
          <w:lang w:val="en"/>
        </w:rPr>
        <w:t>adaqah</w:t>
      </w:r>
      <w:proofErr w:type="spellEnd"/>
      <w:r w:rsidRPr="00704FBE">
        <w:rPr>
          <w:lang w:val="en"/>
        </w:rPr>
        <w:t xml:space="preserve"> and waqf. The existence of zakat and </w:t>
      </w:r>
      <w:proofErr w:type="spellStart"/>
      <w:r w:rsidR="00A7061F">
        <w:rPr>
          <w:lang w:val="en"/>
        </w:rPr>
        <w:t>s</w:t>
      </w:r>
      <w:r w:rsidR="00527CB2">
        <w:rPr>
          <w:lang w:val="en"/>
        </w:rPr>
        <w:t>adaqah</w:t>
      </w:r>
      <w:proofErr w:type="spellEnd"/>
      <w:r w:rsidRPr="00704FBE">
        <w:rPr>
          <w:lang w:val="en"/>
        </w:rPr>
        <w:t xml:space="preserve"> shares </w:t>
      </w:r>
      <w:r w:rsidR="00527CB2">
        <w:rPr>
          <w:lang w:val="en"/>
        </w:rPr>
        <w:t>was</w:t>
      </w:r>
      <w:r w:rsidRPr="00704FBE">
        <w:rPr>
          <w:lang w:val="en"/>
        </w:rPr>
        <w:t xml:space="preserve"> introduced in Indonesia in 2017, followed by the emergence of stock waqf in 2019. So</w:t>
      </w:r>
      <w:r w:rsidR="00527CB2">
        <w:rPr>
          <w:lang w:val="en"/>
        </w:rPr>
        <w:t>,</w:t>
      </w:r>
      <w:r w:rsidRPr="00704FBE">
        <w:rPr>
          <w:lang w:val="en"/>
        </w:rPr>
        <w:t xml:space="preserve"> the potential of stocks is not only an investment instrument asset but can become an object of philanthropy. </w:t>
      </w:r>
    </w:p>
    <w:p w14:paraId="504AB67C" w14:textId="77777777" w:rsidR="002B4B65" w:rsidRPr="00704FBE" w:rsidRDefault="002B4B65" w:rsidP="000F39E7">
      <w:pPr>
        <w:jc w:val="both"/>
      </w:pPr>
    </w:p>
    <w:p w14:paraId="40CEAE46" w14:textId="4517E763" w:rsidR="002B4B65" w:rsidRPr="00704FBE" w:rsidRDefault="002B4B65" w:rsidP="00135A19">
      <w:pPr>
        <w:jc w:val="both"/>
      </w:pPr>
      <w:r w:rsidRPr="00704FBE">
        <w:rPr>
          <w:lang w:val="en"/>
        </w:rPr>
        <w:t xml:space="preserve">In line with this development, the obligation of zakat in investment has become a special </w:t>
      </w:r>
      <w:r w:rsidR="00527CB2">
        <w:rPr>
          <w:lang w:val="en"/>
        </w:rPr>
        <w:t>academic concern captured by some researchers</w:t>
      </w:r>
      <w:r w:rsidRPr="00704FBE">
        <w:rPr>
          <w:lang w:val="en"/>
        </w:rPr>
        <w:t xml:space="preserve">. The amount of zakat value is also a substitution of interest rates in adjusting the Capital Asset Pricing Model to </w:t>
      </w:r>
      <w:r w:rsidR="00527CB2">
        <w:rPr>
          <w:lang w:val="en"/>
        </w:rPr>
        <w:t xml:space="preserve">the </w:t>
      </w:r>
      <w:r w:rsidRPr="00704FBE">
        <w:rPr>
          <w:lang w:val="en"/>
        </w:rPr>
        <w:t>Islamic principles introduced</w:t>
      </w:r>
      <w:r w:rsidR="000D4E74">
        <w:rPr>
          <w:lang w:val="en"/>
        </w:rPr>
        <w:t xml:space="preserve"> </w:t>
      </w:r>
      <w:r w:rsidR="000D4E74">
        <w:rPr>
          <w:lang w:val="en"/>
        </w:rPr>
        <w:fldChar w:fldCharType="begin" w:fldLock="1"/>
      </w:r>
      <w:r w:rsidR="000D4E74">
        <w:rPr>
          <w:lang w:val="en"/>
        </w:rPr>
        <w:instrText>ADDIN CSL_CITATION {"citationItems":[{"id":"ITEM-1","itemData":{"author":[{"dropping-particle":"","family":"Ashker","given":"A. A. F. E.","non-dropping-particle":"","parse-names":false,"suffix":""}],"id":"ITEM-1","issued":{"date-parts":[["1987"]]},"publisher":"Croom Helm Limited","publisher-place":"Backenham","title":"The Islamic Business Enterprise","type":"book"},"uris":["http://www.mendeley.com/documents/?uuid=7a8e1d66-06f8-4bdd-b0be-3db68fcdf142"]}],"mendeley":{"formattedCitation":"(Ashker, 1987)","plainTextFormattedCitation":"(Ashker, 1987)","previouslyFormattedCitation":"(Ashker, 1987)"},"properties":{"noteIndex":0},"schema":"https://github.com/citation-style-language/schema/raw/master/csl-citation.json"}</w:instrText>
      </w:r>
      <w:r w:rsidR="000D4E74">
        <w:rPr>
          <w:lang w:val="en"/>
        </w:rPr>
        <w:fldChar w:fldCharType="separate"/>
      </w:r>
      <w:r w:rsidR="000D4E74" w:rsidRPr="000D4E74">
        <w:rPr>
          <w:noProof/>
          <w:lang w:val="en"/>
        </w:rPr>
        <w:t>(Ashker, 1987)</w:t>
      </w:r>
      <w:r w:rsidR="000D4E74">
        <w:rPr>
          <w:lang w:val="en"/>
        </w:rPr>
        <w:fldChar w:fldCharType="end"/>
      </w:r>
      <w:r w:rsidRPr="00704FBE">
        <w:rPr>
          <w:lang w:val="en"/>
        </w:rPr>
        <w:t xml:space="preserve">. Furthermore, </w:t>
      </w:r>
      <w:r w:rsidR="000D4E74">
        <w:rPr>
          <w:lang w:val="en"/>
        </w:rPr>
        <w:t>Hazny et al</w:t>
      </w:r>
      <w:r w:rsidR="00527CB2">
        <w:rPr>
          <w:lang w:val="en"/>
        </w:rPr>
        <w:t>.</w:t>
      </w:r>
      <w:r w:rsidR="000D4E74">
        <w:rPr>
          <w:lang w:val="en"/>
        </w:rPr>
        <w:t xml:space="preserve"> </w:t>
      </w:r>
      <w:r w:rsidR="000D4E74">
        <w:rPr>
          <w:lang w:val="en"/>
        </w:rPr>
        <w:fldChar w:fldCharType="begin" w:fldLock="1"/>
      </w:r>
      <w:r w:rsidR="000D4E74">
        <w:rPr>
          <w:lang w:val="en"/>
        </w:rPr>
        <w:instrText>ADDIN CSL_CITATION {"citationItems":[{"id":"ITEM-1","itemData":{"author":[{"dropping-particle":"","family":"Hazny","given":"Mohamad Hafiz","non-dropping-particle":"","parse-names":false,"suffix":""},{"dropping-particle":"","family":"Hasim","given":"Haslifah Mohamad","non-dropping-particle":"","parse-names":false,"suffix":""},{"dropping-particle":"","family":"Yusof","given":"Aida Yuzy","non-dropping-particle":"","parse-names":false,"suffix":""}],"container-title":"International Conference on Statistics in Science, Business and Engineering (ICSSBE)","id":"ITEM-1","issued":{"date-parts":[["2012"]]},"publisher":"IEEE","title":"Revisiting Markowitzs Mean","type":"paper-conference"},"uris":["http://www.mendeley.com/documents/?uuid=ef2084be-06c3-4d1c-b11f-fb65aa376c45"]}],"mendeley":{"formattedCitation":"(Hazny et al., 2012)","manualFormatting":"(2012)","plainTextFormattedCitation":"(Hazny et al., 2012)"},"properties":{"noteIndex":0},"schema":"https://github.com/citation-style-language/schema/raw/master/csl-citation.json"}</w:instrText>
      </w:r>
      <w:r w:rsidR="000D4E74">
        <w:rPr>
          <w:lang w:val="en"/>
        </w:rPr>
        <w:fldChar w:fldCharType="separate"/>
      </w:r>
      <w:r w:rsidR="000D4E74" w:rsidRPr="000D4E74">
        <w:rPr>
          <w:noProof/>
          <w:lang w:val="en"/>
        </w:rPr>
        <w:t>(2012)</w:t>
      </w:r>
      <w:r w:rsidR="000D4E74">
        <w:rPr>
          <w:lang w:val="en"/>
        </w:rPr>
        <w:fldChar w:fldCharType="end"/>
      </w:r>
      <w:r w:rsidRPr="00704FBE">
        <w:rPr>
          <w:lang w:val="en"/>
        </w:rPr>
        <w:t xml:space="preserve"> reviewed mean-variance modeling for portfolio optimization by involving zakat and purification components. </w:t>
      </w:r>
      <w:r w:rsidR="00902B46" w:rsidRPr="00704FBE">
        <w:rPr>
          <w:lang w:val="en"/>
        </w:rPr>
        <w:t xml:space="preserve">CAPM </w:t>
      </w:r>
      <w:r w:rsidRPr="00704FBE">
        <w:rPr>
          <w:lang w:val="en"/>
        </w:rPr>
        <w:t>involving Sukuk, zakat and purification instruments also showed a modeling modification process with actual conditions</w:t>
      </w:r>
      <w:r w:rsidR="00902B46" w:rsidRPr="00704FBE">
        <w:rPr>
          <w:lang w:val="en"/>
        </w:rPr>
        <w:t xml:space="preserve"> (Hazny et al</w:t>
      </w:r>
      <w:r w:rsidR="00527CB2">
        <w:rPr>
          <w:lang w:val="en"/>
        </w:rPr>
        <w:t>.,</w:t>
      </w:r>
      <w:r w:rsidR="00902B46" w:rsidRPr="00704FBE">
        <w:rPr>
          <w:lang w:val="en"/>
        </w:rPr>
        <w:t xml:space="preserve"> 2017</w:t>
      </w:r>
      <w:r w:rsidR="00527CB2">
        <w:rPr>
          <w:lang w:val="en"/>
        </w:rPr>
        <w:t>;</w:t>
      </w:r>
      <w:r w:rsidR="00902B46" w:rsidRPr="00704FBE">
        <w:rPr>
          <w:lang w:val="en"/>
        </w:rPr>
        <w:t xml:space="preserve"> Derbali 2017)</w:t>
      </w:r>
      <w:r w:rsidRPr="00704FBE">
        <w:rPr>
          <w:lang w:val="en"/>
        </w:rPr>
        <w:t xml:space="preserve">. </w:t>
      </w:r>
      <w:r w:rsidR="00902B46" w:rsidRPr="00704FBE">
        <w:rPr>
          <w:lang w:val="en"/>
        </w:rPr>
        <w:t>T</w:t>
      </w:r>
      <w:r w:rsidRPr="00704FBE">
        <w:rPr>
          <w:lang w:val="en"/>
        </w:rPr>
        <w:t xml:space="preserve">here are some new assumptions that are usually made as simplifications in modeling. </w:t>
      </w:r>
    </w:p>
    <w:p w14:paraId="5400894C" w14:textId="77777777" w:rsidR="002B4B65" w:rsidRPr="00704FBE" w:rsidRDefault="002B4B65" w:rsidP="00135A19">
      <w:pPr>
        <w:jc w:val="both"/>
      </w:pPr>
    </w:p>
    <w:p w14:paraId="1D767CD9" w14:textId="1031AC0A" w:rsidR="002B4B65" w:rsidRPr="00704FBE" w:rsidRDefault="002B4B65" w:rsidP="00135A19">
      <w:pPr>
        <w:jc w:val="both"/>
      </w:pPr>
      <w:r w:rsidRPr="00704FBE">
        <w:rPr>
          <w:lang w:val="en"/>
        </w:rPr>
        <w:t xml:space="preserve">Diversification </w:t>
      </w:r>
      <w:r w:rsidR="00527CB2">
        <w:rPr>
          <w:lang w:val="en"/>
        </w:rPr>
        <w:t xml:space="preserve">of </w:t>
      </w:r>
      <w:r w:rsidRPr="00704FBE">
        <w:rPr>
          <w:lang w:val="en"/>
        </w:rPr>
        <w:t>assets/instruments</w:t>
      </w:r>
      <w:r w:rsidR="00360E6D" w:rsidRPr="00704FBE">
        <w:rPr>
          <w:lang w:val="en"/>
        </w:rPr>
        <w:t xml:space="preserve"> can be </w:t>
      </w:r>
      <w:r w:rsidR="00527CB2">
        <w:rPr>
          <w:lang w:val="en"/>
        </w:rPr>
        <w:t xml:space="preserve">an </w:t>
      </w:r>
      <w:r w:rsidR="00360E6D" w:rsidRPr="00704FBE">
        <w:rPr>
          <w:lang w:val="en"/>
        </w:rPr>
        <w:t xml:space="preserve">alternative way to </w:t>
      </w:r>
      <w:r w:rsidRPr="00704FBE">
        <w:rPr>
          <w:lang w:val="en"/>
        </w:rPr>
        <w:t xml:space="preserve">minimize potential losses in the future. Stock diversification means that portfolios can be structured with stocks in different sectors. </w:t>
      </w:r>
      <w:r w:rsidR="00360E6D" w:rsidRPr="00704FBE">
        <w:rPr>
          <w:lang w:val="en"/>
        </w:rPr>
        <w:t>It i</w:t>
      </w:r>
      <w:r w:rsidRPr="00704FBE">
        <w:rPr>
          <w:lang w:val="en"/>
        </w:rPr>
        <w:t xml:space="preserve">s also important in the investment stage is asset allocation. Therefore, the optimization </w:t>
      </w:r>
      <w:r w:rsidR="00360E6D" w:rsidRPr="00704FBE">
        <w:rPr>
          <w:lang w:val="en"/>
        </w:rPr>
        <w:t xml:space="preserve">problem </w:t>
      </w:r>
      <w:r w:rsidRPr="00704FBE">
        <w:rPr>
          <w:lang w:val="en"/>
        </w:rPr>
        <w:t xml:space="preserve">for Islamic investment is </w:t>
      </w:r>
      <w:r w:rsidR="00360E6D" w:rsidRPr="00704FBE">
        <w:rPr>
          <w:lang w:val="en"/>
        </w:rPr>
        <w:t>finding the optimal allocation</w:t>
      </w:r>
      <w:r w:rsidRPr="00704FBE">
        <w:rPr>
          <w:lang w:val="en"/>
        </w:rPr>
        <w:t xml:space="preserve"> with</w:t>
      </w:r>
      <w:r w:rsidR="00360E6D" w:rsidRPr="00704FBE">
        <w:rPr>
          <w:lang w:val="en"/>
        </w:rPr>
        <w:t xml:space="preserve"> </w:t>
      </w:r>
      <w:r w:rsidR="00527CB2">
        <w:rPr>
          <w:lang w:val="en"/>
        </w:rPr>
        <w:t xml:space="preserve">the </w:t>
      </w:r>
      <w:r w:rsidR="00360E6D" w:rsidRPr="00704FBE">
        <w:rPr>
          <w:lang w:val="en"/>
        </w:rPr>
        <w:t xml:space="preserve">modified model </w:t>
      </w:r>
      <w:r w:rsidR="00527CB2">
        <w:rPr>
          <w:lang w:val="en"/>
        </w:rPr>
        <w:t>from</w:t>
      </w:r>
      <w:r w:rsidR="00360E6D" w:rsidRPr="00704FBE">
        <w:rPr>
          <w:lang w:val="en"/>
        </w:rPr>
        <w:t xml:space="preserve"> </w:t>
      </w:r>
      <w:r w:rsidR="00527CB2">
        <w:rPr>
          <w:lang w:val="en"/>
        </w:rPr>
        <w:t xml:space="preserve">the </w:t>
      </w:r>
      <w:r w:rsidR="00360E6D" w:rsidRPr="00704FBE">
        <w:rPr>
          <w:lang w:val="en"/>
        </w:rPr>
        <w:t>Sharia perspective.</w:t>
      </w:r>
      <w:r w:rsidRPr="00704FBE">
        <w:rPr>
          <w:lang w:val="en"/>
        </w:rPr>
        <w:t xml:space="preserve"> The downside of the MV model is that the resulting asset allocation is often less well or extreme</w:t>
      </w:r>
      <w:r w:rsidR="00D858A4">
        <w:rPr>
          <w:lang w:val="en"/>
        </w:rPr>
        <w:t>ly</w:t>
      </w:r>
      <w:r w:rsidRPr="00704FBE">
        <w:rPr>
          <w:lang w:val="en"/>
        </w:rPr>
        <w:t xml:space="preserve"> diversified </w:t>
      </w:r>
      <w:r w:rsidR="00313A36">
        <w:rPr>
          <w:lang w:val="en"/>
        </w:rPr>
        <w:fldChar w:fldCharType="begin" w:fldLock="1"/>
      </w:r>
      <w:r w:rsidR="00313A36">
        <w:rPr>
          <w:lang w:val="en"/>
        </w:rPr>
        <w:instrText>ADDIN CSL_CITATION {"citationItems":[{"id":"ITEM-1","itemData":{"author":[{"dropping-particle":"","family":"Fabozzi","given":"Frank J","non-dropping-particle":"","parse-names":false,"suffix":""},{"dropping-particle":"","family":"Focardi","given":"Sergio M","non-dropping-particle":"","parse-names":false,"suffix":""},{"dropping-particle":"","family":"Kolm","given":"Petter N.","non-dropping-particle":"","parse-names":false,"suffix":""}],"container-title":"The Jornal of Trading","id":"ITEM-1","issued":{"date-parts":[["2006"]]},"page":"28-37","title":"Incorporating Trading Strategies in the Black-Litterman Framework","type":"article-journal"},"uris":["http://www.mendeley.com/documents/?uuid=db3ac898-697e-4bf5-b1c2-857bbc54516e"]}],"mendeley":{"formattedCitation":"(Fabozzi et al., 2006)","plainTextFormattedCitation":"(Fabozzi et al., 2006)","previouslyFormattedCitation":"(Fabozzi et al., 2006)"},"properties":{"noteIndex":0},"schema":"https://github.com/citation-style-language/schema/raw/master/csl-citation.json"}</w:instrText>
      </w:r>
      <w:r w:rsidR="00313A36">
        <w:rPr>
          <w:lang w:val="en"/>
        </w:rPr>
        <w:fldChar w:fldCharType="separate"/>
      </w:r>
      <w:r w:rsidR="00313A36" w:rsidRPr="00313A36">
        <w:rPr>
          <w:noProof/>
          <w:lang w:val="en"/>
        </w:rPr>
        <w:t>(Fabozzi et al., 2006)</w:t>
      </w:r>
      <w:r w:rsidR="00313A36">
        <w:rPr>
          <w:lang w:val="en"/>
        </w:rPr>
        <w:fldChar w:fldCharType="end"/>
      </w:r>
      <w:r w:rsidRPr="00704FBE">
        <w:rPr>
          <w:lang w:val="en"/>
        </w:rPr>
        <w:t>. One strategy that can be used is the Black-Litterman model</w:t>
      </w:r>
      <w:r w:rsidR="00D858A4">
        <w:rPr>
          <w:lang w:val="en"/>
        </w:rPr>
        <w:t>. This MV development model</w:t>
      </w:r>
      <w:r w:rsidRPr="00704FBE">
        <w:rPr>
          <w:lang w:val="en"/>
        </w:rPr>
        <w:t xml:space="preserve"> updates target returns through a combination of CAPM and investor predictions</w:t>
      </w:r>
      <w:r w:rsidR="0069479E">
        <w:rPr>
          <w:lang w:val="en"/>
        </w:rPr>
        <w:t xml:space="preserve"> </w:t>
      </w:r>
      <w:r w:rsidR="0069479E">
        <w:rPr>
          <w:lang w:val="en"/>
        </w:rPr>
        <w:fldChar w:fldCharType="begin" w:fldLock="1"/>
      </w:r>
      <w:r w:rsidR="0069479E">
        <w:rPr>
          <w:lang w:val="en"/>
        </w:rPr>
        <w:instrText>ADDIN CSL_CITATION {"citationItems":[{"id":"ITEM-1","itemData":{"DOI":"10.2469/faj.v48.n5.28","ISBN":"0015198X","ISSN":"0015-198X","PMID":"18928315","abstract":"Quantitative asset allocation models have not played the important role they should in global portfolio management. A good part of the problem is that such models are difficult to use and tend to result in portfolios that are badly behaved. Consideration of the global CAPM equilibrium can significantly improve the usefulness of these models. In particular, equilibrium returns for equities, bonds and currencies provide neutral strating points for estimating the set of expected excess returns needed to drive the portfolio optimization process. This set of neutral weights can the be tilted in accordance with the investor's views.","author":[{"dropping-particle":"","family":"Black","given":"Fischer","non-dropping-particle":"","parse-names":false,"suffix":""},{"dropping-particle":"","family":"Litterman","given":"Robert","non-dropping-particle":"","parse-names":false,"suffix":""}],"container-title":"Financial Analysts Journal","id":"ITEM-1","issue":"5","issued":{"date-parts":[["1992"]]},"page":"28-43","title":"Global Portfolio Optimization","type":"article-journal","volume":"48"},"uris":["http://www.mendeley.com/documents/?uuid=01375bd6-6b33-4bbb-8445-af1970cdba3b"]}],"mendeley":{"formattedCitation":"(Black and Litterman, 1992)","plainTextFormattedCitation":"(Black and Litterman, 1992)","previouslyFormattedCitation":"(Black and Litterman, 1992)"},"properties":{"noteIndex":0},"schema":"https://github.com/citation-style-language/schema/raw/master/csl-citation.json"}</w:instrText>
      </w:r>
      <w:r w:rsidR="0069479E">
        <w:rPr>
          <w:lang w:val="en"/>
        </w:rPr>
        <w:fldChar w:fldCharType="separate"/>
      </w:r>
      <w:r w:rsidR="0069479E" w:rsidRPr="0069479E">
        <w:rPr>
          <w:noProof/>
          <w:lang w:val="en"/>
        </w:rPr>
        <w:t>(Black and Litterman, 1992)</w:t>
      </w:r>
      <w:r w:rsidR="0069479E">
        <w:rPr>
          <w:lang w:val="en"/>
        </w:rPr>
        <w:fldChar w:fldCharType="end"/>
      </w:r>
      <w:r w:rsidRPr="00704FBE">
        <w:rPr>
          <w:lang w:val="en"/>
        </w:rPr>
        <w:t xml:space="preserve">. Evaluation of this model showed better performance results measured from the Sharpe ratio index than other models </w:t>
      </w:r>
      <w:r w:rsidR="00313A36">
        <w:rPr>
          <w:lang w:val="en"/>
        </w:rPr>
        <w:fldChar w:fldCharType="begin" w:fldLock="1"/>
      </w:r>
      <w:r w:rsidR="00313A36">
        <w:rPr>
          <w:lang w:val="en"/>
        </w:rPr>
        <w:instrText>ADDIN CSL_CITATION {"citationItems":[{"id":"ITEM-1","itemData":{"DOI":"10.1080/1351847X.2014.953699","ISSN":"14664364","abstract":"The Black–Litterman model aims to enhance asset allocation decisions by overcoming the problems of mean-variance portfolio optimization. We propose a sample-based version of the Black–Litterman model and implement it on a multi-asset portfolio consisting of global stocks, bonds, and commodity indices, covering the period from January 1993 to December 2011. We test its out-of-sample performance relative to other asset allocation models and find that Black–Litterman optimized portfolios significantly outperform naïve-diversified portfolios (1/N rule and strategic weights), and consistently perform better than mean-variance, Bayes–Stein, and minimum-variance strategies in terms of out-of-sample Sharpe ratios, even after controlling for different levels of risk aversion, investment constraints, and transaction costs. The BL model generates portfolios with lower risk, less extreme asset allocations, and higher diversification across asset classes. Sensitivity analyses indicate that these advantages are due to more stable mixed return estimates that incorporate the reliability of return predictions, smaller estimation errors, and lower turnover.","author":[{"dropping-particle":"","family":"Bessler","given":"Wolfgang","non-dropping-particle":"","parse-names":false,"suffix":""},{"dropping-particle":"","family":"Opfer","given":"Heiko","non-dropping-particle":"","parse-names":false,"suffix":""},{"dropping-particle":"","family":"Wolff","given":"Dominik","non-dropping-particle":"","parse-names":false,"suffix":""}],"container-title":"European Journal of Finance","id":"ITEM-1","issue":"1","issued":{"date-parts":[["2017"]]},"title":"Multi-asset portfolio optimization and out-of-sample performance: an evaluation of Black–Litterman, mean-variance, and naïve diversification approaches","type":"article-journal","volume":"23"},"uris":["http://www.mendeley.com/documents/?uuid=1109354e-66ea-3905-9003-8edfd334a107"]}],"mendeley":{"formattedCitation":"(Bessler et al., 2017)","plainTextFormattedCitation":"(Bessler et al., 2017)","previouslyFormattedCitation":"(Bessler et al., 2017)"},"properties":{"noteIndex":0},"schema":"https://github.com/citation-style-language/schema/raw/master/csl-citation.json"}</w:instrText>
      </w:r>
      <w:r w:rsidR="00313A36">
        <w:rPr>
          <w:lang w:val="en"/>
        </w:rPr>
        <w:fldChar w:fldCharType="separate"/>
      </w:r>
      <w:r w:rsidR="00313A36" w:rsidRPr="00313A36">
        <w:rPr>
          <w:noProof/>
          <w:lang w:val="en"/>
        </w:rPr>
        <w:t>(Bessler et al., 2017)</w:t>
      </w:r>
      <w:r w:rsidR="00313A36">
        <w:rPr>
          <w:lang w:val="en"/>
        </w:rPr>
        <w:fldChar w:fldCharType="end"/>
      </w:r>
      <w:r w:rsidRPr="00704FBE">
        <w:rPr>
          <w:lang w:val="en"/>
        </w:rPr>
        <w:t>. Subekti et al</w:t>
      </w:r>
      <w:r w:rsidR="00D858A4">
        <w:rPr>
          <w:lang w:val="en"/>
        </w:rPr>
        <w:t>.</w:t>
      </w:r>
      <w:r w:rsidRPr="00704FBE">
        <w:rPr>
          <w:lang w:val="en"/>
        </w:rPr>
        <w:t xml:space="preserve"> </w:t>
      </w:r>
      <w:r w:rsidR="00313A36">
        <w:rPr>
          <w:lang w:val="en"/>
        </w:rPr>
        <w:fldChar w:fldCharType="begin" w:fldLock="1"/>
      </w:r>
      <w:r w:rsidR="00E14151">
        <w:rPr>
          <w:lang w:val="en"/>
        </w:rPr>
        <w:instrText>ADDIN CSL_CITATION {"citationItems":[{"id":"ITEM-1","itemData":{"DOI":"10.55493/5002.v12i7.4554","abstract":"Many articles demonstrate the advantages of applying Shariah principles in economic and financial activities, which motivates model development for Shariah investment. The development of the capital asset pricing model (CAPM) and mean-variance (MV) for Shariah portfolios shows various efforts within a Shariah framework. But the MV model has diversification weaknesses, and the Black–Litterman (BL) model solves this problem. According to Islamic principles, the CAPM’s use in the BL model is problematic due to the risk-free rate. This study aims to introduce a modified BL model adapted to Islamic principles. We propose a modified BL model with a Shariah-compliant asset pricing model (SCAPM) that considers the zakat obligation and purification rate to develop the model with Islamic principles. The proposed model was implemented in the Indonesian stock market. A portfolio’s Sharpe ratio using the BL-SCAPM outperforms BL-CAPM. This finding supports the idea that the modified BL model can be applied as a new alternative for a Sharia portfolio model.","author":[{"dropping-particle":"","family":"Subekti","given":"Retno","non-dropping-particle":"","parse-names":false,"suffix":""},{"dropping-particle":"","family":"Abdurakhman","given":"","non-dropping-particle":"","parse-names":false,"suffix":""},{"dropping-particle":"","family":"Rosadi","given":"Dedi","non-dropping-particle":"","parse-names":false,"suffix":""},{"dropping-particle":"","family":"Hasim","given":"Haslifah M.","non-dropping-particle":"","parse-names":false,"suffix":""}],"container-title":"Asian Economic and Financial Review","id":"ITEM-1","issue":"7","issued":{"date-parts":[["2022"]]},"page":"549-564","title":"Integrating Zakat and Purification in a Modified Black-Litterman for Shariah-Compliant Stock Portfolios","type":"article-journal","volume":"12"},"uris":["http://www.mendeley.com/documents/?uuid=f2a0547d-a30b-4032-a31c-644c8e2cf73a"]}],"mendeley":{"formattedCitation":"(Subekti, Abdurakhman, Rosadi, et al., 2022)","manualFormatting":"(2022)","plainTextFormattedCitation":"(Subekti, Abdurakhman, Rosadi, et al., 2022)","previouslyFormattedCitation":"(Subekti, Abdurakhman, Rosadi, et al., 2022)"},"properties":{"noteIndex":0},"schema":"https://github.com/citation-style-language/schema/raw/master/csl-citation.json"}</w:instrText>
      </w:r>
      <w:r w:rsidR="00313A36">
        <w:rPr>
          <w:lang w:val="en"/>
        </w:rPr>
        <w:fldChar w:fldCharType="separate"/>
      </w:r>
      <w:r w:rsidR="00313A36" w:rsidRPr="00313A36">
        <w:rPr>
          <w:noProof/>
          <w:lang w:val="en"/>
        </w:rPr>
        <w:t>(2022)</w:t>
      </w:r>
      <w:r w:rsidR="00313A36">
        <w:rPr>
          <w:lang w:val="en"/>
        </w:rPr>
        <w:fldChar w:fldCharType="end"/>
      </w:r>
      <w:r w:rsidRPr="00704FBE">
        <w:rPr>
          <w:lang w:val="en"/>
        </w:rPr>
        <w:t xml:space="preserve"> developed </w:t>
      </w:r>
      <w:r w:rsidR="00D858A4">
        <w:rPr>
          <w:lang w:val="en"/>
        </w:rPr>
        <w:t xml:space="preserve">the </w:t>
      </w:r>
      <w:r w:rsidRPr="00704FBE">
        <w:rPr>
          <w:lang w:val="en"/>
        </w:rPr>
        <w:t>BL</w:t>
      </w:r>
      <w:r w:rsidR="00D858A4">
        <w:rPr>
          <w:lang w:val="en"/>
        </w:rPr>
        <w:t xml:space="preserve"> model</w:t>
      </w:r>
      <w:r w:rsidRPr="00704FBE">
        <w:rPr>
          <w:lang w:val="en"/>
        </w:rPr>
        <w:t xml:space="preserve"> by involving zakat and purification as an alternative </w:t>
      </w:r>
      <w:r w:rsidR="00D858A4">
        <w:rPr>
          <w:lang w:val="en"/>
        </w:rPr>
        <w:t>to</w:t>
      </w:r>
      <w:r w:rsidRPr="00704FBE">
        <w:rPr>
          <w:lang w:val="en"/>
        </w:rPr>
        <w:t xml:space="preserve"> obtaining the optimum allocation of the portfolio. </w:t>
      </w:r>
    </w:p>
    <w:p w14:paraId="328C2906" w14:textId="460EA16C" w:rsidR="002B4B65" w:rsidRPr="00704FBE" w:rsidRDefault="002B4B65" w:rsidP="000F39E7">
      <w:pPr>
        <w:jc w:val="both"/>
      </w:pPr>
    </w:p>
    <w:p w14:paraId="2A80FFFA" w14:textId="68DE1DA0" w:rsidR="002B4B65" w:rsidRPr="00704FBE" w:rsidRDefault="002B4B65" w:rsidP="00135A19">
      <w:pPr>
        <w:jc w:val="both"/>
      </w:pPr>
      <w:r w:rsidRPr="00704FBE">
        <w:rPr>
          <w:lang w:val="en"/>
        </w:rPr>
        <w:t xml:space="preserve">Some portfolio performance measures such as Sharpe ratio (SR) and Treynor (TR) are often used to assess the goodness of the Black Litterman model </w:t>
      </w:r>
      <w:r w:rsidRPr="00704FBE">
        <w:rPr>
          <w:lang w:val="en"/>
        </w:rPr>
        <w:fldChar w:fldCharType="begin" w:fldLock="1"/>
      </w:r>
      <w:r w:rsidR="00F115EC">
        <w:rPr>
          <w:lang w:val="en"/>
        </w:rPr>
        <w:instrText>ADDIN CSL_CITATION {"citationItems":[{"id":"ITEM-1","itemData":{"DOI":"10.1088/1742-6596/974/1/012023","ISSN":"17426596","abstract":"Establishing an optimal portfolio is a method that can help investors to minimize risk and optimize profits. Some models for optimal portfolio include Black-litterman Model and Treynor Black Model. The Black-litterman Model combines the elements of historical data and views of investors to form a new prediction of the portfolio as the basis for the preparation of weighted asset models. Predicted views in this study using time series ARMA-GARCH. The stock return data mostly have high volatility causing heteroscedasticity problems, so the GARCH model is chosen to overcome the problem. Treynor Black Model is active and passive portfolio. An active portfolio is that investors allocate their investment funds to individual securities in the capital market, while passive portfolios are investors allocating their investment funds to the stock market indices. In this research we will use Treynor-Black Model with active portfolio, so that investors can choose stock according to their allocation of funds. The purpose of this research is to form the weight of Black-litterman model portfolio with a single view investor using ARMA-GARCH and compare the profit result obtained from the formation of portfolio Black-litterman Model and Treynor-Black Model. The selected shares are PT. Bank BCA (BBCA), PT. Gudang Garam (GGRM), and PT. Waskita Karya (WSKT). © 2018 Published under licence by IOP Publishing Ltd.","author":[{"dropping-particle":"","family":"Arisena","given":"Adri","non-dropping-particle":"","parse-names":false,"suffix":""},{"dropping-particle":"","family":"Noviyanti","given":"Lienda","non-dropping-particle":"","parse-names":false,"suffix":""},{"dropping-particle":"","family":"Achmad Zanbar","given":"S.","non-dropping-particle":"","parse-names":false,"suffix":""}],"container-title":"Journal of Physics: Conference Series","id":"ITEM-1","issue":"1","issued":{"date-parts":[["2018"]]},"title":"Portfolio return using Black-litterman single view model with ARMA-GARCH and Treynor Black model","type":"article-journal","volume":"974"},"uris":["http://www.mendeley.com/documents/?uuid=caa2cf8f-44b0-4372-b00b-1f708808ce55"]},{"id":"ITEM-2","itemData":{"DOI":"DOI:10.24203/AJBM.V5I4.4943","author":[{"dropping-particle":"","family":"Widodo","given":"Bima Wahyu","non-dropping-particle":"","parse-names":false,"suffix":""},{"dropping-particle":"","family":"Achsani","given":"Noer Azam","non-dropping-particle":"","parse-names":false,"suffix":""},{"dropping-particle":"","family":"Andati","given":"Trias","non-dropping-particle":"","parse-names":false,"suffix":""}],"container-title":"Asian Journal of Business Management","id":"ITEM-2","issue":"04","issued":{"date-parts":[["2017"]]},"page":"133-140","title":"An Application of the Black-Litterman Model with ARIMA-ARCH Views for Islamic Stock Portfolio in Indonesian Stock Exchange","type":"article-journal","volume":"05"},"uris":["http://www.mendeley.com/documents/?uuid=d8e33232-2a57-4802-b243-f88feee72bc1"]}],"mendeley":{"formattedCitation":"(Arisena et al., 2018; Widodo et al., 2017)","plainTextFormattedCitation":"(Arisena et al., 2018; Widodo et al., 2017)","previouslyFormattedCitation":"(Arisena et al., 2018; Widodo et al., 2017)"},"properties":{"noteIndex":0},"schema":"https://github.com/citation-style-language/schema/raw/master/csl-citation.json"}</w:instrText>
      </w:r>
      <w:r w:rsidRPr="00704FBE">
        <w:rPr>
          <w:lang w:val="en"/>
        </w:rPr>
        <w:fldChar w:fldCharType="separate"/>
      </w:r>
      <w:r w:rsidRPr="00704FBE">
        <w:rPr>
          <w:noProof/>
          <w:lang w:val="en"/>
        </w:rPr>
        <w:t>(Arisena et al., 2018; Widodo et al., 2017)</w:t>
      </w:r>
      <w:r w:rsidRPr="00704FBE">
        <w:rPr>
          <w:lang w:val="en"/>
        </w:rPr>
        <w:fldChar w:fldCharType="end"/>
      </w:r>
      <w:r w:rsidRPr="00704FBE">
        <w:rPr>
          <w:lang w:val="en"/>
        </w:rPr>
        <w:t xml:space="preserve">. Some other measures for portfolio performance are information ratio (IR) and Sortino ratio can also be used to compare the results of a BL portfolio with a benchmark portfolio.  </w:t>
      </w:r>
      <w:r w:rsidR="00313A36" w:rsidRPr="00704FBE">
        <w:rPr>
          <w:lang w:val="en"/>
        </w:rPr>
        <w:t xml:space="preserve">Subekti et al </w:t>
      </w:r>
      <w:r w:rsidR="00313A36">
        <w:rPr>
          <w:lang w:val="en"/>
        </w:rPr>
        <w:fldChar w:fldCharType="begin" w:fldLock="1"/>
      </w:r>
      <w:r w:rsidR="00E14151">
        <w:rPr>
          <w:lang w:val="en"/>
        </w:rPr>
        <w:instrText>ADDIN CSL_CITATION {"citationItems":[{"id":"ITEM-1","itemData":{"DOI":"10.55493/5002.v12i7.4554","abstract":"Many articles demonstrate the advantages of applying Shariah principles in economic and financial activities, which motivates model development for Shariah investment. The development of the capital asset pricing model (CAPM) and mean-variance (MV) for Shariah portfolios shows various efforts within a Shariah framework. But the MV model has diversification weaknesses, and the Black–Litterman (BL) model solves this problem. According to Islamic principles, the CAPM’s use in the BL model is problematic due to the risk-free rate. This study aims to introduce a modified BL model adapted to Islamic principles. We propose a modified BL model with a Shariah-compliant asset pricing model (SCAPM) that considers the zakat obligation and purification rate to develop the model with Islamic principles. The proposed model was implemented in the Indonesian stock market. A portfolio’s Sharpe ratio using the BL-SCAPM outperforms BL-CAPM. This finding supports the idea that the modified BL model can be applied as a new alternative for a Sharia portfolio model.","author":[{"dropping-particle":"","family":"Subekti","given":"Retno","non-dropping-particle":"","parse-names":false,"suffix":""},{"dropping-particle":"","family":"Abdurakhman","given":"","non-dropping-particle":"","parse-names":false,"suffix":""},{"dropping-particle":"","family":"Rosadi","given":"Dedi","non-dropping-particle":"","parse-names":false,"suffix":""},{"dropping-particle":"","family":"Hasim","given":"Haslifah M.","non-dropping-particle":"","parse-names":false,"suffix":""}],"container-title":"Asian Economic and Financial Review","id":"ITEM-1","issue":"7","issued":{"date-parts":[["2022"]]},"page":"549-564","title":"Integrating Zakat and Purification in a Modified Black-Litterman for Shariah-Compliant Stock Portfolios","type":"article-journal","volume":"12"},"uris":["http://www.mendeley.com/documents/?uuid=f2a0547d-a30b-4032-a31c-644c8e2cf73a"]}],"mendeley":{"formattedCitation":"(Subekti, Abdurakhman, Rosadi, et al., 2022)","manualFormatting":"(2022)","plainTextFormattedCitation":"(Subekti, Abdurakhman, Rosadi, et al., 2022)","previouslyFormattedCitation":"(Subekti, Abdurakhman, Rosadi, et al., 2022)"},"properties":{"noteIndex":0},"schema":"https://github.com/citation-style-language/schema/raw/master/csl-citation.json"}</w:instrText>
      </w:r>
      <w:r w:rsidR="00313A36">
        <w:rPr>
          <w:lang w:val="en"/>
        </w:rPr>
        <w:fldChar w:fldCharType="separate"/>
      </w:r>
      <w:r w:rsidR="00313A36" w:rsidRPr="00313A36">
        <w:rPr>
          <w:noProof/>
          <w:lang w:val="en"/>
        </w:rPr>
        <w:t>(2022)</w:t>
      </w:r>
      <w:r w:rsidR="00313A36">
        <w:rPr>
          <w:lang w:val="en"/>
        </w:rPr>
        <w:fldChar w:fldCharType="end"/>
      </w:r>
      <w:r w:rsidRPr="00704FBE">
        <w:rPr>
          <w:lang w:val="en"/>
        </w:rPr>
        <w:t xml:space="preserve"> have developed BL for sharia stock portfolios by measuring Sharpe's performance results. Sharpe</w:t>
      </w:r>
      <w:r w:rsidR="00E14151">
        <w:rPr>
          <w:lang w:val="en"/>
        </w:rPr>
        <w:t xml:space="preserve"> index</w:t>
      </w:r>
      <w:r w:rsidRPr="00704FBE">
        <w:rPr>
          <w:lang w:val="en"/>
        </w:rPr>
        <w:t xml:space="preserve"> is suitable for assessing a portfolio with </w:t>
      </w:r>
      <w:r w:rsidR="005A26DA">
        <w:rPr>
          <w:lang w:val="en"/>
        </w:rPr>
        <w:t>a lack</w:t>
      </w:r>
      <w:r w:rsidRPr="00704FBE">
        <w:rPr>
          <w:lang w:val="en"/>
        </w:rPr>
        <w:t xml:space="preserve"> diversification</w:t>
      </w:r>
      <w:r w:rsidR="00E14151">
        <w:rPr>
          <w:lang w:val="en"/>
        </w:rPr>
        <w:t xml:space="preserve"> </w:t>
      </w:r>
      <w:r w:rsidR="00E14151">
        <w:rPr>
          <w:lang w:val="en"/>
        </w:rPr>
        <w:fldChar w:fldCharType="begin" w:fldLock="1"/>
      </w:r>
      <w:r w:rsidR="00E14151">
        <w:rPr>
          <w:lang w:val="en"/>
        </w:rPr>
        <w:instrText>ADDIN CSL_CITATION {"citationItems":[{"id":"ITEM-1","itemData":{"ISSN":"2146-4138","abstract":"Mutual fund investment is one of the instruments that are being developed, with the advent of the Indonesian capital market. In progress, mutual the first apply the principle of Sharia in running strategy business and be an option investors to invest. A fundamental difference between a mutual fund conventional with mutual funds Sharia at investment policy. A mutual fund Sharia use investment policy through selection process in the formation of portfolio and strategies management using the principle Islamic. This study aims to see how performance between a mutual fund conventional and Sharia. Sample used in this research is a stock mutual fund conventional and Islamic products. Data used in the form of secondary data net assets value per Unit (NAV/unit), composite index (IHSG), Jakarta Islamic Index and a data rate of Sertifikat Bank Indonesia (SBI) and SBI Syariah the period 2007-2014. The mutual fund performance seen of its rate of return and risk as well as the measurement method using the Sharpe index, Treynor index and Jensen's Alpha. The tools used statistical test is ver.21 with SPSS statistical methods test the hypothesis testing independent sample t-test. Research results with the alpha (α) 5% showed no difference in performance between conventional and Sharia mutual funds seen from the level of risk and Sharpe index method. While the rate of return and the measurement method also Treynor Index Jensen 'Alpha, the research results with the alpha (α) of 5% in a given year shows there is a difference in performance between conventional and Sharia mutual funds in the study period of 2007-2014. The results show the performance of mutual funds conventional better than Sharia mutual funds seen from the level of return and the Sharpe index. When viewed from the level of risk, Treynor index and Jensen's Alpha results show the performance of conventional mutual funds is lower than the Sharia mutual fund.","author":[{"dropping-particle":"","family":"Agussalim","given":"M","non-dropping-particle":"","parse-names":false,"suffix":""},{"dropping-particle":"","family":"Limakrisna","given":"Nandan","non-dropping-particle":"","parse-names":false,"suffix":""},{"dropping-particle":"","family":"Ali","given":"Hapzi","non-dropping-particle":"","parse-names":false,"suffix":""}],"container-title":"International Journal of Economics and Financial Issues","id":"ITEM-1","issue":"4","issued":{"date-parts":[["2017"]]},"page":"150-156","title":"Mutual Funds Performance: Conventional and Sharia Product","type":"article-journal","volume":"7"},"uris":["http://www.mendeley.com/documents/?uuid=889fdfd7-af0e-4345-8fe5-1dbc528fc3b4"]}],"mendeley":{"formattedCitation":"(Agussalim et al., 2017)","plainTextFormattedCitation":"(Agussalim et al., 2017)","previouslyFormattedCitation":"(Agussalim et al., 2017)"},"properties":{"noteIndex":0},"schema":"https://github.com/citation-style-language/schema/raw/master/csl-citation.json"}</w:instrText>
      </w:r>
      <w:r w:rsidR="00E14151">
        <w:rPr>
          <w:lang w:val="en"/>
        </w:rPr>
        <w:fldChar w:fldCharType="separate"/>
      </w:r>
      <w:r w:rsidR="00E14151" w:rsidRPr="00E14151">
        <w:rPr>
          <w:noProof/>
          <w:lang w:val="en"/>
        </w:rPr>
        <w:t>(Agussalim et al., 2017)</w:t>
      </w:r>
      <w:r w:rsidR="00E14151">
        <w:rPr>
          <w:lang w:val="en"/>
        </w:rPr>
        <w:fldChar w:fldCharType="end"/>
      </w:r>
      <w:r w:rsidRPr="00704FBE">
        <w:rPr>
          <w:lang w:val="en"/>
        </w:rPr>
        <w:t xml:space="preserve">. Meanwhile, Treynor has differences in the risk perspective of his portfolio. Because BL uses a CAPM basis that pays attention to the systematic risks of beta, this study measured the performance of the BL SCAPM portfolio by using the </w:t>
      </w:r>
      <w:r w:rsidR="00A7061F" w:rsidRPr="00704FBE">
        <w:rPr>
          <w:lang w:val="en"/>
        </w:rPr>
        <w:t>Treynor</w:t>
      </w:r>
      <w:r w:rsidRPr="00704FBE">
        <w:rPr>
          <w:lang w:val="en"/>
        </w:rPr>
        <w:t xml:space="preserve"> index. </w:t>
      </w:r>
    </w:p>
    <w:p w14:paraId="31E8D0AB" w14:textId="77777777" w:rsidR="002B4B65" w:rsidRPr="00704FBE" w:rsidRDefault="002B4B65" w:rsidP="00135A19">
      <w:pPr>
        <w:jc w:val="both"/>
      </w:pPr>
    </w:p>
    <w:p w14:paraId="2F5FF897" w14:textId="385BB8EF" w:rsidR="008E222F" w:rsidRPr="00704FBE" w:rsidRDefault="008E222F" w:rsidP="00135A19">
      <w:pPr>
        <w:jc w:val="both"/>
      </w:pPr>
      <w:r w:rsidRPr="00704FBE">
        <w:rPr>
          <w:lang w:val="en"/>
        </w:rPr>
        <w:t>The paper is compiled as follows. In the next section is presented the framework of the BL-SCAPM model. Part 3 presents a description of the data and section 4 discusses the results of the estimates. Finally, part 5 is presented with the results of the study and some suggestions.</w:t>
      </w:r>
    </w:p>
    <w:p w14:paraId="4B9A0876" w14:textId="0FD097A5" w:rsidR="002B4B65" w:rsidRPr="00704FBE" w:rsidRDefault="002B4B65" w:rsidP="00135A19">
      <w:pPr>
        <w:jc w:val="both"/>
      </w:pPr>
    </w:p>
    <w:p w14:paraId="0C664B3C" w14:textId="3D5F0FF2" w:rsidR="0017346C" w:rsidRPr="00704FBE" w:rsidRDefault="0017346C" w:rsidP="00135A19">
      <w:pPr>
        <w:jc w:val="both"/>
      </w:pPr>
      <w:r w:rsidRPr="00704FBE">
        <w:rPr>
          <w:lang w:val="en"/>
        </w:rPr>
        <w:t>2. Sharia-compliant stock portfolio using BL-SCAPM</w:t>
      </w:r>
    </w:p>
    <w:p w14:paraId="4B610660" w14:textId="43D44FAA" w:rsidR="0017346C" w:rsidRPr="00704FBE" w:rsidRDefault="009D372C" w:rsidP="00135A19">
      <w:pPr>
        <w:jc w:val="both"/>
      </w:pPr>
      <w:r>
        <w:rPr>
          <w:lang w:val="en"/>
        </w:rPr>
        <w:t>T</w:t>
      </w:r>
      <w:r w:rsidR="0069479E">
        <w:rPr>
          <w:lang w:val="en"/>
        </w:rPr>
        <w:t xml:space="preserve">he </w:t>
      </w:r>
      <w:r w:rsidR="0017346C" w:rsidRPr="00704FBE">
        <w:rPr>
          <w:lang w:val="en"/>
        </w:rPr>
        <w:t xml:space="preserve">BL-SCAPM </w:t>
      </w:r>
      <w:r w:rsidR="0069479E" w:rsidRPr="00704FBE">
        <w:rPr>
          <w:lang w:val="en"/>
        </w:rPr>
        <w:t>with the SCAPM selected from inflation substitution for interest rate</w:t>
      </w:r>
      <w:r>
        <w:rPr>
          <w:lang w:val="en"/>
        </w:rPr>
        <w:t xml:space="preserve"> was introduced as an attempt to deliver the Islamic principles in the portfolio optimization as</w:t>
      </w:r>
      <w:r w:rsidRPr="00704FBE">
        <w:rPr>
          <w:lang w:val="en"/>
        </w:rPr>
        <w:t xml:space="preserve"> </w:t>
      </w:r>
      <w:r>
        <w:rPr>
          <w:lang w:val="en"/>
        </w:rPr>
        <w:t xml:space="preserve">a </w:t>
      </w:r>
      <w:r w:rsidRPr="00704FBE">
        <w:rPr>
          <w:lang w:val="en"/>
        </w:rPr>
        <w:t>modification for the Sharia stock portfolio</w:t>
      </w:r>
      <w:r w:rsidR="0069479E">
        <w:rPr>
          <w:lang w:val="en"/>
        </w:rPr>
        <w:t xml:space="preserve"> </w:t>
      </w:r>
      <w:r w:rsidR="0069479E">
        <w:rPr>
          <w:lang w:val="en"/>
        </w:rPr>
        <w:fldChar w:fldCharType="begin" w:fldLock="1"/>
      </w:r>
      <w:r w:rsidR="00E14151">
        <w:rPr>
          <w:lang w:val="en"/>
        </w:rPr>
        <w:instrText>ADDIN CSL_CITATION {"citationItems":[{"id":"ITEM-1","itemData":{"DOI":"10.1108/IMEFM-12-2020-0633","author":[{"dropping-particle":"","family":"Subekti","given":"Retno","non-dropping-particle":"","parse-names":false,"suffix":""},{"dropping-particle":"","family":"Abdurakhman","given":"","non-dropping-particle":"","parse-names":false,"suffix":""},{"dropping-particle":"","family":"Rosadi","given":"Dedi","non-dropping-particle":"","parse-names":false,"suffix":""}],"container-title":"International Journal of Islamic and Middle Eastern Finance and Management","id":"ITEM-1","issue":"ahead a-print","issued":{"date-parts":[["2022"]]},"title":"Toward the Black – Litterman with Shariah-compliant asset pricing model : a case study on the Indonesian stock market during the COVID-19 pandemic","type":"article-journal","volume":"ahead-a-pr"},"uris":["http://www.mendeley.com/documents/?uuid=6927fea4-06dc-4557-93d7-36d99b250d8b"]}],"mendeley":{"formattedCitation":"(Subekti, Abdurakhman and Rosadi, 2022)","plainTextFormattedCitation":"(Subekti, Abdurakhman and Rosadi, 2022)","previouslyFormattedCitation":"(Subekti, Abdurakhman and Rosadi, 2022)"},"properties":{"noteIndex":0},"schema":"https://github.com/citation-style-language/schema/raw/master/csl-citation.json"}</w:instrText>
      </w:r>
      <w:r w:rsidR="0069479E">
        <w:rPr>
          <w:lang w:val="en"/>
        </w:rPr>
        <w:fldChar w:fldCharType="separate"/>
      </w:r>
      <w:r w:rsidR="0069479E" w:rsidRPr="0069479E">
        <w:rPr>
          <w:noProof/>
          <w:lang w:val="en"/>
        </w:rPr>
        <w:t>(Subekti, Abdurakhman and Rosadi, 2022)</w:t>
      </w:r>
      <w:r w:rsidR="0069479E">
        <w:rPr>
          <w:lang w:val="en"/>
        </w:rPr>
        <w:fldChar w:fldCharType="end"/>
      </w:r>
      <w:r w:rsidR="0017346C" w:rsidRPr="00704FBE">
        <w:rPr>
          <w:lang w:val="en"/>
        </w:rPr>
        <w:t xml:space="preserve">. </w:t>
      </w:r>
      <w:r w:rsidR="00360E6D" w:rsidRPr="00704FBE">
        <w:rPr>
          <w:lang w:val="en"/>
        </w:rPr>
        <w:t>Following that</w:t>
      </w:r>
      <w:r w:rsidR="0017346C" w:rsidRPr="00704FBE">
        <w:rPr>
          <w:lang w:val="en"/>
        </w:rPr>
        <w:t>, the BL-SCAPM model was developed by integrating zakat and purification levels so that it accommodates more sharia principles in addition to avoiding usury</w:t>
      </w:r>
      <w:r w:rsidR="0069479E">
        <w:rPr>
          <w:lang w:val="en"/>
        </w:rPr>
        <w:t xml:space="preserve"> </w:t>
      </w:r>
      <w:r w:rsidR="0069479E">
        <w:rPr>
          <w:lang w:val="en"/>
        </w:rPr>
        <w:fldChar w:fldCharType="begin" w:fldLock="1"/>
      </w:r>
      <w:r w:rsidR="00E14151">
        <w:rPr>
          <w:lang w:val="en"/>
        </w:rPr>
        <w:instrText>ADDIN CSL_CITATION {"citationItems":[{"id":"ITEM-1","itemData":{"DOI":"10.55493/5002.v12i7.4554","abstract":"Many articles demonstrate the advantages of applying Shariah principles in economic and financial activities, which motivates model development for Shariah investment. The development of the capital asset pricing model (CAPM) and mean-variance (MV) for Shariah portfolios shows various efforts within a Shariah framework. But the MV model has diversification weaknesses, and the Black–Litterman (BL) model solves this problem. According to Islamic principles, the CAPM’s use in the BL model is problematic due to the risk-free rate. This study aims to introduce a modified BL model adapted to Islamic principles. We propose a modified BL model with a Shariah-compliant asset pricing model (SCAPM) that considers the zakat obligation and purification rate to develop the model with Islamic principles. The proposed model was implemented in the Indonesian stock market. A portfolio’s Sharpe ratio using the BL-SCAPM outperforms BL-CAPM. This finding supports the idea that the modified BL model can be applied as a new alternative for a Sharia portfolio model.","author":[{"dropping-particle":"","family":"Subekti","given":"Retno","non-dropping-particle":"","parse-names":false,"suffix":""},{"dropping-particle":"","family":"Abdurakhman","given":"","non-dropping-particle":"","parse-names":false,"suffix":""},{"dropping-particle":"","family":"Rosadi","given":"Dedi","non-dropping-particle":"","parse-names":false,"suffix":""},{"dropping-particle":"","family":"Hasim","given":"Haslifah M.","non-dropping-particle":"","parse-names":false,"suffix":""}],"container-title":"Asian Economic and Financial Review","id":"ITEM-1","issue":"7","issued":{"date-parts":[["2022"]]},"page":"549-564","title":"Integrating Zakat and Purification in a Modified Black-Litterman for Shariah-Compliant Stock Portfolios","type":"article-journal","volume":"12"},"uris":["http://www.mendeley.com/documents/?uuid=f2a0547d-a30b-4032-a31c-644c8e2cf73a"]}],"mendeley":{"formattedCitation":"(Subekti, Abdurakhman, Rosadi, et al., 2022)","plainTextFormattedCitation":"(Subekti, Abdurakhman, Rosadi, et al., 2022)","previouslyFormattedCitation":"(Subekti, Abdurakhman, Rosadi, et al., 2022)"},"properties":{"noteIndex":0},"schema":"https://github.com/citation-style-language/schema/raw/master/csl-citation.json"}</w:instrText>
      </w:r>
      <w:r w:rsidR="0069479E">
        <w:rPr>
          <w:lang w:val="en"/>
        </w:rPr>
        <w:fldChar w:fldCharType="separate"/>
      </w:r>
      <w:r w:rsidR="0069479E" w:rsidRPr="0069479E">
        <w:rPr>
          <w:noProof/>
          <w:lang w:val="en"/>
        </w:rPr>
        <w:t>(Subekti, Abdurakhman, Rosadi, et al., 2022)</w:t>
      </w:r>
      <w:r w:rsidR="0069479E">
        <w:rPr>
          <w:lang w:val="en"/>
        </w:rPr>
        <w:fldChar w:fldCharType="end"/>
      </w:r>
      <w:r w:rsidR="0017346C" w:rsidRPr="00704FBE">
        <w:rPr>
          <w:lang w:val="en"/>
        </w:rPr>
        <w:t xml:space="preserve">. Therefore, the BL-SCAPM approach with several sharia principles at once is then applied to form an Islamic stock portfolio with sharia stock data on the Indonesian stock market.  </w:t>
      </w:r>
    </w:p>
    <w:p w14:paraId="759E1522" w14:textId="4C9DB92E" w:rsidR="0017346C" w:rsidRPr="00704FBE" w:rsidRDefault="0017346C" w:rsidP="000F39E7">
      <w:pPr>
        <w:jc w:val="both"/>
      </w:pPr>
    </w:p>
    <w:p w14:paraId="61A35553" w14:textId="77777777" w:rsidR="0017346C" w:rsidRPr="00704FBE" w:rsidRDefault="0017346C" w:rsidP="00135A19">
      <w:pPr>
        <w:jc w:val="both"/>
      </w:pPr>
      <w:r w:rsidRPr="00704FBE">
        <w:rPr>
          <w:lang w:val="en"/>
        </w:rPr>
        <w:t>2.1 BL-SCAPM formulation</w:t>
      </w:r>
    </w:p>
    <w:p w14:paraId="520D4285" w14:textId="5D7455A2" w:rsidR="0017346C" w:rsidRPr="00704FBE" w:rsidRDefault="0017346C" w:rsidP="00135A19">
      <w:pPr>
        <w:jc w:val="both"/>
      </w:pPr>
      <w:r w:rsidRPr="00704FBE">
        <w:rPr>
          <w:lang w:val="en"/>
        </w:rPr>
        <w:t xml:space="preserve">The BL-SCAPM model is specifically applied to sharia stock portfolios to obtain optimal weighting from the beginning of the BL process. </w:t>
      </w:r>
      <w:r w:rsidR="00A7061F">
        <w:rPr>
          <w:lang w:val="en"/>
        </w:rPr>
        <w:t>It is similar to</w:t>
      </w:r>
      <w:r w:rsidRPr="00704FBE">
        <w:rPr>
          <w:lang w:val="en"/>
        </w:rPr>
        <w:t xml:space="preserve"> the procedure in the BL model, which begins with the determination of the starting point of CAPM, the input of predictions from investors then the estimation of the BL </w:t>
      </w:r>
      <w:proofErr w:type="gramStart"/>
      <w:r w:rsidRPr="00704FBE">
        <w:rPr>
          <w:lang w:val="en"/>
        </w:rPr>
        <w:t>mean</w:t>
      </w:r>
      <w:proofErr w:type="gramEnd"/>
      <w:r w:rsidRPr="00704FBE">
        <w:rPr>
          <w:lang w:val="en"/>
        </w:rPr>
        <w:t xml:space="preserve"> and its variance. Furthermore, weighting is obtained from updating the return target such as the MV model. The stages towards </w:t>
      </w:r>
      <w:r w:rsidR="00883EC5" w:rsidRPr="00704FBE">
        <w:rPr>
          <w:lang w:val="en"/>
        </w:rPr>
        <w:t>BL-</w:t>
      </w:r>
      <w:r w:rsidRPr="00704FBE">
        <w:rPr>
          <w:lang w:val="en"/>
        </w:rPr>
        <w:t xml:space="preserve">SCAPM estimation can be illustrated as follows </w:t>
      </w:r>
      <w:r w:rsidRPr="00704FBE">
        <w:rPr>
          <w:lang w:val="en"/>
        </w:rPr>
        <w:fldChar w:fldCharType="begin" w:fldLock="1"/>
      </w:r>
      <w:r w:rsidR="00E14151">
        <w:rPr>
          <w:lang w:val="en"/>
        </w:rPr>
        <w:instrText>ADDIN CSL_CITATION {"citationItems":[{"id":"ITEM-1","itemData":{"DOI":"10.55493/5002.v12i7.4554","abstract":"Many articles demonstrate the advantages of applying Shariah principles in economic and financial activities, which motivates model development for Shariah investment. The development of the capital asset pricing model (CAPM) and mean-variance (MV) for Shariah portfolios shows various efforts within a Shariah framework. But the MV model has diversification weaknesses, and the Black–Litterman (BL) model solves this problem. According to Islamic principles, the CAPM’s use in the BL model is problematic due to the risk-free rate. This study aims to introduce a modified BL model adapted to Islamic principles. We propose a modified BL model with a Shariah-compliant asset pricing model (SCAPM) that considers the zakat obligation and purification rate to develop the model with Islamic principles. The proposed model was implemented in the Indonesian stock market. A portfolio’s Sharpe ratio using the BL-SCAPM outperforms BL-CAPM. This finding supports the idea that the modified BL model can be applied as a new alternative for a Sharia portfolio model.","author":[{"dropping-particle":"","family":"Subekti","given":"Retno","non-dropping-particle":"","parse-names":false,"suffix":""},{"dropping-particle":"","family":"Abdurakhman","given":"","non-dropping-particle":"","parse-names":false,"suffix":""},{"dropping-particle":"","family":"Rosadi","given":"Dedi","non-dropping-particle":"","parse-names":false,"suffix":""},{"dropping-particle":"","family":"Hasim","given":"Haslifah M.","non-dropping-particle":"","parse-names":false,"suffix":""}],"container-title":"Asian Economic and Financial Review","id":"ITEM-1","issue":"7","issued":{"date-parts":[["2022"]]},"page":"549-564","title":"Integrating Zakat and Purification in a Modified Black-Litterman for Shariah-Compliant Stock Portfolios","type":"article-journal","volume":"12"},"uris":["http://www.mendeley.com/documents/?uuid=f2a0547d-a30b-4032-a31c-644c8e2cf73a"]}],"mendeley":{"formattedCitation":"(Subekti, Abdurakhman, Rosadi, et al., 2022)","plainTextFormattedCitation":"(Subekti, Abdurakhman, Rosadi, et al., 2022)","previouslyFormattedCitation":"(Subekti, Abdurakhman, Rosadi, et al., 2022)"},"properties":{"noteIndex":0},"schema":"https://github.com/citation-style-language/schema/raw/master/csl-citation.json"}</w:instrText>
      </w:r>
      <w:r w:rsidRPr="00704FBE">
        <w:rPr>
          <w:lang w:val="en"/>
        </w:rPr>
        <w:fldChar w:fldCharType="separate"/>
      </w:r>
      <w:r w:rsidR="0069479E" w:rsidRPr="0069479E">
        <w:rPr>
          <w:noProof/>
          <w:lang w:val="en"/>
        </w:rPr>
        <w:t>(Subekti, Abdurakhman, Rosadi, et al., 2022)</w:t>
      </w:r>
      <w:r w:rsidRPr="00704FBE">
        <w:rPr>
          <w:lang w:val="en"/>
        </w:rPr>
        <w:fldChar w:fldCharType="end"/>
      </w:r>
      <w:r w:rsidRPr="00704FBE">
        <w:rPr>
          <w:lang w:val="en"/>
        </w:rPr>
        <w:t>:</w:t>
      </w:r>
    </w:p>
    <w:p w14:paraId="6878B77C" w14:textId="77777777" w:rsidR="0017346C" w:rsidRPr="00704FBE" w:rsidRDefault="0017346C" w:rsidP="000F39E7">
      <w:pPr>
        <w:jc w:val="both"/>
      </w:pPr>
    </w:p>
    <w:p w14:paraId="763581EF" w14:textId="77777777" w:rsidR="00141E0D" w:rsidRDefault="0017346C" w:rsidP="00141E0D">
      <w:pPr>
        <w:keepNext/>
        <w:jc w:val="both"/>
      </w:pPr>
      <w:r w:rsidRPr="00704FBE">
        <w:rPr>
          <w:noProof/>
        </w:rPr>
        <w:drawing>
          <wp:inline distT="0" distB="0" distL="0" distR="0" wp14:anchorId="7D48DFAA" wp14:editId="424E8A7C">
            <wp:extent cx="5486400" cy="3200400"/>
            <wp:effectExtent l="38100" t="0" r="19050" b="0"/>
            <wp:docPr id="49" name="Diagram 4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16A82EC2" w14:textId="3195C973" w:rsidR="002A1E1E" w:rsidRPr="00141E0D" w:rsidRDefault="00141E0D" w:rsidP="00141E0D">
      <w:pPr>
        <w:pStyle w:val="Caption"/>
        <w:jc w:val="center"/>
        <w:rPr>
          <w:i w:val="0"/>
          <w:iCs w:val="0"/>
          <w:color w:val="auto"/>
        </w:rPr>
      </w:pPr>
      <w:r w:rsidRPr="00141E0D">
        <w:rPr>
          <w:i w:val="0"/>
          <w:iCs w:val="0"/>
          <w:color w:val="auto"/>
        </w:rPr>
        <w:t xml:space="preserve">Figure </w:t>
      </w:r>
      <w:r w:rsidRPr="00141E0D">
        <w:rPr>
          <w:i w:val="0"/>
          <w:iCs w:val="0"/>
          <w:color w:val="auto"/>
        </w:rPr>
        <w:fldChar w:fldCharType="begin"/>
      </w:r>
      <w:r w:rsidRPr="00141E0D">
        <w:rPr>
          <w:i w:val="0"/>
          <w:iCs w:val="0"/>
          <w:color w:val="auto"/>
        </w:rPr>
        <w:instrText xml:space="preserve"> SEQ Figure \* ARABIC </w:instrText>
      </w:r>
      <w:r w:rsidRPr="00141E0D">
        <w:rPr>
          <w:i w:val="0"/>
          <w:iCs w:val="0"/>
          <w:color w:val="auto"/>
        </w:rPr>
        <w:fldChar w:fldCharType="separate"/>
      </w:r>
      <w:r w:rsidR="00E7193B">
        <w:rPr>
          <w:i w:val="0"/>
          <w:iCs w:val="0"/>
          <w:noProof/>
          <w:color w:val="auto"/>
        </w:rPr>
        <w:t>1</w:t>
      </w:r>
      <w:r w:rsidRPr="00141E0D">
        <w:rPr>
          <w:i w:val="0"/>
          <w:iCs w:val="0"/>
          <w:color w:val="auto"/>
        </w:rPr>
        <w:fldChar w:fldCharType="end"/>
      </w:r>
      <w:r w:rsidRPr="00141E0D">
        <w:rPr>
          <w:i w:val="0"/>
          <w:iCs w:val="0"/>
          <w:color w:val="auto"/>
        </w:rPr>
        <w:t>. Step by step BL-SCAPM for portfolio optimization</w:t>
      </w:r>
    </w:p>
    <w:p w14:paraId="5807A578" w14:textId="77777777" w:rsidR="00AE233F" w:rsidRPr="00704FBE" w:rsidRDefault="00AE233F" w:rsidP="00135A19">
      <w:pPr>
        <w:jc w:val="both"/>
      </w:pPr>
      <w:r w:rsidRPr="00704FBE">
        <w:rPr>
          <w:lang w:val="en"/>
        </w:rPr>
        <w:t>2.2 BL-SCAPM optimization model</w:t>
      </w:r>
    </w:p>
    <w:p w14:paraId="3863DFFC" w14:textId="3DD0079B" w:rsidR="00AE233F" w:rsidRPr="00704FBE" w:rsidRDefault="00AE233F" w:rsidP="00135A19">
      <w:pPr>
        <w:jc w:val="both"/>
      </w:pPr>
      <w:r w:rsidRPr="00704FBE">
        <w:rPr>
          <w:lang w:val="en"/>
        </w:rPr>
        <w:t xml:space="preserve">Mathematically, the BL-SCAPM Sharia stock portfolio optimization model is to determine the optimal allocation by updating the MV model with the new target return being the BL-SCAPM return. The purpose of the optimization is to minimize portfolio risks estimated by the variance of BL-SCAPM returns with an important obstacle to add, namely that the allocation must be positive. The BL-SCAPM model can be written as follows </w:t>
      </w:r>
      <w:r w:rsidRPr="00704FBE">
        <w:rPr>
          <w:lang w:val="en"/>
        </w:rPr>
        <w:fldChar w:fldCharType="begin" w:fldLock="1"/>
      </w:r>
      <w:r w:rsidR="00E14151">
        <w:rPr>
          <w:lang w:val="en"/>
        </w:rPr>
        <w:instrText>ADDIN CSL_CITATION {"citationItems":[{"id":"ITEM-1","itemData":{"DOI":"10.55493/5002.v12i7.4554","abstract":"Many articles demonstrate the advantages of applying Shariah principles in economic and financial activities, which motivates model development for Shariah investment. The development of the capital asset pricing model (CAPM) and mean-variance (MV) for Shariah portfolios shows various efforts within a Shariah framework. But the MV model has diversification weaknesses, and the Black–Litterman (BL) model solves this problem. According to Islamic principles, the CAPM’s use in the BL model is problematic due to the risk-free rate. This study aims to introduce a modified BL model adapted to Islamic principles. We propose a modified BL model with a Shariah-compliant asset pricing model (SCAPM) that considers the zakat obligation and purification rate to develop the model with Islamic principles. The proposed model was implemented in the Indonesian stock market. A portfolio’s Sharpe ratio using the BL-SCAPM outperforms BL-CAPM. This finding supports the idea that the modified BL model can be applied as a new alternative for a Sharia portfolio model.","author":[{"dropping-particle":"","family":"Subekti","given":"Retno","non-dropping-particle":"","parse-names":false,"suffix":""},{"dropping-particle":"","family":"Abdurakhman","given":"","non-dropping-particle":"","parse-names":false,"suffix":""},{"dropping-particle":"","family":"Rosadi","given":"Dedi","non-dropping-particle":"","parse-names":false,"suffix":""},{"dropping-particle":"","family":"Hasim","given":"Haslifah M.","non-dropping-particle":"","parse-names":false,"suffix":""}],"container-title":"Asian Economic and Financial Review","id":"ITEM-1","issue":"7","issued":{"date-parts":[["2022"]]},"page":"549-564","title":"Integrating Zakat and Purification in a Modified Black-Litterman for Shariah-Compliant Stock Portfolios","type":"article-journal","volume":"12"},"uris":["http://www.mendeley.com/documents/?uuid=f2a0547d-a30b-4032-a31c-644c8e2cf73a"]}],"mendeley":{"formattedCitation":"(Subekti, Abdurakhman, Rosadi, et al., 2022)","plainTextFormattedCitation":"(Subekti, Abdurakhman, Rosadi, et al., 2022)","previouslyFormattedCitation":"(Subekti, Abdurakhman, Rosadi, et al., 2022)"},"properties":{"noteIndex":0},"schema":"https://github.com/citation-style-language/schema/raw/master/csl-citation.json"}</w:instrText>
      </w:r>
      <w:r w:rsidRPr="00704FBE">
        <w:rPr>
          <w:lang w:val="en"/>
        </w:rPr>
        <w:fldChar w:fldCharType="separate"/>
      </w:r>
      <w:r w:rsidR="0069479E" w:rsidRPr="0069479E">
        <w:rPr>
          <w:noProof/>
          <w:lang w:val="en"/>
        </w:rPr>
        <w:t>(Subekti, Abdurakhman, Rosadi, et al., 2022)</w:t>
      </w:r>
      <w:r w:rsidRPr="00704FBE">
        <w:rPr>
          <w:lang w:val="en"/>
        </w:rPr>
        <w:fldChar w:fldCharType="end"/>
      </w:r>
      <w:r w:rsidRPr="00704FBE">
        <w:rPr>
          <w:lang w:val="en"/>
        </w:rPr>
        <w:t>:</w:t>
      </w:r>
    </w:p>
    <w:p w14:paraId="37FF5227" w14:textId="77777777" w:rsidR="00AE233F" w:rsidRPr="00704FBE" w:rsidRDefault="00AE233F" w:rsidP="000F39E7">
      <w:pPr>
        <w:jc w:val="both"/>
      </w:pPr>
    </w:p>
    <w:tbl>
      <w:tblPr>
        <w:tblW w:w="0" w:type="auto"/>
        <w:tblInd w:w="120" w:type="dxa"/>
        <w:tblLook w:val="04A0" w:firstRow="1" w:lastRow="0" w:firstColumn="1" w:lastColumn="0" w:noHBand="0" w:noVBand="1"/>
      </w:tblPr>
      <w:tblGrid>
        <w:gridCol w:w="7930"/>
        <w:gridCol w:w="1310"/>
      </w:tblGrid>
      <w:tr w:rsidR="007B6594" w:rsidRPr="00704FBE" w14:paraId="4900F6CD" w14:textId="67F8DEC0" w:rsidTr="007B6594">
        <w:trPr>
          <w:trHeight w:val="274"/>
        </w:trPr>
        <w:tc>
          <w:tcPr>
            <w:tcW w:w="8102" w:type="dxa"/>
          </w:tcPr>
          <w:p w14:paraId="3F194F38" w14:textId="27C7932F" w:rsidR="007B6594" w:rsidRPr="00704FBE" w:rsidRDefault="007B6594" w:rsidP="00135A19">
            <w:pPr>
              <w:tabs>
                <w:tab w:val="left" w:pos="851"/>
                <w:tab w:val="right" w:pos="6804"/>
              </w:tabs>
              <w:ind w:right="9" w:firstLine="720"/>
              <w:jc w:val="center"/>
              <w:rPr>
                <w:rFonts w:ascii="Bell MT" w:hAnsi="Bell MT"/>
                <w:noProof/>
              </w:rPr>
            </w:pPr>
            <m:oMath>
              <m:r>
                <w:rPr>
                  <w:rFonts w:ascii="Cambria Math" w:hAnsi="Cambria Math"/>
                  <w:noProof/>
                </w:rPr>
                <m:t xml:space="preserve">Min  </m:t>
              </m:r>
              <m:sSup>
                <m:sSupPr>
                  <m:ctrlPr>
                    <w:rPr>
                      <w:rFonts w:ascii="Cambria Math" w:hAnsi="Cambria Math"/>
                      <w:bCs/>
                    </w:rPr>
                  </m:ctrlPr>
                </m:sSupPr>
                <m:e>
                  <m:r>
                    <w:rPr>
                      <w:rFonts w:ascii="Cambria Math" w:hAnsi="Cambria Math"/>
                      <w:noProof/>
                    </w:rPr>
                    <m:t>w</m:t>
                  </m:r>
                </m:e>
                <m:sup>
                  <m:r>
                    <w:rPr>
                      <w:rFonts w:ascii="Cambria Math" w:hAnsi="Cambria Math"/>
                      <w:noProof/>
                    </w:rPr>
                    <m:t>t</m:t>
                  </m:r>
                </m:sup>
              </m:sSup>
              <m:sSub>
                <m:sSubPr>
                  <m:ctrlPr>
                    <w:rPr>
                      <w:rFonts w:ascii="Cambria Math" w:hAnsi="Cambria Math"/>
                      <w:bCs/>
                    </w:rPr>
                  </m:ctrlPr>
                </m:sSubPr>
                <m:e>
                  <m:r>
                    <m:rPr>
                      <m:sty m:val="p"/>
                    </m:rPr>
                    <w:rPr>
                      <w:rFonts w:ascii="Cambria Math" w:hAnsi="Cambria Math"/>
                      <w:noProof/>
                    </w:rPr>
                    <m:t>Σ</m:t>
                  </m:r>
                </m:e>
                <m:sub>
                  <m:r>
                    <w:rPr>
                      <w:rFonts w:ascii="Cambria Math" w:hAnsi="Cambria Math"/>
                      <w:noProof/>
                    </w:rPr>
                    <m:t>BL-SZP</m:t>
                  </m:r>
                </m:sub>
              </m:sSub>
              <m:r>
                <w:rPr>
                  <w:rFonts w:ascii="Cambria Math" w:hAnsi="Cambria Math"/>
                  <w:noProof/>
                </w:rPr>
                <m:t>w</m:t>
              </m:r>
            </m:oMath>
            <w:r w:rsidRPr="00704FBE">
              <w:rPr>
                <w:rFonts w:ascii="Bell MT" w:eastAsiaTheme="minorEastAsia" w:hAnsi="Bell MT"/>
                <w:noProof/>
              </w:rPr>
              <w:t xml:space="preserve">                                                           </w:t>
            </w:r>
          </w:p>
        </w:tc>
        <w:tc>
          <w:tcPr>
            <w:tcW w:w="1138" w:type="dxa"/>
          </w:tcPr>
          <w:p w14:paraId="51866163" w14:textId="595669B6" w:rsidR="007B6594" w:rsidRPr="00704FBE" w:rsidRDefault="007B6594" w:rsidP="00135A19">
            <w:pPr>
              <w:tabs>
                <w:tab w:val="left" w:pos="851"/>
                <w:tab w:val="right" w:pos="6804"/>
              </w:tabs>
              <w:ind w:right="9" w:firstLine="720"/>
              <w:jc w:val="center"/>
              <w:rPr>
                <w:rFonts w:eastAsia="Calibri"/>
                <w:noProof/>
              </w:rPr>
            </w:pPr>
            <w:r w:rsidRPr="00704FBE">
              <w:rPr>
                <w:rFonts w:ascii="Bell MT" w:eastAsiaTheme="minorEastAsia" w:hAnsi="Bell MT"/>
                <w:noProof/>
              </w:rPr>
              <w:t>(2.1)</w:t>
            </w:r>
          </w:p>
        </w:tc>
      </w:tr>
      <w:tr w:rsidR="007B6594" w:rsidRPr="00704FBE" w14:paraId="0553A394" w14:textId="2B52F38D" w:rsidTr="007B6594">
        <w:trPr>
          <w:trHeight w:val="274"/>
        </w:trPr>
        <w:tc>
          <w:tcPr>
            <w:tcW w:w="8102" w:type="dxa"/>
          </w:tcPr>
          <w:p w14:paraId="4509000C" w14:textId="77777777" w:rsidR="007B6594" w:rsidRPr="00704FBE" w:rsidRDefault="007B6594" w:rsidP="00135A19">
            <w:pPr>
              <w:tabs>
                <w:tab w:val="left" w:pos="851"/>
                <w:tab w:val="right" w:pos="6804"/>
              </w:tabs>
              <w:ind w:right="9" w:firstLine="720"/>
              <w:jc w:val="center"/>
              <w:rPr>
                <w:rFonts w:ascii="Bell MT" w:eastAsia="Bell MT" w:hAnsi="Bell MT"/>
                <w:noProof/>
              </w:rPr>
            </w:pPr>
            <w:r w:rsidRPr="00704FBE">
              <w:rPr>
                <w:rFonts w:ascii="Bell MT" w:hAnsi="Bell MT"/>
                <w:i/>
                <w:iCs/>
                <w:noProof/>
              </w:rPr>
              <w:t>subject to</w:t>
            </w:r>
            <w:r w:rsidRPr="00704FBE">
              <w:rPr>
                <w:rFonts w:ascii="Bell MT" w:hAnsi="Bell MT"/>
                <w:noProof/>
              </w:rPr>
              <w:t xml:space="preserve"> </w:t>
            </w:r>
            <m:oMath>
              <m:sSup>
                <m:sSupPr>
                  <m:ctrlPr>
                    <w:rPr>
                      <w:rFonts w:ascii="Cambria Math" w:hAnsi="Cambria Math"/>
                      <w:bCs/>
                    </w:rPr>
                  </m:ctrlPr>
                </m:sSupPr>
                <m:e>
                  <m:r>
                    <w:rPr>
                      <w:rFonts w:ascii="Cambria Math" w:hAnsi="Cambria Math"/>
                      <w:noProof/>
                    </w:rPr>
                    <m:t>w</m:t>
                  </m:r>
                </m:e>
                <m:sup>
                  <m:r>
                    <w:rPr>
                      <w:rFonts w:ascii="Cambria Math" w:hAnsi="Cambria Math"/>
                      <w:noProof/>
                    </w:rPr>
                    <m:t>t</m:t>
                  </m:r>
                </m:sup>
              </m:sSup>
              <m:sSub>
                <m:sSubPr>
                  <m:ctrlPr>
                    <w:rPr>
                      <w:rFonts w:ascii="Cambria Math" w:hAnsi="Cambria Math"/>
                      <w:bCs/>
                    </w:rPr>
                  </m:ctrlPr>
                </m:sSubPr>
                <m:e>
                  <m:r>
                    <w:rPr>
                      <w:rFonts w:ascii="Cambria Math" w:hAnsi="Cambria Math"/>
                      <w:noProof/>
                    </w:rPr>
                    <m:t>μ</m:t>
                  </m:r>
                </m:e>
                <m:sub>
                  <m:r>
                    <w:rPr>
                      <w:rFonts w:ascii="Cambria Math" w:hAnsi="Cambria Math"/>
                      <w:noProof/>
                    </w:rPr>
                    <m:t>BL-SZP</m:t>
                  </m:r>
                </m:sub>
              </m:sSub>
              <m:r>
                <w:rPr>
                  <w:rFonts w:ascii="Cambria Math" w:hAnsi="Cambria Math"/>
                </w:rPr>
                <m:t>=</m:t>
              </m:r>
              <m:sSub>
                <m:sSubPr>
                  <m:ctrlPr>
                    <w:rPr>
                      <w:rFonts w:ascii="Cambria Math" w:hAnsi="Cambria Math"/>
                      <w:bCs/>
                    </w:rPr>
                  </m:ctrlPr>
                </m:sSubPr>
                <m:e>
                  <m:r>
                    <w:rPr>
                      <w:rFonts w:ascii="Cambria Math" w:hAnsi="Cambria Math"/>
                      <w:noProof/>
                    </w:rPr>
                    <m:t>μ</m:t>
                  </m:r>
                </m:e>
                <m:sub>
                  <m:r>
                    <w:rPr>
                      <w:rFonts w:ascii="Cambria Math" w:hAnsi="Cambria Math"/>
                    </w:rPr>
                    <m:t>p</m:t>
                  </m:r>
                </m:sub>
              </m:sSub>
            </m:oMath>
          </w:p>
        </w:tc>
        <w:tc>
          <w:tcPr>
            <w:tcW w:w="1138" w:type="dxa"/>
          </w:tcPr>
          <w:p w14:paraId="285620DF" w14:textId="2CE091A2" w:rsidR="007B6594" w:rsidRPr="00704FBE" w:rsidRDefault="007B6594" w:rsidP="00135A19">
            <w:pPr>
              <w:tabs>
                <w:tab w:val="left" w:pos="851"/>
                <w:tab w:val="right" w:pos="6804"/>
              </w:tabs>
              <w:ind w:right="9" w:firstLine="720"/>
              <w:jc w:val="center"/>
              <w:rPr>
                <w:rFonts w:ascii="Bell MT" w:hAnsi="Bell MT"/>
                <w:i/>
                <w:iCs/>
                <w:noProof/>
              </w:rPr>
            </w:pPr>
            <w:r w:rsidRPr="00704FBE">
              <w:rPr>
                <w:rFonts w:ascii="Bell MT" w:eastAsiaTheme="minorEastAsia" w:hAnsi="Bell MT"/>
                <w:noProof/>
              </w:rPr>
              <w:t>(2.2)</w:t>
            </w:r>
          </w:p>
        </w:tc>
      </w:tr>
      <w:tr w:rsidR="007B6594" w:rsidRPr="00704FBE" w14:paraId="31A237BF" w14:textId="0B37CAC7" w:rsidTr="007B6594">
        <w:trPr>
          <w:trHeight w:val="274"/>
        </w:trPr>
        <w:tc>
          <w:tcPr>
            <w:tcW w:w="8102" w:type="dxa"/>
          </w:tcPr>
          <w:p w14:paraId="74B728B9" w14:textId="77777777" w:rsidR="007B6594" w:rsidRPr="00704FBE" w:rsidRDefault="00D858A4" w:rsidP="00135A19">
            <w:pPr>
              <w:tabs>
                <w:tab w:val="left" w:pos="851"/>
                <w:tab w:val="right" w:pos="6804"/>
              </w:tabs>
              <w:ind w:right="9" w:firstLine="720"/>
              <w:jc w:val="center"/>
              <w:rPr>
                <w:rFonts w:ascii="Bell MT" w:hAnsi="Bell MT"/>
                <w:noProof/>
              </w:rPr>
            </w:pPr>
            <m:oMathPara>
              <m:oMath>
                <m:sSup>
                  <m:sSupPr>
                    <m:ctrlPr>
                      <w:rPr>
                        <w:rFonts w:ascii="Cambria Math" w:hAnsi="Cambria Math"/>
                        <w:bCs/>
                        <w:sz w:val="18"/>
                        <w:szCs w:val="18"/>
                      </w:rPr>
                    </m:ctrlPr>
                  </m:sSupPr>
                  <m:e>
                    <m:r>
                      <w:rPr>
                        <w:rFonts w:ascii="Cambria Math" w:hAnsi="Cambria Math"/>
                        <w:noProof/>
                        <w:sz w:val="18"/>
                        <w:szCs w:val="18"/>
                      </w:rPr>
                      <m:t>w</m:t>
                    </m:r>
                  </m:e>
                  <m:sup>
                    <m:r>
                      <w:rPr>
                        <w:rFonts w:ascii="Cambria Math" w:hAnsi="Cambria Math"/>
                        <w:noProof/>
                        <w:sz w:val="18"/>
                        <w:szCs w:val="18"/>
                      </w:rPr>
                      <m:t>t</m:t>
                    </m:r>
                  </m:sup>
                </m:sSup>
                <m:r>
                  <m:rPr>
                    <m:sty m:val="p"/>
                  </m:rPr>
                  <w:rPr>
                    <w:rFonts w:ascii="Cambria Math" w:hAnsi="Cambria Math"/>
                    <w:noProof/>
                    <w:sz w:val="18"/>
                    <w:szCs w:val="18"/>
                  </w:rPr>
                  <m:t>1=1</m:t>
                </m:r>
              </m:oMath>
            </m:oMathPara>
          </w:p>
        </w:tc>
        <w:tc>
          <w:tcPr>
            <w:tcW w:w="1138" w:type="dxa"/>
          </w:tcPr>
          <w:p w14:paraId="766AFDDF" w14:textId="2D9DF52F" w:rsidR="007B6594" w:rsidRPr="00704FBE" w:rsidRDefault="007B6594" w:rsidP="00135A19">
            <w:pPr>
              <w:tabs>
                <w:tab w:val="left" w:pos="851"/>
                <w:tab w:val="right" w:pos="6804"/>
              </w:tabs>
              <w:ind w:right="9" w:firstLine="720"/>
              <w:jc w:val="center"/>
              <w:rPr>
                <w:rFonts w:ascii="Palatino Linotype" w:eastAsia="Calibri" w:hAnsi="Palatino Linotype"/>
                <w:bCs/>
                <w:sz w:val="18"/>
                <w:szCs w:val="18"/>
              </w:rPr>
            </w:pPr>
            <w:r w:rsidRPr="00704FBE">
              <w:rPr>
                <w:rFonts w:ascii="Bell MT" w:eastAsiaTheme="minorEastAsia" w:hAnsi="Bell MT"/>
                <w:noProof/>
              </w:rPr>
              <w:t>(2.3)</w:t>
            </w:r>
          </w:p>
        </w:tc>
      </w:tr>
      <w:tr w:rsidR="007B6594" w:rsidRPr="00704FBE" w14:paraId="6165D129" w14:textId="019A3C17" w:rsidTr="007B6594">
        <w:trPr>
          <w:trHeight w:val="274"/>
        </w:trPr>
        <w:tc>
          <w:tcPr>
            <w:tcW w:w="8102" w:type="dxa"/>
          </w:tcPr>
          <w:p w14:paraId="37415BA6" w14:textId="77777777" w:rsidR="007B6594" w:rsidRPr="00704FBE" w:rsidRDefault="007B6594" w:rsidP="00135A19">
            <w:pPr>
              <w:tabs>
                <w:tab w:val="left" w:pos="851"/>
                <w:tab w:val="right" w:pos="6804"/>
              </w:tabs>
              <w:ind w:right="9" w:firstLine="720"/>
              <w:jc w:val="center"/>
              <w:rPr>
                <w:bCs/>
                <w:sz w:val="18"/>
                <w:szCs w:val="18"/>
              </w:rPr>
            </w:pPr>
            <m:oMathPara>
              <m:oMath>
                <m:r>
                  <w:rPr>
                    <w:rFonts w:ascii="Cambria Math" w:hAnsi="Cambria Math"/>
                    <w:noProof/>
                  </w:rPr>
                  <m:t>w≥</m:t>
                </m:r>
                <m:r>
                  <m:rPr>
                    <m:sty m:val="p"/>
                  </m:rPr>
                  <w:rPr>
                    <w:rFonts w:ascii="Cambria Math" w:hAnsi="Cambria Math"/>
                    <w:noProof/>
                  </w:rPr>
                  <m:t>0</m:t>
                </m:r>
              </m:oMath>
            </m:oMathPara>
          </w:p>
        </w:tc>
        <w:tc>
          <w:tcPr>
            <w:tcW w:w="1138" w:type="dxa"/>
          </w:tcPr>
          <w:p w14:paraId="14FFFD60" w14:textId="1F89CF49" w:rsidR="007B6594" w:rsidRPr="00704FBE" w:rsidRDefault="007B6594" w:rsidP="00135A19">
            <w:pPr>
              <w:tabs>
                <w:tab w:val="left" w:pos="851"/>
                <w:tab w:val="right" w:pos="6804"/>
              </w:tabs>
              <w:ind w:right="9" w:firstLine="720"/>
              <w:jc w:val="center"/>
              <w:rPr>
                <w:rFonts w:ascii="Palatino Linotype" w:eastAsia="Calibri" w:hAnsi="Palatino Linotype"/>
                <w:noProof/>
              </w:rPr>
            </w:pPr>
            <w:r w:rsidRPr="00704FBE">
              <w:rPr>
                <w:rFonts w:ascii="Bell MT" w:eastAsiaTheme="minorEastAsia" w:hAnsi="Bell MT"/>
                <w:noProof/>
              </w:rPr>
              <w:t>(2.4)</w:t>
            </w:r>
          </w:p>
        </w:tc>
      </w:tr>
    </w:tbl>
    <w:p w14:paraId="68F03010" w14:textId="77777777" w:rsidR="007B6594" w:rsidRPr="00704FBE" w:rsidRDefault="00BF42AE" w:rsidP="000F39E7">
      <w:pPr>
        <w:jc w:val="both"/>
      </w:pPr>
      <w:r w:rsidRPr="00704FBE">
        <w:t>Where</w:t>
      </w:r>
    </w:p>
    <w:tbl>
      <w:tblPr>
        <w:tblW w:w="0" w:type="auto"/>
        <w:tblInd w:w="120" w:type="dxa"/>
        <w:tblLook w:val="04A0" w:firstRow="1" w:lastRow="0" w:firstColumn="1" w:lastColumn="0" w:noHBand="0" w:noVBand="1"/>
      </w:tblPr>
      <w:tblGrid>
        <w:gridCol w:w="7930"/>
        <w:gridCol w:w="1310"/>
      </w:tblGrid>
      <w:tr w:rsidR="007B6594" w:rsidRPr="00704FBE" w14:paraId="7C9A9B29" w14:textId="77777777" w:rsidTr="00135A19">
        <w:trPr>
          <w:trHeight w:val="274"/>
        </w:trPr>
        <w:tc>
          <w:tcPr>
            <w:tcW w:w="8102" w:type="dxa"/>
          </w:tcPr>
          <w:p w14:paraId="51F6E898" w14:textId="060128A0" w:rsidR="007B6594" w:rsidRPr="00704FBE" w:rsidRDefault="007B6594" w:rsidP="00135A19">
            <w:pPr>
              <w:tabs>
                <w:tab w:val="left" w:pos="851"/>
                <w:tab w:val="right" w:pos="6804"/>
              </w:tabs>
              <w:ind w:right="9" w:firstLine="720"/>
              <w:jc w:val="center"/>
              <w:rPr>
                <w:bCs/>
                <w:sz w:val="18"/>
                <w:szCs w:val="18"/>
              </w:rPr>
            </w:pPr>
            <w:r w:rsidRPr="00704FBE">
              <w:t xml:space="preserve"> </w:t>
            </w:r>
            <m:oMath>
              <m:sSub>
                <m:sSubPr>
                  <m:ctrlPr>
                    <w:rPr>
                      <w:rFonts w:ascii="Cambria Math" w:hAnsi="Cambria Math"/>
                    </w:rPr>
                  </m:ctrlPr>
                </m:sSubPr>
                <m:e>
                  <m:r>
                    <w:rPr>
                      <w:rFonts w:ascii="Cambria Math" w:hAnsi="Cambria Math"/>
                      <w:noProof/>
                    </w:rPr>
                    <m:t>μ</m:t>
                  </m:r>
                </m:e>
                <m:sub>
                  <m:r>
                    <w:rPr>
                      <w:rFonts w:ascii="Cambria Math" w:hAnsi="Cambria Math"/>
                      <w:noProof/>
                    </w:rPr>
                    <m:t>BL-SZP</m:t>
                  </m:r>
                </m:sub>
              </m:sSub>
            </m:oMath>
            <w:r w:rsidRPr="00704FBE">
              <w:t xml:space="preserve"> = </w:t>
            </w:r>
            <m:oMath>
              <m:sSup>
                <m:sSupPr>
                  <m:ctrlPr>
                    <w:rPr>
                      <w:rFonts w:ascii="Cambria Math" w:hAnsi="Cambria Math" w:cs="Adobe Devanagari"/>
                      <w:bCs/>
                      <w:i/>
                      <w:iCs/>
                      <w:lang w:val="id-ID"/>
                    </w:rPr>
                  </m:ctrlPr>
                </m:sSupPr>
                <m:e>
                  <m:d>
                    <m:dPr>
                      <m:begChr m:val="["/>
                      <m:endChr m:val="]"/>
                      <m:ctrlPr>
                        <w:rPr>
                          <w:rFonts w:ascii="Cambria Math" w:hAnsi="Cambria Math" w:cs="Adobe Devanagari"/>
                          <w:bCs/>
                          <w:i/>
                          <w:iCs/>
                          <w:lang w:val="id-ID"/>
                        </w:rPr>
                      </m:ctrlPr>
                    </m:dPr>
                    <m:e>
                      <m:sSup>
                        <m:sSupPr>
                          <m:ctrlPr>
                            <w:rPr>
                              <w:rFonts w:ascii="Cambria Math" w:hAnsi="Cambria Math" w:cs="Adobe Devanagari"/>
                              <w:bCs/>
                              <w:i/>
                              <w:iCs/>
                              <w:lang w:val="id-ID"/>
                            </w:rPr>
                          </m:ctrlPr>
                        </m:sSupPr>
                        <m:e>
                          <m:r>
                            <w:rPr>
                              <w:rFonts w:ascii="Cambria Math" w:hAnsi="Cambria Math" w:cs="Adobe Devanagari"/>
                              <w:lang w:val="id-ID"/>
                            </w:rPr>
                            <m:t>(τ</m:t>
                          </m:r>
                          <m:sSup>
                            <m:sSupPr>
                              <m:ctrlPr>
                                <w:rPr>
                                  <w:rFonts w:ascii="Cambria Math" w:hAnsi="Cambria Math"/>
                                  <w:bCs/>
                                  <w:spacing w:val="13"/>
                                </w:rPr>
                              </m:ctrlPr>
                            </m:sSupPr>
                            <m:e>
                              <m:r>
                                <m:rPr>
                                  <m:sty m:val="p"/>
                                </m:rPr>
                                <w:rPr>
                                  <w:rFonts w:ascii="Cambria Math" w:hAnsi="Cambria Math"/>
                                  <w:spacing w:val="13"/>
                                </w:rPr>
                                <m:t>Σ</m:t>
                              </m:r>
                            </m:e>
                            <m:sup>
                              <m:r>
                                <w:rPr>
                                  <w:rFonts w:ascii="Cambria Math" w:hAnsi="Cambria Math"/>
                                  <w:spacing w:val="13"/>
                                </w:rPr>
                                <m:t>*</m:t>
                              </m:r>
                            </m:sup>
                          </m:sSup>
                          <m:r>
                            <w:rPr>
                              <w:rFonts w:ascii="Cambria Math" w:hAnsi="Cambria Math" w:cs="Adobe Devanagari"/>
                              <w:lang w:val="id-ID"/>
                            </w:rPr>
                            <m:t>)</m:t>
                          </m:r>
                        </m:e>
                        <m:sup>
                          <m:r>
                            <w:rPr>
                              <w:rFonts w:ascii="Cambria Math" w:hAnsi="Cambria Math" w:cs="Adobe Devanagari"/>
                              <w:lang w:val="id-ID"/>
                            </w:rPr>
                            <m:t>-1</m:t>
                          </m:r>
                        </m:sup>
                      </m:sSup>
                      <m:r>
                        <w:rPr>
                          <w:rFonts w:ascii="Cambria Math" w:hAnsi="Cambria Math" w:cs="Adobe Devanagari"/>
                          <w:lang w:val="id-ID"/>
                        </w:rPr>
                        <m:t>+</m:t>
                      </m:r>
                      <m:sSup>
                        <m:sSupPr>
                          <m:ctrlPr>
                            <w:rPr>
                              <w:rFonts w:ascii="Cambria Math" w:hAnsi="Cambria Math" w:cs="Adobe Devanagari"/>
                              <w:bCs/>
                              <w:i/>
                              <w:lang w:val="id-ID"/>
                            </w:rPr>
                          </m:ctrlPr>
                        </m:sSupPr>
                        <m:e>
                          <m:r>
                            <w:rPr>
                              <w:rFonts w:ascii="Cambria Math" w:hAnsi="Cambria Math" w:cs="Adobe Devanagari"/>
                              <w:lang w:val="id-ID"/>
                            </w:rPr>
                            <m:t>P</m:t>
                          </m:r>
                        </m:e>
                        <m:sup>
                          <m:r>
                            <w:rPr>
                              <w:rFonts w:ascii="Cambria Math" w:hAnsi="Cambria Math" w:cs="Adobe Devanagari"/>
                              <w:lang w:val="id-ID"/>
                            </w:rPr>
                            <m:t>t</m:t>
                          </m:r>
                        </m:sup>
                      </m:sSup>
                      <m:sSup>
                        <m:sSupPr>
                          <m:ctrlPr>
                            <w:rPr>
                              <w:rFonts w:ascii="Cambria Math" w:hAnsi="Cambria Math" w:cs="Adobe Devanagari"/>
                              <w:bCs/>
                              <w:i/>
                              <w:iCs/>
                              <w:lang w:val="id-ID"/>
                            </w:rPr>
                          </m:ctrlPr>
                        </m:sSupPr>
                        <m:e>
                          <m:sSub>
                            <m:sSubPr>
                              <m:ctrlPr>
                                <w:rPr>
                                  <w:rFonts w:ascii="Cambria Math" w:eastAsia="Times New Roman" w:hAnsi="Cambria Math"/>
                                  <w:bCs/>
                                </w:rPr>
                              </m:ctrlPr>
                            </m:sSubPr>
                            <m:e>
                              <m:r>
                                <m:rPr>
                                  <m:sty m:val="p"/>
                                </m:rPr>
                                <w:rPr>
                                  <w:rFonts w:ascii="Cambria Math" w:eastAsia="Times New Roman" w:hAnsi="Cambria Math"/>
                                </w:rPr>
                                <m:t>Ω</m:t>
                              </m:r>
                            </m:e>
                            <m:sub>
                              <m:r>
                                <w:rPr>
                                  <w:rFonts w:ascii="Cambria Math" w:eastAsia="Times New Roman" w:hAnsi="Cambria Math"/>
                                </w:rPr>
                                <m:t>s</m:t>
                              </m:r>
                            </m:sub>
                          </m:sSub>
                        </m:e>
                        <m:sup>
                          <m:r>
                            <w:rPr>
                              <w:rFonts w:ascii="Cambria Math" w:hAnsi="Cambria Math" w:cs="Adobe Devanagari"/>
                              <w:lang w:val="id-ID"/>
                            </w:rPr>
                            <m:t>-1</m:t>
                          </m:r>
                        </m:sup>
                      </m:sSup>
                      <m:r>
                        <w:rPr>
                          <w:rFonts w:ascii="Cambria Math" w:hAnsi="Cambria Math" w:cs="Adobe Devanagari"/>
                          <w:lang w:val="id-ID"/>
                        </w:rPr>
                        <m:t>P</m:t>
                      </m:r>
                    </m:e>
                  </m:d>
                </m:e>
                <m:sup>
                  <m:r>
                    <w:rPr>
                      <w:rFonts w:ascii="Cambria Math" w:hAnsi="Cambria Math" w:cs="Adobe Devanagari"/>
                      <w:lang w:val="id-ID"/>
                    </w:rPr>
                    <m:t>-1</m:t>
                  </m:r>
                </m:sup>
              </m:sSup>
              <m:d>
                <m:dPr>
                  <m:begChr m:val="["/>
                  <m:endChr m:val="]"/>
                  <m:ctrlPr>
                    <w:rPr>
                      <w:rFonts w:ascii="Cambria Math" w:hAnsi="Cambria Math" w:cs="Adobe Devanagari"/>
                      <w:bCs/>
                      <w:i/>
                      <w:iCs/>
                      <w:lang w:val="id-ID"/>
                    </w:rPr>
                  </m:ctrlPr>
                </m:dPr>
                <m:e>
                  <m:sSup>
                    <m:sSupPr>
                      <m:ctrlPr>
                        <w:rPr>
                          <w:rFonts w:ascii="Cambria Math" w:hAnsi="Cambria Math" w:cs="Adobe Devanagari"/>
                          <w:bCs/>
                          <w:i/>
                          <w:iCs/>
                          <w:lang w:val="id-ID"/>
                        </w:rPr>
                      </m:ctrlPr>
                    </m:sSupPr>
                    <m:e>
                      <m:r>
                        <w:rPr>
                          <w:rFonts w:ascii="Cambria Math" w:hAnsi="Cambria Math" w:cs="Adobe Devanagari"/>
                          <w:lang w:val="id-ID"/>
                        </w:rPr>
                        <m:t>(τ</m:t>
                      </m:r>
                      <m:sSup>
                        <m:sSupPr>
                          <m:ctrlPr>
                            <w:rPr>
                              <w:rFonts w:ascii="Cambria Math" w:hAnsi="Cambria Math"/>
                              <w:bCs/>
                              <w:spacing w:val="13"/>
                            </w:rPr>
                          </m:ctrlPr>
                        </m:sSupPr>
                        <m:e>
                          <m:r>
                            <m:rPr>
                              <m:sty m:val="p"/>
                            </m:rPr>
                            <w:rPr>
                              <w:rFonts w:ascii="Cambria Math" w:hAnsi="Cambria Math"/>
                              <w:spacing w:val="13"/>
                            </w:rPr>
                            <m:t>Σ</m:t>
                          </m:r>
                        </m:e>
                        <m:sup>
                          <m:r>
                            <w:rPr>
                              <w:rFonts w:ascii="Cambria Math" w:hAnsi="Cambria Math"/>
                              <w:spacing w:val="13"/>
                            </w:rPr>
                            <m:t>*</m:t>
                          </m:r>
                        </m:sup>
                      </m:sSup>
                      <m:r>
                        <w:rPr>
                          <w:rFonts w:ascii="Cambria Math" w:hAnsi="Cambria Math" w:cs="Adobe Devanagari"/>
                          <w:lang w:val="id-ID"/>
                        </w:rPr>
                        <m:t>)</m:t>
                      </m:r>
                    </m:e>
                    <m:sup>
                      <m:r>
                        <w:rPr>
                          <w:rFonts w:ascii="Cambria Math" w:hAnsi="Cambria Math" w:cs="Adobe Devanagari"/>
                          <w:lang w:val="id-ID"/>
                        </w:rPr>
                        <m:t>-1</m:t>
                      </m:r>
                    </m:sup>
                  </m:sSup>
                  <m:sSub>
                    <m:sSubPr>
                      <m:ctrlPr>
                        <w:rPr>
                          <w:rFonts w:ascii="Cambria Math" w:eastAsia="Times New Roman" w:hAnsi="Cambria Math"/>
                          <w:bCs/>
                          <w:i/>
                        </w:rPr>
                      </m:ctrlPr>
                    </m:sSubPr>
                    <m:e>
                      <m:r>
                        <w:rPr>
                          <w:rFonts w:ascii="Cambria Math" w:eastAsia="Times New Roman" w:hAnsi="Cambria Math"/>
                        </w:rPr>
                        <m:t>π</m:t>
                      </m:r>
                    </m:e>
                    <m:sub>
                      <m:r>
                        <w:rPr>
                          <w:rFonts w:ascii="Cambria Math" w:eastAsia="Times New Roman" w:hAnsi="Cambria Math"/>
                        </w:rPr>
                        <m:t>s</m:t>
                      </m:r>
                    </m:sub>
                  </m:sSub>
                  <m:r>
                    <w:rPr>
                      <w:rFonts w:ascii="Cambria Math" w:hAnsi="Cambria Math" w:cs="Adobe Devanagari"/>
                      <w:lang w:val="id-ID"/>
                    </w:rPr>
                    <m:t>+</m:t>
                  </m:r>
                  <m:sSup>
                    <m:sSupPr>
                      <m:ctrlPr>
                        <w:rPr>
                          <w:rFonts w:ascii="Cambria Math" w:hAnsi="Cambria Math" w:cs="Adobe Devanagari"/>
                          <w:bCs/>
                          <w:i/>
                          <w:lang w:val="id-ID"/>
                        </w:rPr>
                      </m:ctrlPr>
                    </m:sSupPr>
                    <m:e>
                      <m:r>
                        <w:rPr>
                          <w:rFonts w:ascii="Cambria Math" w:hAnsi="Cambria Math" w:cs="Adobe Devanagari"/>
                          <w:lang w:val="id-ID"/>
                        </w:rPr>
                        <m:t>P</m:t>
                      </m:r>
                    </m:e>
                    <m:sup>
                      <m:r>
                        <w:rPr>
                          <w:rFonts w:ascii="Cambria Math" w:hAnsi="Cambria Math" w:cs="Adobe Devanagari"/>
                          <w:lang w:val="id-ID"/>
                        </w:rPr>
                        <m:t>t</m:t>
                      </m:r>
                    </m:sup>
                  </m:sSup>
                  <m:sSup>
                    <m:sSupPr>
                      <m:ctrlPr>
                        <w:rPr>
                          <w:rFonts w:ascii="Cambria Math" w:hAnsi="Cambria Math" w:cs="Adobe Devanagari"/>
                          <w:bCs/>
                          <w:i/>
                          <w:iCs/>
                          <w:lang w:val="id-ID"/>
                        </w:rPr>
                      </m:ctrlPr>
                    </m:sSupPr>
                    <m:e>
                      <m:sSub>
                        <m:sSubPr>
                          <m:ctrlPr>
                            <w:rPr>
                              <w:rFonts w:ascii="Cambria Math" w:eastAsia="Times New Roman" w:hAnsi="Cambria Math"/>
                              <w:bCs/>
                            </w:rPr>
                          </m:ctrlPr>
                        </m:sSubPr>
                        <m:e>
                          <m:r>
                            <m:rPr>
                              <m:sty m:val="p"/>
                            </m:rPr>
                            <w:rPr>
                              <w:rFonts w:ascii="Cambria Math" w:eastAsia="Times New Roman" w:hAnsi="Cambria Math"/>
                            </w:rPr>
                            <m:t>Ω</m:t>
                          </m:r>
                        </m:e>
                        <m:sub>
                          <m:r>
                            <w:rPr>
                              <w:rFonts w:ascii="Cambria Math" w:eastAsia="Times New Roman" w:hAnsi="Cambria Math"/>
                            </w:rPr>
                            <m:t>s</m:t>
                          </m:r>
                        </m:sub>
                      </m:sSub>
                    </m:e>
                    <m:sup>
                      <m:r>
                        <w:rPr>
                          <w:rFonts w:ascii="Cambria Math" w:hAnsi="Cambria Math" w:cs="Adobe Devanagari"/>
                          <w:lang w:val="id-ID"/>
                        </w:rPr>
                        <m:t>-1</m:t>
                      </m:r>
                    </m:sup>
                  </m:sSup>
                  <m:sSup>
                    <m:sSupPr>
                      <m:ctrlPr>
                        <w:rPr>
                          <w:rFonts w:ascii="Cambria Math" w:hAnsi="Cambria Math" w:cs="Adobe Devanagari"/>
                          <w:bCs/>
                          <w:i/>
                          <w:lang w:val="id-ID"/>
                        </w:rPr>
                      </m:ctrlPr>
                    </m:sSupPr>
                    <m:e>
                      <m:r>
                        <w:rPr>
                          <w:rFonts w:ascii="Cambria Math" w:hAnsi="Cambria Math" w:cs="Adobe Devanagari"/>
                          <w:lang w:val="id-ID"/>
                        </w:rPr>
                        <m:t>Q</m:t>
                      </m:r>
                    </m:e>
                    <m:sup>
                      <m:r>
                        <w:rPr>
                          <w:rFonts w:ascii="Cambria Math" w:hAnsi="Cambria Math" w:cs="Adobe Devanagari"/>
                          <w:lang w:val="id-ID"/>
                        </w:rPr>
                        <m:t>*</m:t>
                      </m:r>
                    </m:sup>
                  </m:sSup>
                </m:e>
              </m:d>
            </m:oMath>
          </w:p>
        </w:tc>
        <w:tc>
          <w:tcPr>
            <w:tcW w:w="1138" w:type="dxa"/>
          </w:tcPr>
          <w:p w14:paraId="0845E624" w14:textId="53D43843" w:rsidR="007B6594" w:rsidRPr="00704FBE" w:rsidRDefault="007B6594" w:rsidP="00135A19">
            <w:pPr>
              <w:tabs>
                <w:tab w:val="left" w:pos="851"/>
                <w:tab w:val="right" w:pos="6804"/>
              </w:tabs>
              <w:ind w:right="9" w:firstLine="720"/>
              <w:jc w:val="center"/>
              <w:rPr>
                <w:rFonts w:ascii="Palatino Linotype" w:eastAsia="Calibri" w:hAnsi="Palatino Linotype"/>
                <w:noProof/>
              </w:rPr>
            </w:pPr>
            <w:r w:rsidRPr="00704FBE">
              <w:rPr>
                <w:rFonts w:ascii="Bell MT" w:eastAsiaTheme="minorEastAsia" w:hAnsi="Bell MT"/>
                <w:noProof/>
              </w:rPr>
              <w:t>(2.5)</w:t>
            </w:r>
          </w:p>
        </w:tc>
      </w:tr>
      <w:tr w:rsidR="007B6594" w:rsidRPr="00704FBE" w14:paraId="46878CCC" w14:textId="77777777" w:rsidTr="00135A19">
        <w:trPr>
          <w:trHeight w:val="274"/>
        </w:trPr>
        <w:tc>
          <w:tcPr>
            <w:tcW w:w="8102" w:type="dxa"/>
          </w:tcPr>
          <w:p w14:paraId="61D4D346" w14:textId="04FDC357" w:rsidR="007B6594" w:rsidRPr="00704FBE" w:rsidRDefault="00D858A4" w:rsidP="00135A19">
            <w:pPr>
              <w:tabs>
                <w:tab w:val="left" w:pos="851"/>
                <w:tab w:val="right" w:pos="6804"/>
              </w:tabs>
              <w:ind w:right="9" w:firstLine="720"/>
              <w:jc w:val="center"/>
            </w:pPr>
            <m:oMath>
              <m:sSub>
                <m:sSubPr>
                  <m:ctrlPr>
                    <w:rPr>
                      <w:rFonts w:ascii="Cambria Math" w:hAnsi="Cambria Math"/>
                    </w:rPr>
                  </m:ctrlPr>
                </m:sSubPr>
                <m:e>
                  <m:r>
                    <m:rPr>
                      <m:sty m:val="p"/>
                    </m:rPr>
                    <w:rPr>
                      <w:rFonts w:ascii="Cambria Math" w:hAnsi="Cambria Math"/>
                      <w:noProof/>
                    </w:rPr>
                    <m:t>Σ</m:t>
                  </m:r>
                </m:e>
                <m:sub>
                  <m:r>
                    <w:rPr>
                      <w:rFonts w:ascii="Cambria Math" w:hAnsi="Cambria Math"/>
                      <w:noProof/>
                    </w:rPr>
                    <m:t>BL-SZP</m:t>
                  </m:r>
                </m:sub>
              </m:sSub>
            </m:oMath>
            <w:r w:rsidR="007B6594" w:rsidRPr="00704FBE">
              <w:rPr>
                <w:rFonts w:cs="Adobe Devanagari"/>
              </w:rPr>
              <w:t xml:space="preserve"> = </w:t>
            </w:r>
            <m:oMath>
              <m:sSup>
                <m:sSupPr>
                  <m:ctrlPr>
                    <w:rPr>
                      <w:rFonts w:ascii="Cambria Math" w:hAnsi="Cambria Math"/>
                      <w:bCs/>
                      <w:spacing w:val="13"/>
                    </w:rPr>
                  </m:ctrlPr>
                </m:sSupPr>
                <m:e>
                  <m:r>
                    <m:rPr>
                      <m:sty m:val="p"/>
                    </m:rPr>
                    <w:rPr>
                      <w:rFonts w:ascii="Cambria Math" w:hAnsi="Cambria Math"/>
                      <w:spacing w:val="13"/>
                    </w:rPr>
                    <m:t>Σ</m:t>
                  </m:r>
                </m:e>
                <m:sup>
                  <m:r>
                    <w:rPr>
                      <w:rFonts w:ascii="Cambria Math" w:hAnsi="Cambria Math"/>
                      <w:spacing w:val="13"/>
                    </w:rPr>
                    <m:t>*</m:t>
                  </m:r>
                </m:sup>
              </m:sSup>
              <m:r>
                <w:rPr>
                  <w:rFonts w:ascii="Cambria Math" w:hAnsi="Cambria Math"/>
                  <w:spacing w:val="13"/>
                </w:rPr>
                <m:t>+</m:t>
              </m:r>
              <m:sSup>
                <m:sSupPr>
                  <m:ctrlPr>
                    <w:rPr>
                      <w:rFonts w:ascii="Cambria Math" w:hAnsi="Cambria Math" w:cs="Adobe Devanagari"/>
                      <w:bCs/>
                      <w:i/>
                      <w:iCs/>
                      <w:lang w:val="id-ID"/>
                    </w:rPr>
                  </m:ctrlPr>
                </m:sSupPr>
                <m:e>
                  <m:d>
                    <m:dPr>
                      <m:begChr m:val="["/>
                      <m:endChr m:val="]"/>
                      <m:ctrlPr>
                        <w:rPr>
                          <w:rFonts w:ascii="Cambria Math" w:hAnsi="Cambria Math" w:cs="Adobe Devanagari"/>
                          <w:bCs/>
                          <w:i/>
                          <w:iCs/>
                          <w:lang w:val="id-ID"/>
                        </w:rPr>
                      </m:ctrlPr>
                    </m:dPr>
                    <m:e>
                      <m:sSup>
                        <m:sSupPr>
                          <m:ctrlPr>
                            <w:rPr>
                              <w:rFonts w:ascii="Cambria Math" w:hAnsi="Cambria Math" w:cs="Adobe Devanagari"/>
                              <w:bCs/>
                              <w:i/>
                              <w:iCs/>
                              <w:lang w:val="id-ID"/>
                            </w:rPr>
                          </m:ctrlPr>
                        </m:sSupPr>
                        <m:e>
                          <m:r>
                            <w:rPr>
                              <w:rFonts w:ascii="Cambria Math" w:hAnsi="Cambria Math" w:cs="Adobe Devanagari"/>
                              <w:lang w:val="id-ID"/>
                            </w:rPr>
                            <m:t>(τ</m:t>
                          </m:r>
                          <m:sSup>
                            <m:sSupPr>
                              <m:ctrlPr>
                                <w:rPr>
                                  <w:rFonts w:ascii="Cambria Math" w:hAnsi="Cambria Math"/>
                                  <w:bCs/>
                                  <w:spacing w:val="13"/>
                                </w:rPr>
                              </m:ctrlPr>
                            </m:sSupPr>
                            <m:e>
                              <m:r>
                                <m:rPr>
                                  <m:sty m:val="p"/>
                                </m:rPr>
                                <w:rPr>
                                  <w:rFonts w:ascii="Cambria Math" w:hAnsi="Cambria Math"/>
                                  <w:spacing w:val="13"/>
                                </w:rPr>
                                <m:t>Σ</m:t>
                              </m:r>
                            </m:e>
                            <m:sup>
                              <m:r>
                                <w:rPr>
                                  <w:rFonts w:ascii="Cambria Math" w:hAnsi="Cambria Math"/>
                                  <w:spacing w:val="13"/>
                                </w:rPr>
                                <m:t>*</m:t>
                              </m:r>
                            </m:sup>
                          </m:sSup>
                          <m:r>
                            <w:rPr>
                              <w:rFonts w:ascii="Cambria Math" w:hAnsi="Cambria Math" w:cs="Adobe Devanagari"/>
                              <w:lang w:val="id-ID"/>
                            </w:rPr>
                            <m:t>)</m:t>
                          </m:r>
                        </m:e>
                        <m:sup>
                          <m:r>
                            <w:rPr>
                              <w:rFonts w:ascii="Cambria Math" w:hAnsi="Cambria Math" w:cs="Adobe Devanagari"/>
                              <w:lang w:val="id-ID"/>
                            </w:rPr>
                            <m:t>-1</m:t>
                          </m:r>
                        </m:sup>
                      </m:sSup>
                      <m:r>
                        <w:rPr>
                          <w:rFonts w:ascii="Cambria Math" w:hAnsi="Cambria Math" w:cs="Adobe Devanagari"/>
                          <w:lang w:val="id-ID"/>
                        </w:rPr>
                        <m:t>+</m:t>
                      </m:r>
                      <m:sSup>
                        <m:sSupPr>
                          <m:ctrlPr>
                            <w:rPr>
                              <w:rFonts w:ascii="Cambria Math" w:hAnsi="Cambria Math" w:cs="Adobe Devanagari"/>
                              <w:bCs/>
                              <w:i/>
                              <w:lang w:val="id-ID"/>
                            </w:rPr>
                          </m:ctrlPr>
                        </m:sSupPr>
                        <m:e>
                          <m:r>
                            <w:rPr>
                              <w:rFonts w:ascii="Cambria Math" w:hAnsi="Cambria Math" w:cs="Adobe Devanagari"/>
                              <w:lang w:val="id-ID"/>
                            </w:rPr>
                            <m:t>P</m:t>
                          </m:r>
                        </m:e>
                        <m:sup>
                          <m:r>
                            <w:rPr>
                              <w:rFonts w:ascii="Cambria Math" w:hAnsi="Cambria Math" w:cs="Adobe Devanagari"/>
                              <w:lang w:val="id-ID"/>
                            </w:rPr>
                            <m:t>t</m:t>
                          </m:r>
                        </m:sup>
                      </m:sSup>
                      <m:sSup>
                        <m:sSupPr>
                          <m:ctrlPr>
                            <w:rPr>
                              <w:rFonts w:ascii="Cambria Math" w:hAnsi="Cambria Math" w:cs="Adobe Devanagari"/>
                              <w:bCs/>
                              <w:i/>
                              <w:iCs/>
                              <w:lang w:val="id-ID"/>
                            </w:rPr>
                          </m:ctrlPr>
                        </m:sSupPr>
                        <m:e>
                          <m:sSub>
                            <m:sSubPr>
                              <m:ctrlPr>
                                <w:rPr>
                                  <w:rFonts w:ascii="Cambria Math" w:eastAsia="Times New Roman" w:hAnsi="Cambria Math"/>
                                  <w:bCs/>
                                </w:rPr>
                              </m:ctrlPr>
                            </m:sSubPr>
                            <m:e>
                              <m:r>
                                <m:rPr>
                                  <m:sty m:val="p"/>
                                </m:rPr>
                                <w:rPr>
                                  <w:rFonts w:ascii="Cambria Math" w:eastAsia="Times New Roman" w:hAnsi="Cambria Math"/>
                                </w:rPr>
                                <m:t>Ω</m:t>
                              </m:r>
                            </m:e>
                            <m:sub>
                              <m:r>
                                <w:rPr>
                                  <w:rFonts w:ascii="Cambria Math" w:eastAsia="Times New Roman" w:hAnsi="Cambria Math"/>
                                </w:rPr>
                                <m:t>s</m:t>
                              </m:r>
                            </m:sub>
                          </m:sSub>
                        </m:e>
                        <m:sup>
                          <m:r>
                            <w:rPr>
                              <w:rFonts w:ascii="Cambria Math" w:hAnsi="Cambria Math" w:cs="Adobe Devanagari"/>
                              <w:lang w:val="id-ID"/>
                            </w:rPr>
                            <m:t>-1</m:t>
                          </m:r>
                        </m:sup>
                      </m:sSup>
                      <m:r>
                        <w:rPr>
                          <w:rFonts w:ascii="Cambria Math" w:hAnsi="Cambria Math" w:cs="Adobe Devanagari"/>
                          <w:lang w:val="id-ID"/>
                        </w:rPr>
                        <m:t>P</m:t>
                      </m:r>
                    </m:e>
                  </m:d>
                </m:e>
                <m:sup>
                  <m:r>
                    <w:rPr>
                      <w:rFonts w:ascii="Cambria Math" w:hAnsi="Cambria Math" w:cs="Adobe Devanagari"/>
                      <w:lang w:val="id-ID"/>
                    </w:rPr>
                    <m:t>-1</m:t>
                  </m:r>
                </m:sup>
              </m:sSup>
            </m:oMath>
          </w:p>
        </w:tc>
        <w:tc>
          <w:tcPr>
            <w:tcW w:w="1138" w:type="dxa"/>
          </w:tcPr>
          <w:p w14:paraId="3CB9FF65" w14:textId="15652C75" w:rsidR="007B6594" w:rsidRPr="00704FBE" w:rsidRDefault="007B6594" w:rsidP="00135A19">
            <w:pPr>
              <w:tabs>
                <w:tab w:val="left" w:pos="851"/>
                <w:tab w:val="right" w:pos="6804"/>
              </w:tabs>
              <w:ind w:right="9" w:firstLine="720"/>
              <w:jc w:val="center"/>
              <w:rPr>
                <w:rFonts w:ascii="Bell MT" w:eastAsiaTheme="minorEastAsia" w:hAnsi="Bell MT"/>
                <w:noProof/>
              </w:rPr>
            </w:pPr>
            <w:r w:rsidRPr="00704FBE">
              <w:rPr>
                <w:rFonts w:ascii="Bell MT" w:eastAsiaTheme="minorEastAsia" w:hAnsi="Bell MT"/>
                <w:noProof/>
              </w:rPr>
              <w:t>(2.6)</w:t>
            </w:r>
          </w:p>
        </w:tc>
      </w:tr>
    </w:tbl>
    <w:p w14:paraId="4DAE2FDA" w14:textId="2E6E8A8C" w:rsidR="004B6B04" w:rsidRPr="00704FBE" w:rsidRDefault="004B6B04" w:rsidP="000F39E7">
      <w:pPr>
        <w:jc w:val="both"/>
        <w:rPr>
          <w:rFonts w:eastAsiaTheme="minorEastAsia" w:cs="Adobe Devanagari"/>
          <w:bCs/>
          <w:iCs/>
          <w:lang w:val="id-ID"/>
        </w:rPr>
      </w:pPr>
    </w:p>
    <w:p w14:paraId="75F6F8D0" w14:textId="09FC4F18" w:rsidR="00BF42AE" w:rsidRPr="00704FBE" w:rsidRDefault="00BF42AE" w:rsidP="00135A19">
      <w:pPr>
        <w:jc w:val="both"/>
      </w:pPr>
      <w:r w:rsidRPr="00704FBE">
        <w:rPr>
          <w:lang w:val="en"/>
        </w:rPr>
        <w:t>3 Portfolio performance measures</w:t>
      </w:r>
    </w:p>
    <w:p w14:paraId="005CD8C9" w14:textId="17031AA1" w:rsidR="00BF42AE" w:rsidRDefault="00BF42AE" w:rsidP="00135A19">
      <w:pPr>
        <w:jc w:val="both"/>
      </w:pPr>
      <w:r w:rsidRPr="00704FBE">
        <w:rPr>
          <w:lang w:val="en"/>
        </w:rPr>
        <w:t>The investment process can be broadly described in four stages, namely: specifications determine goals, determine constraints, formulate rules and then monitor and update the necessary portfolio</w:t>
      </w:r>
      <w:r w:rsidR="00E14151">
        <w:rPr>
          <w:lang w:val="en"/>
        </w:rPr>
        <w:t xml:space="preserve"> </w:t>
      </w:r>
      <w:r w:rsidR="00E14151">
        <w:rPr>
          <w:lang w:val="en"/>
        </w:rPr>
        <w:fldChar w:fldCharType="begin" w:fldLock="1"/>
      </w:r>
      <w:r w:rsidR="000D4E74">
        <w:rPr>
          <w:lang w:val="en"/>
        </w:rPr>
        <w:instrText>ADDIN CSL_CITATION {"citationItems":[{"id":"ITEM-1","itemData":{"ISBN":"9780077861674","author":[{"dropping-particle":"","family":"Bodie","given":"ZVI","non-dropping-particle":"","parse-names":false,"suffix":""},{"dropping-particle":"","family":"Kane","given":"Alex","non-dropping-particle":"","parse-names":false,"suffix":""},{"dropping-particle":"","family":"Marcus","given":"Alan J","non-dropping-particle":"","parse-names":false,"suffix":""}],"id":"ITEM-1","issued":{"date-parts":[["2014"]]},"publisher":"Mc Graw Hill","title":"Investments","type":"book"},"uris":["http://www.mendeley.com/documents/?uuid=f78bb548-8084-4fcb-ae27-ed42a0357435"]}],"mendeley":{"formattedCitation":"(Bodie et al., 2014)","plainTextFormattedCitation":"(Bodie et al., 2014)","previouslyFormattedCitation":"(Bodie et al., 2014)"},"properties":{"noteIndex":0},"schema":"https://github.com/citation-style-language/schema/raw/master/csl-citation.json"}</w:instrText>
      </w:r>
      <w:r w:rsidR="00E14151">
        <w:rPr>
          <w:lang w:val="en"/>
        </w:rPr>
        <w:fldChar w:fldCharType="separate"/>
      </w:r>
      <w:r w:rsidR="00E14151" w:rsidRPr="00E14151">
        <w:rPr>
          <w:noProof/>
          <w:lang w:val="en"/>
        </w:rPr>
        <w:t>(Bodie et al., 2014)</w:t>
      </w:r>
      <w:r w:rsidR="00E14151">
        <w:rPr>
          <w:lang w:val="en"/>
        </w:rPr>
        <w:fldChar w:fldCharType="end"/>
      </w:r>
      <w:r w:rsidRPr="00704FBE">
        <w:rPr>
          <w:lang w:val="en"/>
        </w:rPr>
        <w:t>. In order to monitor and evaluate the performance of the portfolio, a measuring instrument is needed. Portfolio performance indices such as the Sharpe ratio (the ratio of portfolio returns and risks) are often indicators of portfolio excellence</w:t>
      </w:r>
      <w:r w:rsidR="004F6A3D" w:rsidRPr="00704FBE">
        <w:rPr>
          <w:lang w:val="en"/>
        </w:rPr>
        <w:t xml:space="preserve"> where the p</w:t>
      </w:r>
      <w:r w:rsidRPr="00704FBE">
        <w:rPr>
          <w:lang w:val="en"/>
        </w:rPr>
        <w:t xml:space="preserve">ortfolio risk </w:t>
      </w:r>
      <w:r w:rsidR="004F6A3D" w:rsidRPr="00704FBE">
        <w:rPr>
          <w:lang w:val="en"/>
        </w:rPr>
        <w:t>is represented by</w:t>
      </w:r>
      <w:r w:rsidRPr="00704FBE">
        <w:rPr>
          <w:lang w:val="en"/>
        </w:rPr>
        <w:t xml:space="preserve"> portfolio variance. Another performance index is the Treynor ratio which measures portfolio risk through portfolio beta. The beta of an asset indicates the relationship of the risky asset to the market described by CAPM. </w:t>
      </w:r>
      <w:r w:rsidR="00A7061F">
        <w:rPr>
          <w:lang w:val="en"/>
        </w:rPr>
        <w:t>T</w:t>
      </w:r>
      <w:r w:rsidRPr="00704FBE">
        <w:rPr>
          <w:lang w:val="en"/>
        </w:rPr>
        <w:t xml:space="preserve">he Treynor index measures portfolios from a risk-related point of view. </w:t>
      </w:r>
      <w:r w:rsidR="004F6A3D" w:rsidRPr="00704FBE">
        <w:rPr>
          <w:lang w:val="en"/>
        </w:rPr>
        <w:t>T</w:t>
      </w:r>
      <w:r w:rsidRPr="00704FBE">
        <w:rPr>
          <w:lang w:val="en"/>
        </w:rPr>
        <w:t xml:space="preserve">he Sharpe and Treynor index portfolio </w:t>
      </w:r>
      <w:r w:rsidR="004F6A3D" w:rsidRPr="00704FBE">
        <w:rPr>
          <w:lang w:val="en"/>
        </w:rPr>
        <w:t>are defined as follows</w:t>
      </w:r>
      <w:r w:rsidR="00E14151">
        <w:rPr>
          <w:lang w:val="en"/>
        </w:rPr>
        <w:t xml:space="preserve"> </w:t>
      </w:r>
      <w:r w:rsidR="00E14151">
        <w:rPr>
          <w:lang w:val="en"/>
        </w:rPr>
        <w:fldChar w:fldCharType="begin" w:fldLock="1"/>
      </w:r>
      <w:r w:rsidR="00E14151">
        <w:rPr>
          <w:lang w:val="en"/>
        </w:rPr>
        <w:instrText>ADDIN CSL_CITATION {"citationItems":[{"id":"ITEM-1","itemData":{"ISBN":"9781441977861","author":[{"dropping-particle":"","family":"Ruppert","given":"David","non-dropping-particle":"","parse-names":false,"suffix":""}],"id":"ITEM-1","issued":{"date-parts":[["2010"]]},"number-of-pages":"289","publisher":"Springer","publisher-place":"New York","title":"Statistics and Data Analysis for Financial Engineering","type":"book"},"uris":["http://www.mendeley.com/documents/?uuid=b77df4ea-a782-41cc-b930-29cfa7aeca31"]}],"mendeley":{"formattedCitation":"(Ruppert, 2010)","plainTextFormattedCitation":"(Ruppert, 2010)","previouslyFormattedCitation":"(Ruppert, 2010)"},"properties":{"noteIndex":0},"schema":"https://github.com/citation-style-language/schema/raw/master/csl-citation.json"}</w:instrText>
      </w:r>
      <w:r w:rsidR="00E14151">
        <w:rPr>
          <w:lang w:val="en"/>
        </w:rPr>
        <w:fldChar w:fldCharType="separate"/>
      </w:r>
      <w:r w:rsidR="00E14151" w:rsidRPr="00E14151">
        <w:rPr>
          <w:noProof/>
          <w:lang w:val="en"/>
        </w:rPr>
        <w:t>(Ruppert, 2010)</w:t>
      </w:r>
      <w:r w:rsidR="00E14151">
        <w:rPr>
          <w:lang w:val="en"/>
        </w:rPr>
        <w:fldChar w:fldCharType="end"/>
      </w:r>
      <w:r w:rsidR="004F6A3D" w:rsidRPr="00704FBE">
        <w:rPr>
          <w:lang w:val="en"/>
        </w:rPr>
        <w:t>:</w:t>
      </w:r>
    </w:p>
    <w:p w14:paraId="7D9EA6AA" w14:textId="656752F4" w:rsidR="00BF42AE" w:rsidRDefault="00BF42AE" w:rsidP="000F39E7">
      <w:pPr>
        <w:jc w:val="both"/>
      </w:pPr>
    </w:p>
    <w:tbl>
      <w:tblPr>
        <w:tblW w:w="0" w:type="auto"/>
        <w:tblInd w:w="120" w:type="dxa"/>
        <w:tblLook w:val="04A0" w:firstRow="1" w:lastRow="0" w:firstColumn="1" w:lastColumn="0" w:noHBand="0" w:noVBand="1"/>
      </w:tblPr>
      <w:tblGrid>
        <w:gridCol w:w="7930"/>
        <w:gridCol w:w="1310"/>
      </w:tblGrid>
      <w:tr w:rsidR="007B6594" w14:paraId="1FD85031" w14:textId="77777777" w:rsidTr="007B6594">
        <w:trPr>
          <w:trHeight w:val="274"/>
        </w:trPr>
        <w:tc>
          <w:tcPr>
            <w:tcW w:w="7930" w:type="dxa"/>
          </w:tcPr>
          <w:p w14:paraId="0D4A01C8" w14:textId="2D0D474E" w:rsidR="007B6594" w:rsidRPr="007B6594" w:rsidRDefault="00D858A4" w:rsidP="007B6594">
            <w:pPr>
              <w:jc w:val="center"/>
              <w:rPr>
                <w:rFonts w:eastAsiaTheme="minorEastAsia"/>
              </w:rPr>
            </w:pPr>
            <m:oMathPara>
              <m:oMath>
                <m:sSub>
                  <m:sSubPr>
                    <m:ctrlPr>
                      <w:rPr>
                        <w:rFonts w:ascii="Cambria Math" w:hAnsi="Cambria Math"/>
                        <w:i/>
                      </w:rPr>
                    </m:ctrlPr>
                  </m:sSubPr>
                  <m:e>
                    <m:r>
                      <w:rPr>
                        <w:rFonts w:ascii="Cambria Math" w:hAnsi="Cambria Math"/>
                      </w:rPr>
                      <m:t>θ</m:t>
                    </m:r>
                  </m:e>
                  <m:sub>
                    <m:r>
                      <w:rPr>
                        <w:rFonts w:ascii="Cambria Math" w:hAnsi="Cambria Math"/>
                      </w:rPr>
                      <m:t>SR</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μ</m:t>
                        </m:r>
                      </m:e>
                      <m:sub>
                        <m:r>
                          <w:rPr>
                            <w:rFonts w:ascii="Cambria Math" w:hAnsi="Cambria Math"/>
                          </w:rPr>
                          <m:t>p</m:t>
                        </m:r>
                      </m:sub>
                    </m:sSub>
                  </m:num>
                  <m:den>
                    <m:sSub>
                      <m:sSubPr>
                        <m:ctrlPr>
                          <w:rPr>
                            <w:rFonts w:ascii="Cambria Math" w:hAnsi="Cambria Math"/>
                            <w:i/>
                          </w:rPr>
                        </m:ctrlPr>
                      </m:sSubPr>
                      <m:e>
                        <m:r>
                          <w:rPr>
                            <w:rFonts w:ascii="Cambria Math" w:hAnsi="Cambria Math"/>
                          </w:rPr>
                          <m:t>σ</m:t>
                        </m:r>
                      </m:e>
                      <m:sub>
                        <m:r>
                          <w:rPr>
                            <w:rFonts w:ascii="Cambria Math" w:hAnsi="Cambria Math"/>
                          </w:rPr>
                          <m:t>p</m:t>
                        </m:r>
                      </m:sub>
                    </m:sSub>
                  </m:den>
                </m:f>
              </m:oMath>
            </m:oMathPara>
          </w:p>
        </w:tc>
        <w:tc>
          <w:tcPr>
            <w:tcW w:w="1310" w:type="dxa"/>
          </w:tcPr>
          <w:p w14:paraId="6B330875" w14:textId="60AEBB48" w:rsidR="007B6594" w:rsidRDefault="007B6594" w:rsidP="00135A19">
            <w:pPr>
              <w:tabs>
                <w:tab w:val="left" w:pos="851"/>
                <w:tab w:val="right" w:pos="6804"/>
              </w:tabs>
              <w:ind w:right="9" w:firstLine="720"/>
              <w:jc w:val="center"/>
              <w:rPr>
                <w:rFonts w:ascii="Bell MT" w:eastAsiaTheme="minorEastAsia" w:hAnsi="Bell MT"/>
                <w:noProof/>
              </w:rPr>
            </w:pPr>
            <w:r>
              <w:rPr>
                <w:rFonts w:ascii="Bell MT" w:eastAsiaTheme="minorEastAsia" w:hAnsi="Bell MT"/>
                <w:noProof/>
              </w:rPr>
              <w:t>(2.7)</w:t>
            </w:r>
          </w:p>
        </w:tc>
      </w:tr>
      <w:tr w:rsidR="007B6594" w14:paraId="28E4498C" w14:textId="77777777" w:rsidTr="007B6594">
        <w:trPr>
          <w:trHeight w:val="274"/>
        </w:trPr>
        <w:tc>
          <w:tcPr>
            <w:tcW w:w="7930" w:type="dxa"/>
          </w:tcPr>
          <w:p w14:paraId="568239D2" w14:textId="0C7656FD" w:rsidR="007B6594" w:rsidRPr="007B6594" w:rsidRDefault="00D858A4" w:rsidP="007B6594">
            <w:pPr>
              <w:jc w:val="center"/>
              <w:rPr>
                <w:rFonts w:eastAsiaTheme="minorEastAsia"/>
              </w:rPr>
            </w:pPr>
            <m:oMathPara>
              <m:oMath>
                <m:sSub>
                  <m:sSubPr>
                    <m:ctrlPr>
                      <w:rPr>
                        <w:rFonts w:ascii="Cambria Math" w:hAnsi="Cambria Math"/>
                        <w:i/>
                      </w:rPr>
                    </m:ctrlPr>
                  </m:sSubPr>
                  <m:e>
                    <m:r>
                      <w:rPr>
                        <w:rFonts w:ascii="Cambria Math" w:hAnsi="Cambria Math"/>
                      </w:rPr>
                      <m:t>θ</m:t>
                    </m:r>
                  </m:e>
                  <m:sub>
                    <m:r>
                      <w:rPr>
                        <w:rFonts w:ascii="Cambria Math" w:hAnsi="Cambria Math"/>
                      </w:rPr>
                      <m:t>TR</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μ</m:t>
                        </m:r>
                      </m:e>
                      <m:sub>
                        <m:r>
                          <w:rPr>
                            <w:rFonts w:ascii="Cambria Math" w:hAnsi="Cambria Math"/>
                          </w:rPr>
                          <m:t>p</m:t>
                        </m:r>
                      </m:sub>
                    </m:sSub>
                  </m:num>
                  <m:den>
                    <m:sSub>
                      <m:sSubPr>
                        <m:ctrlPr>
                          <w:rPr>
                            <w:rFonts w:ascii="Cambria Math" w:hAnsi="Cambria Math"/>
                            <w:i/>
                          </w:rPr>
                        </m:ctrlPr>
                      </m:sSubPr>
                      <m:e>
                        <m:r>
                          <w:rPr>
                            <w:rFonts w:ascii="Cambria Math" w:hAnsi="Cambria Math"/>
                          </w:rPr>
                          <m:t>β</m:t>
                        </m:r>
                      </m:e>
                      <m:sub>
                        <m:r>
                          <w:rPr>
                            <w:rFonts w:ascii="Cambria Math" w:hAnsi="Cambria Math"/>
                          </w:rPr>
                          <m:t>p</m:t>
                        </m:r>
                      </m:sub>
                    </m:sSub>
                  </m:den>
                </m:f>
              </m:oMath>
            </m:oMathPara>
          </w:p>
        </w:tc>
        <w:tc>
          <w:tcPr>
            <w:tcW w:w="1310" w:type="dxa"/>
          </w:tcPr>
          <w:p w14:paraId="5CF11CA2" w14:textId="65B93599" w:rsidR="007B6594" w:rsidRDefault="007B6594" w:rsidP="00135A19">
            <w:pPr>
              <w:tabs>
                <w:tab w:val="left" w:pos="851"/>
                <w:tab w:val="right" w:pos="6804"/>
              </w:tabs>
              <w:ind w:right="9" w:firstLine="720"/>
              <w:jc w:val="center"/>
              <w:rPr>
                <w:rFonts w:ascii="Bell MT" w:eastAsiaTheme="minorEastAsia" w:hAnsi="Bell MT"/>
                <w:noProof/>
              </w:rPr>
            </w:pPr>
            <w:r>
              <w:rPr>
                <w:rFonts w:ascii="Bell MT" w:eastAsiaTheme="minorEastAsia" w:hAnsi="Bell MT"/>
                <w:noProof/>
              </w:rPr>
              <w:t>(2.8)</w:t>
            </w:r>
          </w:p>
        </w:tc>
      </w:tr>
    </w:tbl>
    <w:p w14:paraId="50A171B9" w14:textId="3747F71B" w:rsidR="007B6594" w:rsidRDefault="007B6594" w:rsidP="00545A7B">
      <w:r>
        <w:t>W</w:t>
      </w:r>
      <w:r w:rsidR="00BF42AE">
        <w:t>here</w:t>
      </w:r>
    </w:p>
    <w:tbl>
      <w:tblPr>
        <w:tblW w:w="0" w:type="auto"/>
        <w:tblInd w:w="120" w:type="dxa"/>
        <w:tblLook w:val="04A0" w:firstRow="1" w:lastRow="0" w:firstColumn="1" w:lastColumn="0" w:noHBand="0" w:noVBand="1"/>
      </w:tblPr>
      <w:tblGrid>
        <w:gridCol w:w="7830"/>
        <w:gridCol w:w="1410"/>
      </w:tblGrid>
      <w:tr w:rsidR="007B6594" w14:paraId="6EAB1480" w14:textId="77777777" w:rsidTr="00135A19">
        <w:trPr>
          <w:trHeight w:val="274"/>
        </w:trPr>
        <w:tc>
          <w:tcPr>
            <w:tcW w:w="7930" w:type="dxa"/>
          </w:tcPr>
          <w:p w14:paraId="43903892" w14:textId="121F9FF2" w:rsidR="007B6594" w:rsidRPr="007B6594" w:rsidRDefault="00D858A4" w:rsidP="00135A19">
            <w:pPr>
              <w:jc w:val="center"/>
              <w:rPr>
                <w:rFonts w:eastAsiaTheme="minorEastAsia"/>
              </w:rPr>
            </w:pPr>
            <m:oMathPara>
              <m:oMath>
                <m:sSub>
                  <m:sSubPr>
                    <m:ctrlPr>
                      <w:rPr>
                        <w:rFonts w:ascii="Cambria Math" w:hAnsi="Cambria Math"/>
                        <w:i/>
                      </w:rPr>
                    </m:ctrlPr>
                  </m:sSubPr>
                  <m:e>
                    <m:r>
                      <w:rPr>
                        <w:rFonts w:ascii="Cambria Math" w:hAnsi="Cambria Math"/>
                      </w:rPr>
                      <m:t>β</m:t>
                    </m:r>
                  </m:e>
                  <m:sub>
                    <m:r>
                      <w:rPr>
                        <w:rFonts w:ascii="Cambria Math" w:hAnsi="Cambria Math"/>
                      </w:rPr>
                      <m:t>p</m:t>
                    </m:r>
                  </m:sub>
                </m:sSub>
                <m:r>
                  <w:rPr>
                    <w:rFonts w:ascii="Cambria Math" w:hAnsi="Cambria Math"/>
                  </w:rPr>
                  <m:t>=</m:t>
                </m:r>
                <m:r>
                  <m:rPr>
                    <m:sty m:val="bi"/>
                  </m:rPr>
                  <w:rPr>
                    <w:rFonts w:ascii="Cambria Math" w:hAnsi="Cambria Math"/>
                  </w:rPr>
                  <m:t>w'β</m:t>
                </m:r>
              </m:oMath>
            </m:oMathPara>
          </w:p>
        </w:tc>
        <w:tc>
          <w:tcPr>
            <w:tcW w:w="1310" w:type="dxa"/>
          </w:tcPr>
          <w:p w14:paraId="0ED724CA" w14:textId="6D00DF98" w:rsidR="007B6594" w:rsidRDefault="007B6594" w:rsidP="00135A19">
            <w:pPr>
              <w:tabs>
                <w:tab w:val="left" w:pos="851"/>
                <w:tab w:val="right" w:pos="6804"/>
              </w:tabs>
              <w:ind w:right="9" w:firstLine="720"/>
              <w:jc w:val="center"/>
              <w:rPr>
                <w:rFonts w:ascii="Bell MT" w:eastAsiaTheme="minorEastAsia" w:hAnsi="Bell MT"/>
                <w:noProof/>
              </w:rPr>
            </w:pPr>
            <w:r>
              <w:rPr>
                <w:rFonts w:ascii="Bell MT" w:eastAsiaTheme="minorEastAsia" w:hAnsi="Bell MT"/>
                <w:noProof/>
              </w:rPr>
              <w:t>(2.9)</w:t>
            </w:r>
          </w:p>
        </w:tc>
      </w:tr>
      <w:tr w:rsidR="007B6594" w14:paraId="0D2BA2C8" w14:textId="77777777" w:rsidTr="00135A19">
        <w:trPr>
          <w:trHeight w:val="274"/>
        </w:trPr>
        <w:tc>
          <w:tcPr>
            <w:tcW w:w="7930" w:type="dxa"/>
          </w:tcPr>
          <w:p w14:paraId="1F32C9EB" w14:textId="4A889433" w:rsidR="007B6594" w:rsidRPr="007B6594" w:rsidRDefault="00D858A4" w:rsidP="00135A19">
            <w:pPr>
              <w:jc w:val="center"/>
              <w:rPr>
                <w:rFonts w:eastAsiaTheme="minorEastAsia"/>
                <w:b/>
                <w:bCs/>
                <w:i/>
              </w:rPr>
            </w:pPr>
            <m:oMathPara>
              <m:oMath>
                <m:sSub>
                  <m:sSubPr>
                    <m:ctrlPr>
                      <w:rPr>
                        <w:rFonts w:ascii="Cambria Math" w:hAnsi="Cambria Math"/>
                        <w:i/>
                      </w:rPr>
                    </m:ctrlPr>
                  </m:sSubPr>
                  <m:e>
                    <m:r>
                      <w:rPr>
                        <w:rFonts w:ascii="Cambria Math" w:hAnsi="Cambria Math"/>
                      </w:rPr>
                      <m:t>μ</m:t>
                    </m:r>
                  </m:e>
                  <m:sub>
                    <m:r>
                      <w:rPr>
                        <w:rFonts w:ascii="Cambria Math" w:hAnsi="Cambria Math"/>
                      </w:rPr>
                      <m:t>p</m:t>
                    </m:r>
                  </m:sub>
                </m:sSub>
                <m:r>
                  <m:rPr>
                    <m:sty m:val="bi"/>
                  </m:rPr>
                  <w:rPr>
                    <w:rFonts w:ascii="Cambria Math" w:hAnsi="Cambria Math"/>
                  </w:rPr>
                  <m:t>=w'μ</m:t>
                </m:r>
              </m:oMath>
            </m:oMathPara>
          </w:p>
        </w:tc>
        <w:tc>
          <w:tcPr>
            <w:tcW w:w="1310" w:type="dxa"/>
          </w:tcPr>
          <w:p w14:paraId="7A78F3BD" w14:textId="03E81550" w:rsidR="007B6594" w:rsidRDefault="007B6594" w:rsidP="00135A19">
            <w:pPr>
              <w:tabs>
                <w:tab w:val="left" w:pos="851"/>
                <w:tab w:val="right" w:pos="6804"/>
              </w:tabs>
              <w:ind w:right="9" w:firstLine="720"/>
              <w:jc w:val="center"/>
              <w:rPr>
                <w:rFonts w:ascii="Bell MT" w:eastAsiaTheme="minorEastAsia" w:hAnsi="Bell MT"/>
                <w:noProof/>
              </w:rPr>
            </w:pPr>
            <w:r>
              <w:rPr>
                <w:rFonts w:ascii="Bell MT" w:eastAsiaTheme="minorEastAsia" w:hAnsi="Bell MT"/>
                <w:noProof/>
              </w:rPr>
              <w:t>(2.10)</w:t>
            </w:r>
          </w:p>
        </w:tc>
      </w:tr>
      <w:tr w:rsidR="007B6594" w14:paraId="3D132247" w14:textId="77777777" w:rsidTr="00135A19">
        <w:trPr>
          <w:trHeight w:val="274"/>
        </w:trPr>
        <w:tc>
          <w:tcPr>
            <w:tcW w:w="7930" w:type="dxa"/>
          </w:tcPr>
          <w:p w14:paraId="17EFF5A3" w14:textId="5DB4747B" w:rsidR="007B6594" w:rsidRPr="007B6594" w:rsidRDefault="00D858A4" w:rsidP="00135A19">
            <w:pPr>
              <w:jc w:val="center"/>
              <w:rPr>
                <w:rFonts w:ascii="Bell MT" w:eastAsia="Times New Roman" w:hAnsi="Bell MT"/>
                <w:b/>
                <w:bCs/>
              </w:rPr>
            </w:pPr>
            <m:oMath>
              <m:sSub>
                <m:sSubPr>
                  <m:ctrlPr>
                    <w:rPr>
                      <w:rFonts w:ascii="Cambria Math" w:hAnsi="Cambria Math"/>
                      <w:i/>
                    </w:rPr>
                  </m:ctrlPr>
                </m:sSubPr>
                <m:e>
                  <m:r>
                    <w:rPr>
                      <w:rFonts w:ascii="Cambria Math" w:hAnsi="Cambria Math"/>
                    </w:rPr>
                    <m:t>σ</m:t>
                  </m:r>
                </m:e>
                <m:sub>
                  <m:r>
                    <w:rPr>
                      <w:rFonts w:ascii="Cambria Math" w:hAnsi="Cambria Math"/>
                    </w:rPr>
                    <m:t>p</m:t>
                  </m:r>
                </m:sub>
              </m:sSub>
            </m:oMath>
            <w:r w:rsidR="007B6594">
              <w:rPr>
                <w:rFonts w:ascii="Bell MT" w:eastAsia="Times New Roman" w:hAnsi="Bell MT"/>
              </w:rPr>
              <w:t>=</w:t>
            </w:r>
            <m:oMath>
              <m:r>
                <m:rPr>
                  <m:sty m:val="bi"/>
                </m:rPr>
                <w:rPr>
                  <w:rFonts w:ascii="Cambria Math" w:hAnsi="Cambria Math"/>
                </w:rPr>
                <m:t xml:space="preserve"> w'</m:t>
              </m:r>
              <m:r>
                <m:rPr>
                  <m:sty m:val="bi"/>
                </m:rPr>
                <w:rPr>
                  <w:rFonts w:ascii="Cambria Math" w:hAnsi="Cambria Math"/>
                  <w:spacing w:val="13"/>
                </w:rPr>
                <m:t xml:space="preserve"> Σw</m:t>
              </m:r>
            </m:oMath>
          </w:p>
        </w:tc>
        <w:tc>
          <w:tcPr>
            <w:tcW w:w="1310" w:type="dxa"/>
          </w:tcPr>
          <w:p w14:paraId="6BAF3F0F" w14:textId="70329E3E" w:rsidR="007B6594" w:rsidRDefault="007B6594" w:rsidP="00135A19">
            <w:pPr>
              <w:tabs>
                <w:tab w:val="left" w:pos="851"/>
                <w:tab w:val="right" w:pos="6804"/>
              </w:tabs>
              <w:ind w:right="9" w:firstLine="720"/>
              <w:jc w:val="center"/>
              <w:rPr>
                <w:rFonts w:ascii="Bell MT" w:eastAsiaTheme="minorEastAsia" w:hAnsi="Bell MT"/>
                <w:noProof/>
              </w:rPr>
            </w:pPr>
            <w:r>
              <w:rPr>
                <w:rFonts w:ascii="Bell MT" w:eastAsiaTheme="minorEastAsia" w:hAnsi="Bell MT"/>
                <w:noProof/>
              </w:rPr>
              <w:t>(2.11)</w:t>
            </w:r>
          </w:p>
        </w:tc>
      </w:tr>
    </w:tbl>
    <w:p w14:paraId="5EDF9CD3" w14:textId="77777777" w:rsidR="007B6594" w:rsidRDefault="007B6594" w:rsidP="00545A7B"/>
    <w:p w14:paraId="47164451" w14:textId="1DE73412" w:rsidR="00B941EF" w:rsidRDefault="00545A7B" w:rsidP="00545A7B">
      <w:r>
        <w:t xml:space="preserve"> </w:t>
      </w:r>
    </w:p>
    <w:p w14:paraId="10FBE600" w14:textId="77777777" w:rsidR="00BF42AE" w:rsidRPr="00704FBE" w:rsidRDefault="00BF42AE" w:rsidP="00135A19">
      <w:pPr>
        <w:jc w:val="both"/>
      </w:pPr>
      <w:r w:rsidRPr="00704FBE">
        <w:rPr>
          <w:lang w:val="en"/>
        </w:rPr>
        <w:t>3. Data Description</w:t>
      </w:r>
    </w:p>
    <w:p w14:paraId="2AB35675" w14:textId="4AE68B78" w:rsidR="00BF42AE" w:rsidRDefault="004F6A3D" w:rsidP="00135A19">
      <w:pPr>
        <w:jc w:val="both"/>
      </w:pPr>
      <w:r w:rsidRPr="00704FBE">
        <w:rPr>
          <w:lang w:val="en"/>
        </w:rPr>
        <w:t>T</w:t>
      </w:r>
      <w:r w:rsidR="00BF42AE" w:rsidRPr="00704FBE">
        <w:rPr>
          <w:lang w:val="en"/>
        </w:rPr>
        <w:t>he following six/ five selected stocks are stock data selected from previous research data, namely ADRO, ASII, LSIP, CTRA, SMGR and UNTR.</w:t>
      </w:r>
      <w:r w:rsidR="00BF42AE">
        <w:rPr>
          <w:lang w:val="en"/>
        </w:rPr>
        <w:t xml:space="preserve"> </w:t>
      </w:r>
    </w:p>
    <w:p w14:paraId="281B7076" w14:textId="77777777" w:rsidR="0001304B" w:rsidRDefault="0001304B" w:rsidP="00AA38AD">
      <w:pPr>
        <w:jc w:val="both"/>
      </w:pPr>
    </w:p>
    <w:p w14:paraId="0480EACC" w14:textId="77777777" w:rsidR="007B6594" w:rsidRDefault="00435167" w:rsidP="007B6594">
      <w:pPr>
        <w:keepNext/>
        <w:jc w:val="both"/>
      </w:pPr>
      <w:r>
        <w:rPr>
          <w:noProof/>
        </w:rPr>
        <w:drawing>
          <wp:inline distT="0" distB="0" distL="0" distR="0" wp14:anchorId="3BCA0563" wp14:editId="2E8FCB97">
            <wp:extent cx="5943600" cy="30111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43600" cy="3011170"/>
                    </a:xfrm>
                    <a:prstGeom prst="rect">
                      <a:avLst/>
                    </a:prstGeom>
                  </pic:spPr>
                </pic:pic>
              </a:graphicData>
            </a:graphic>
          </wp:inline>
        </w:drawing>
      </w:r>
    </w:p>
    <w:p w14:paraId="79A2EF60" w14:textId="10F6B311" w:rsidR="00435167" w:rsidRPr="007B6594" w:rsidRDefault="007B6594" w:rsidP="007B6594">
      <w:pPr>
        <w:pStyle w:val="Caption"/>
        <w:jc w:val="center"/>
        <w:rPr>
          <w:i w:val="0"/>
          <w:iCs w:val="0"/>
          <w:color w:val="auto"/>
        </w:rPr>
      </w:pPr>
      <w:r w:rsidRPr="007B6594">
        <w:rPr>
          <w:i w:val="0"/>
          <w:iCs w:val="0"/>
          <w:color w:val="auto"/>
        </w:rPr>
        <w:t xml:space="preserve">Figure </w:t>
      </w:r>
      <w:r w:rsidRPr="007B6594">
        <w:rPr>
          <w:i w:val="0"/>
          <w:iCs w:val="0"/>
          <w:color w:val="auto"/>
        </w:rPr>
        <w:fldChar w:fldCharType="begin"/>
      </w:r>
      <w:r w:rsidRPr="007B6594">
        <w:rPr>
          <w:i w:val="0"/>
          <w:iCs w:val="0"/>
          <w:color w:val="auto"/>
        </w:rPr>
        <w:instrText xml:space="preserve"> SEQ Figure \* ARABIC </w:instrText>
      </w:r>
      <w:r w:rsidRPr="007B6594">
        <w:rPr>
          <w:i w:val="0"/>
          <w:iCs w:val="0"/>
          <w:color w:val="auto"/>
        </w:rPr>
        <w:fldChar w:fldCharType="separate"/>
      </w:r>
      <w:r w:rsidR="00E7193B">
        <w:rPr>
          <w:i w:val="0"/>
          <w:iCs w:val="0"/>
          <w:noProof/>
          <w:color w:val="auto"/>
        </w:rPr>
        <w:t>2</w:t>
      </w:r>
      <w:r w:rsidRPr="007B6594">
        <w:rPr>
          <w:i w:val="0"/>
          <w:iCs w:val="0"/>
          <w:color w:val="auto"/>
        </w:rPr>
        <w:fldChar w:fldCharType="end"/>
      </w:r>
      <w:r w:rsidRPr="007B6594">
        <w:rPr>
          <w:i w:val="0"/>
          <w:iCs w:val="0"/>
          <w:color w:val="auto"/>
        </w:rPr>
        <w:t xml:space="preserve">. </w:t>
      </w:r>
      <w:r>
        <w:rPr>
          <w:i w:val="0"/>
          <w:iCs w:val="0"/>
          <w:color w:val="auto"/>
        </w:rPr>
        <w:t>P</w:t>
      </w:r>
      <w:r w:rsidRPr="007B6594">
        <w:rPr>
          <w:i w:val="0"/>
          <w:iCs w:val="0"/>
          <w:color w:val="auto"/>
        </w:rPr>
        <w:t xml:space="preserve">rice </w:t>
      </w:r>
      <w:r>
        <w:rPr>
          <w:i w:val="0"/>
          <w:iCs w:val="0"/>
          <w:color w:val="auto"/>
        </w:rPr>
        <w:t>of six assets during June 2009-July 2019</w:t>
      </w:r>
    </w:p>
    <w:p w14:paraId="63040BD9" w14:textId="77777777" w:rsidR="00435167" w:rsidRDefault="00435167" w:rsidP="00AA38AD">
      <w:pPr>
        <w:jc w:val="both"/>
      </w:pPr>
    </w:p>
    <w:p w14:paraId="179C3899" w14:textId="5C3C4532" w:rsidR="007B6594" w:rsidRDefault="007B6594" w:rsidP="00AA38AD">
      <w:pPr>
        <w:jc w:val="both"/>
      </w:pPr>
      <w:r>
        <w:t xml:space="preserve">Jakarta Stock Exchange (JKSE) or a composite index is a representative of  Indonesian stock market. Figure 2 shows the price and return fluctuation of market. </w:t>
      </w:r>
      <w:r w:rsidR="006C0DFF">
        <w:t>Figure 3 is an</w:t>
      </w:r>
      <w:r w:rsidR="000B1800">
        <w:t xml:space="preserve"> </w:t>
      </w:r>
      <w:r w:rsidR="006C0DFF">
        <w:t xml:space="preserve">Islamic index that show a similar pattern. </w:t>
      </w:r>
    </w:p>
    <w:p w14:paraId="2FE23B8B" w14:textId="77777777" w:rsidR="007B6594" w:rsidRDefault="00435167" w:rsidP="007B6594">
      <w:pPr>
        <w:keepNext/>
        <w:jc w:val="center"/>
      </w:pPr>
      <w:r>
        <w:rPr>
          <w:noProof/>
        </w:rPr>
        <w:drawing>
          <wp:inline distT="0" distB="0" distL="0" distR="0" wp14:anchorId="271E6EF9" wp14:editId="7EF896BC">
            <wp:extent cx="3751943" cy="1898019"/>
            <wp:effectExtent l="0" t="0" r="127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786124" cy="1915311"/>
                    </a:xfrm>
                    <a:prstGeom prst="rect">
                      <a:avLst/>
                    </a:prstGeom>
                  </pic:spPr>
                </pic:pic>
              </a:graphicData>
            </a:graphic>
          </wp:inline>
        </w:drawing>
      </w:r>
    </w:p>
    <w:p w14:paraId="7985230E" w14:textId="721822AA" w:rsidR="00435167" w:rsidRPr="007B6594" w:rsidRDefault="007B6594" w:rsidP="007B6594">
      <w:pPr>
        <w:pStyle w:val="Caption"/>
        <w:jc w:val="center"/>
        <w:rPr>
          <w:i w:val="0"/>
          <w:iCs w:val="0"/>
          <w:color w:val="auto"/>
        </w:rPr>
      </w:pPr>
      <w:r w:rsidRPr="007B6594">
        <w:rPr>
          <w:i w:val="0"/>
          <w:iCs w:val="0"/>
          <w:color w:val="auto"/>
        </w:rPr>
        <w:t xml:space="preserve">Figure </w:t>
      </w:r>
      <w:r w:rsidRPr="007B6594">
        <w:rPr>
          <w:i w:val="0"/>
          <w:iCs w:val="0"/>
          <w:color w:val="auto"/>
        </w:rPr>
        <w:fldChar w:fldCharType="begin"/>
      </w:r>
      <w:r w:rsidRPr="007B6594">
        <w:rPr>
          <w:i w:val="0"/>
          <w:iCs w:val="0"/>
          <w:color w:val="auto"/>
        </w:rPr>
        <w:instrText xml:space="preserve"> SEQ Figure \* ARABIC </w:instrText>
      </w:r>
      <w:r w:rsidRPr="007B6594">
        <w:rPr>
          <w:i w:val="0"/>
          <w:iCs w:val="0"/>
          <w:color w:val="auto"/>
        </w:rPr>
        <w:fldChar w:fldCharType="separate"/>
      </w:r>
      <w:r w:rsidR="00E7193B">
        <w:rPr>
          <w:i w:val="0"/>
          <w:iCs w:val="0"/>
          <w:noProof/>
          <w:color w:val="auto"/>
        </w:rPr>
        <w:t>3</w:t>
      </w:r>
      <w:r w:rsidRPr="007B6594">
        <w:rPr>
          <w:i w:val="0"/>
          <w:iCs w:val="0"/>
          <w:color w:val="auto"/>
        </w:rPr>
        <w:fldChar w:fldCharType="end"/>
      </w:r>
      <w:r w:rsidRPr="007B6594">
        <w:rPr>
          <w:i w:val="0"/>
          <w:iCs w:val="0"/>
          <w:color w:val="auto"/>
        </w:rPr>
        <w:t>. Market price and return (June 2009-July 2019)</w:t>
      </w:r>
    </w:p>
    <w:p w14:paraId="686836CC" w14:textId="42733400" w:rsidR="00435167" w:rsidRDefault="00435167" w:rsidP="00AA38AD">
      <w:pPr>
        <w:jc w:val="both"/>
      </w:pPr>
    </w:p>
    <w:p w14:paraId="1D8B4BDD" w14:textId="1817F954" w:rsidR="00435167" w:rsidRDefault="00435167" w:rsidP="006C0DFF">
      <w:pPr>
        <w:jc w:val="center"/>
      </w:pPr>
      <w:r>
        <w:rPr>
          <w:noProof/>
        </w:rPr>
        <w:drawing>
          <wp:inline distT="0" distB="0" distL="0" distR="0" wp14:anchorId="0CB0E4BF" wp14:editId="1B3B53D8">
            <wp:extent cx="4441372" cy="2254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474373" cy="2271604"/>
                    </a:xfrm>
                    <a:prstGeom prst="rect">
                      <a:avLst/>
                    </a:prstGeom>
                  </pic:spPr>
                </pic:pic>
              </a:graphicData>
            </a:graphic>
          </wp:inline>
        </w:drawing>
      </w:r>
    </w:p>
    <w:p w14:paraId="6AC4C85B" w14:textId="4D5C0114" w:rsidR="00435167" w:rsidRDefault="00435167" w:rsidP="00AA38AD">
      <w:pPr>
        <w:jc w:val="both"/>
      </w:pPr>
    </w:p>
    <w:p w14:paraId="5DA249A9" w14:textId="35F0B9BA" w:rsidR="00435167" w:rsidRDefault="00435167" w:rsidP="00AA38AD">
      <w:pPr>
        <w:jc w:val="both"/>
      </w:pPr>
    </w:p>
    <w:p w14:paraId="6F11EC89" w14:textId="5794637C" w:rsidR="00435167" w:rsidRDefault="000B1800" w:rsidP="00AA38AD">
      <w:pPr>
        <w:jc w:val="both"/>
      </w:pPr>
      <w:r>
        <w:t xml:space="preserve">In this case, we use JKSE as a composite index to represent the market (both conventional and sharia compliant stocks). </w:t>
      </w:r>
    </w:p>
    <w:p w14:paraId="7062EB1F" w14:textId="1DE2F674" w:rsidR="00435167" w:rsidRDefault="00435167" w:rsidP="00AA38AD">
      <w:pPr>
        <w:jc w:val="both"/>
      </w:pPr>
    </w:p>
    <w:p w14:paraId="0CE9A539" w14:textId="5D10A1BB" w:rsidR="00C60E08" w:rsidRPr="0029123F" w:rsidRDefault="00C60E08" w:rsidP="00C60E08">
      <w:pPr>
        <w:pStyle w:val="Caption"/>
        <w:keepNext/>
        <w:rPr>
          <w:color w:val="auto"/>
        </w:rPr>
      </w:pPr>
      <w:r w:rsidRPr="0029123F">
        <w:rPr>
          <w:color w:val="auto"/>
        </w:rPr>
        <w:t xml:space="preserve">Table </w:t>
      </w:r>
      <w:r w:rsidR="0086171B" w:rsidRPr="0029123F">
        <w:rPr>
          <w:color w:val="auto"/>
        </w:rPr>
        <w:fldChar w:fldCharType="begin"/>
      </w:r>
      <w:r w:rsidR="0086171B" w:rsidRPr="0029123F">
        <w:rPr>
          <w:color w:val="auto"/>
        </w:rPr>
        <w:instrText xml:space="preserve"> SEQ Table \* ROMAN </w:instrText>
      </w:r>
      <w:r w:rsidR="0086171B" w:rsidRPr="0029123F">
        <w:rPr>
          <w:color w:val="auto"/>
        </w:rPr>
        <w:fldChar w:fldCharType="separate"/>
      </w:r>
      <w:r w:rsidR="00E7193B">
        <w:rPr>
          <w:noProof/>
          <w:color w:val="auto"/>
        </w:rPr>
        <w:t>I</w:t>
      </w:r>
      <w:r w:rsidR="0086171B" w:rsidRPr="0029123F">
        <w:rPr>
          <w:noProof/>
          <w:color w:val="auto"/>
        </w:rPr>
        <w:fldChar w:fldCharType="end"/>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141E0D" w:rsidRPr="00A81335" w14:paraId="02F56062" w14:textId="77777777" w:rsidTr="00135A19">
        <w:tc>
          <w:tcPr>
            <w:tcW w:w="1335" w:type="dxa"/>
          </w:tcPr>
          <w:p w14:paraId="38752B81" w14:textId="77777777" w:rsidR="00141E0D" w:rsidRDefault="00141E0D" w:rsidP="00135A19">
            <w:pPr>
              <w:jc w:val="both"/>
            </w:pPr>
          </w:p>
        </w:tc>
        <w:tc>
          <w:tcPr>
            <w:tcW w:w="1335" w:type="dxa"/>
          </w:tcPr>
          <w:p w14:paraId="0212D713" w14:textId="77777777" w:rsidR="00141E0D" w:rsidRPr="00A81335" w:rsidRDefault="00141E0D" w:rsidP="00135A19">
            <w:pPr>
              <w:jc w:val="both"/>
            </w:pPr>
            <w:r w:rsidRPr="00A81335">
              <w:t>ADRO</w:t>
            </w:r>
          </w:p>
        </w:tc>
        <w:tc>
          <w:tcPr>
            <w:tcW w:w="1336" w:type="dxa"/>
          </w:tcPr>
          <w:p w14:paraId="27D193E6" w14:textId="77777777" w:rsidR="00141E0D" w:rsidRPr="00A81335" w:rsidRDefault="00141E0D" w:rsidP="00135A19">
            <w:pPr>
              <w:jc w:val="both"/>
            </w:pPr>
            <w:r w:rsidRPr="00A81335">
              <w:t>ASII</w:t>
            </w:r>
          </w:p>
        </w:tc>
        <w:tc>
          <w:tcPr>
            <w:tcW w:w="1336" w:type="dxa"/>
          </w:tcPr>
          <w:p w14:paraId="2E23A78A" w14:textId="77777777" w:rsidR="00141E0D" w:rsidRPr="00A81335" w:rsidRDefault="00141E0D" w:rsidP="00135A19">
            <w:pPr>
              <w:jc w:val="both"/>
            </w:pPr>
            <w:r w:rsidRPr="00A81335">
              <w:t>LSIP</w:t>
            </w:r>
          </w:p>
        </w:tc>
        <w:tc>
          <w:tcPr>
            <w:tcW w:w="1336" w:type="dxa"/>
          </w:tcPr>
          <w:p w14:paraId="28DF2077" w14:textId="77777777" w:rsidR="00141E0D" w:rsidRPr="00A81335" w:rsidRDefault="00141E0D" w:rsidP="00135A19">
            <w:pPr>
              <w:jc w:val="both"/>
            </w:pPr>
            <w:r w:rsidRPr="00A81335">
              <w:t>CTRA</w:t>
            </w:r>
          </w:p>
        </w:tc>
        <w:tc>
          <w:tcPr>
            <w:tcW w:w="1336" w:type="dxa"/>
          </w:tcPr>
          <w:p w14:paraId="12ED4C13" w14:textId="77777777" w:rsidR="00141E0D" w:rsidRPr="00A81335" w:rsidRDefault="00141E0D" w:rsidP="00135A19">
            <w:pPr>
              <w:jc w:val="both"/>
            </w:pPr>
            <w:r w:rsidRPr="00A81335">
              <w:t>SMGR</w:t>
            </w:r>
          </w:p>
        </w:tc>
        <w:tc>
          <w:tcPr>
            <w:tcW w:w="1336" w:type="dxa"/>
          </w:tcPr>
          <w:p w14:paraId="348C3C63" w14:textId="77777777" w:rsidR="00141E0D" w:rsidRPr="00A81335" w:rsidRDefault="00141E0D" w:rsidP="00135A19">
            <w:pPr>
              <w:jc w:val="both"/>
            </w:pPr>
            <w:r w:rsidRPr="00A81335">
              <w:t>UNTR</w:t>
            </w:r>
          </w:p>
        </w:tc>
      </w:tr>
      <w:tr w:rsidR="00141E0D" w:rsidRPr="00A81335" w14:paraId="65532340" w14:textId="77777777" w:rsidTr="00135A19">
        <w:tc>
          <w:tcPr>
            <w:tcW w:w="1335" w:type="dxa"/>
          </w:tcPr>
          <w:p w14:paraId="1A7F4ED8" w14:textId="77777777" w:rsidR="00141E0D" w:rsidRPr="00A81335" w:rsidRDefault="00D858A4" w:rsidP="00135A19">
            <w:pPr>
              <w:jc w:val="both"/>
            </w:pPr>
            <m:oMathPara>
              <m:oMath>
                <m:acc>
                  <m:accPr>
                    <m:ctrlPr>
                      <w:rPr>
                        <w:rFonts w:ascii="Cambria Math" w:hAnsi="Cambria Math"/>
                        <w:i/>
                      </w:rPr>
                    </m:ctrlPr>
                  </m:accPr>
                  <m:e>
                    <m:r>
                      <w:rPr>
                        <w:rFonts w:ascii="Cambria Math" w:hAnsi="Cambria Math"/>
                      </w:rPr>
                      <m:t>α</m:t>
                    </m:r>
                  </m:e>
                </m:acc>
              </m:oMath>
            </m:oMathPara>
          </w:p>
        </w:tc>
        <w:tc>
          <w:tcPr>
            <w:tcW w:w="1335" w:type="dxa"/>
          </w:tcPr>
          <w:p w14:paraId="210073A3" w14:textId="257DF244" w:rsidR="00141E0D" w:rsidRPr="00A81335" w:rsidRDefault="0074020C" w:rsidP="00135A19">
            <w:pPr>
              <w:jc w:val="both"/>
            </w:pPr>
            <w:r>
              <w:t>-0.007</w:t>
            </w:r>
            <w:r w:rsidR="00516B63">
              <w:t>1</w:t>
            </w:r>
          </w:p>
        </w:tc>
        <w:tc>
          <w:tcPr>
            <w:tcW w:w="1336" w:type="dxa"/>
          </w:tcPr>
          <w:p w14:paraId="2961036A" w14:textId="74CBADED" w:rsidR="00141E0D" w:rsidRPr="00A81335" w:rsidRDefault="0074020C" w:rsidP="00135A19">
            <w:pPr>
              <w:jc w:val="both"/>
            </w:pPr>
            <w:r>
              <w:t>-0.006</w:t>
            </w:r>
            <w:r w:rsidR="00516B63">
              <w:t>3</w:t>
            </w:r>
          </w:p>
        </w:tc>
        <w:tc>
          <w:tcPr>
            <w:tcW w:w="1336" w:type="dxa"/>
          </w:tcPr>
          <w:p w14:paraId="09CCD320" w14:textId="7B0B1FB0" w:rsidR="00141E0D" w:rsidRPr="00A81335" w:rsidRDefault="0074020C" w:rsidP="00135A19">
            <w:pPr>
              <w:jc w:val="both"/>
            </w:pPr>
            <w:r>
              <w:t>-0.005</w:t>
            </w:r>
            <w:r w:rsidR="00516B63">
              <w:t>4</w:t>
            </w:r>
          </w:p>
        </w:tc>
        <w:tc>
          <w:tcPr>
            <w:tcW w:w="1336" w:type="dxa"/>
          </w:tcPr>
          <w:p w14:paraId="11CC2F65" w14:textId="11DD2EF6" w:rsidR="00141E0D" w:rsidRPr="00A81335" w:rsidRDefault="0074020C" w:rsidP="00135A19">
            <w:pPr>
              <w:jc w:val="both"/>
            </w:pPr>
            <w:r>
              <w:t>-0.003</w:t>
            </w:r>
            <w:r w:rsidR="00516B63">
              <w:t>6</w:t>
            </w:r>
          </w:p>
        </w:tc>
        <w:tc>
          <w:tcPr>
            <w:tcW w:w="1336" w:type="dxa"/>
          </w:tcPr>
          <w:p w14:paraId="6142F514" w14:textId="6B1EA642" w:rsidR="00141E0D" w:rsidRPr="00A81335" w:rsidRDefault="00516B63" w:rsidP="00135A19">
            <w:pPr>
              <w:jc w:val="both"/>
            </w:pPr>
            <w:r>
              <w:t>-0.0070</w:t>
            </w:r>
          </w:p>
        </w:tc>
        <w:tc>
          <w:tcPr>
            <w:tcW w:w="1336" w:type="dxa"/>
          </w:tcPr>
          <w:p w14:paraId="60C0F3BA" w14:textId="6D5F45F1" w:rsidR="00141E0D" w:rsidRPr="00A81335" w:rsidRDefault="00516B63" w:rsidP="00135A19">
            <w:pPr>
              <w:jc w:val="both"/>
            </w:pPr>
            <w:r>
              <w:t>-0.0041</w:t>
            </w:r>
          </w:p>
        </w:tc>
      </w:tr>
      <w:tr w:rsidR="00141E0D" w:rsidRPr="00A81335" w14:paraId="4BD50686" w14:textId="77777777" w:rsidTr="00135A19">
        <w:tc>
          <w:tcPr>
            <w:tcW w:w="1335" w:type="dxa"/>
          </w:tcPr>
          <w:p w14:paraId="417C31AE" w14:textId="77777777" w:rsidR="00141E0D" w:rsidRPr="00A81335" w:rsidRDefault="00141E0D" w:rsidP="00135A19">
            <w:pPr>
              <w:jc w:val="both"/>
            </w:pPr>
            <w:r w:rsidRPr="00A81335">
              <w:t>p-value</w:t>
            </w:r>
          </w:p>
        </w:tc>
        <w:tc>
          <w:tcPr>
            <w:tcW w:w="1335" w:type="dxa"/>
          </w:tcPr>
          <w:p w14:paraId="548ABB79" w14:textId="6BC3DA51" w:rsidR="00141E0D" w:rsidRPr="00A81335" w:rsidRDefault="00516B63" w:rsidP="00135A19">
            <w:pPr>
              <w:jc w:val="both"/>
            </w:pPr>
            <w:r>
              <w:t>0.5141</w:t>
            </w:r>
          </w:p>
        </w:tc>
        <w:tc>
          <w:tcPr>
            <w:tcW w:w="1336" w:type="dxa"/>
          </w:tcPr>
          <w:p w14:paraId="6946F3EF" w14:textId="539B376E" w:rsidR="00141E0D" w:rsidRPr="00A81335" w:rsidRDefault="00516B63" w:rsidP="00135A19">
            <w:pPr>
              <w:jc w:val="both"/>
            </w:pPr>
            <w:r>
              <w:t>0.1865</w:t>
            </w:r>
          </w:p>
        </w:tc>
        <w:tc>
          <w:tcPr>
            <w:tcW w:w="1336" w:type="dxa"/>
          </w:tcPr>
          <w:p w14:paraId="62091600" w14:textId="04AA6748" w:rsidR="00141E0D" w:rsidRPr="00A81335" w:rsidRDefault="00516B63" w:rsidP="00135A19">
            <w:pPr>
              <w:jc w:val="both"/>
            </w:pPr>
            <w:r>
              <w:t>0.6226</w:t>
            </w:r>
          </w:p>
        </w:tc>
        <w:tc>
          <w:tcPr>
            <w:tcW w:w="1336" w:type="dxa"/>
          </w:tcPr>
          <w:p w14:paraId="119DF9B6" w14:textId="1848F359" w:rsidR="00141E0D" w:rsidRPr="00A81335" w:rsidRDefault="00516B63" w:rsidP="00135A19">
            <w:pPr>
              <w:jc w:val="both"/>
            </w:pPr>
            <w:r>
              <w:t>0.7256</w:t>
            </w:r>
          </w:p>
        </w:tc>
        <w:tc>
          <w:tcPr>
            <w:tcW w:w="1336" w:type="dxa"/>
          </w:tcPr>
          <w:p w14:paraId="74816A52" w14:textId="41AC6E08" w:rsidR="00141E0D" w:rsidRPr="00A81335" w:rsidRDefault="00516B63" w:rsidP="00135A19">
            <w:pPr>
              <w:jc w:val="both"/>
            </w:pPr>
            <w:r>
              <w:t>0.2598</w:t>
            </w:r>
          </w:p>
        </w:tc>
        <w:tc>
          <w:tcPr>
            <w:tcW w:w="1336" w:type="dxa"/>
          </w:tcPr>
          <w:p w14:paraId="23D8B644" w14:textId="128BB6BA" w:rsidR="00141E0D" w:rsidRPr="00A81335" w:rsidRDefault="00516B63" w:rsidP="00135A19">
            <w:pPr>
              <w:jc w:val="both"/>
            </w:pPr>
            <w:r>
              <w:t>0.5725</w:t>
            </w:r>
          </w:p>
        </w:tc>
      </w:tr>
      <w:tr w:rsidR="00141E0D" w:rsidRPr="00A81335" w14:paraId="352E53D5" w14:textId="77777777" w:rsidTr="00135A19">
        <w:tc>
          <w:tcPr>
            <w:tcW w:w="1335" w:type="dxa"/>
          </w:tcPr>
          <w:p w14:paraId="466828E2" w14:textId="77777777" w:rsidR="00141E0D" w:rsidRPr="00A81335" w:rsidRDefault="00D858A4" w:rsidP="00135A19">
            <w:pPr>
              <w:jc w:val="both"/>
            </w:pPr>
            <m:oMathPara>
              <m:oMath>
                <m:acc>
                  <m:accPr>
                    <m:ctrlPr>
                      <w:rPr>
                        <w:rFonts w:ascii="Cambria Math" w:hAnsi="Cambria Math"/>
                        <w:i/>
                      </w:rPr>
                    </m:ctrlPr>
                  </m:accPr>
                  <m:e>
                    <m:r>
                      <w:rPr>
                        <w:rFonts w:ascii="Cambria Math" w:hAnsi="Cambria Math"/>
                      </w:rPr>
                      <m:t>β</m:t>
                    </m:r>
                  </m:e>
                </m:acc>
              </m:oMath>
            </m:oMathPara>
          </w:p>
        </w:tc>
        <w:tc>
          <w:tcPr>
            <w:tcW w:w="1335" w:type="dxa"/>
          </w:tcPr>
          <w:p w14:paraId="24F536A7" w14:textId="14EDAAC1" w:rsidR="00141E0D" w:rsidRPr="00A81335" w:rsidRDefault="00516B63" w:rsidP="00135A19">
            <w:pPr>
              <w:jc w:val="both"/>
            </w:pPr>
            <w:r>
              <w:t>0.8594</w:t>
            </w:r>
          </w:p>
        </w:tc>
        <w:tc>
          <w:tcPr>
            <w:tcW w:w="1336" w:type="dxa"/>
          </w:tcPr>
          <w:p w14:paraId="6E3E6242" w14:textId="7CBC75E4" w:rsidR="00141E0D" w:rsidRPr="00A81335" w:rsidRDefault="00516B63" w:rsidP="00135A19">
            <w:pPr>
              <w:jc w:val="both"/>
            </w:pPr>
            <w:r>
              <w:t>1.3536</w:t>
            </w:r>
          </w:p>
        </w:tc>
        <w:tc>
          <w:tcPr>
            <w:tcW w:w="1336" w:type="dxa"/>
          </w:tcPr>
          <w:p w14:paraId="6A4C63A7" w14:textId="6503AC7A" w:rsidR="00141E0D" w:rsidRPr="00A81335" w:rsidRDefault="00516B63" w:rsidP="00135A19">
            <w:pPr>
              <w:jc w:val="both"/>
            </w:pPr>
            <w:r>
              <w:t>0.6261</w:t>
            </w:r>
          </w:p>
        </w:tc>
        <w:tc>
          <w:tcPr>
            <w:tcW w:w="1336" w:type="dxa"/>
          </w:tcPr>
          <w:p w14:paraId="0F97EA3E" w14:textId="58FCBFE0" w:rsidR="00141E0D" w:rsidRPr="00A81335" w:rsidRDefault="00516B63" w:rsidP="00135A19">
            <w:pPr>
              <w:jc w:val="both"/>
            </w:pPr>
            <w:r>
              <w:t>1.4976</w:t>
            </w:r>
          </w:p>
        </w:tc>
        <w:tc>
          <w:tcPr>
            <w:tcW w:w="1336" w:type="dxa"/>
          </w:tcPr>
          <w:p w14:paraId="52020791" w14:textId="7359E25E" w:rsidR="00141E0D" w:rsidRPr="00A81335" w:rsidRDefault="00516B63" w:rsidP="00135A19">
            <w:pPr>
              <w:jc w:val="both"/>
            </w:pPr>
            <w:r>
              <w:t>1.1414</w:t>
            </w:r>
          </w:p>
        </w:tc>
        <w:tc>
          <w:tcPr>
            <w:tcW w:w="1336" w:type="dxa"/>
          </w:tcPr>
          <w:p w14:paraId="32E9249C" w14:textId="5A4E22DD" w:rsidR="00141E0D" w:rsidRPr="00A81335" w:rsidRDefault="00516B63" w:rsidP="00135A19">
            <w:pPr>
              <w:jc w:val="both"/>
            </w:pPr>
            <w:r>
              <w:t>0.9677</w:t>
            </w:r>
          </w:p>
        </w:tc>
      </w:tr>
      <w:tr w:rsidR="00141E0D" w:rsidRPr="00A81335" w14:paraId="63583FD3" w14:textId="77777777" w:rsidTr="00135A19">
        <w:tc>
          <w:tcPr>
            <w:tcW w:w="1335" w:type="dxa"/>
          </w:tcPr>
          <w:p w14:paraId="4D52E014" w14:textId="77777777" w:rsidR="00141E0D" w:rsidRPr="00A81335" w:rsidRDefault="00141E0D" w:rsidP="00135A19">
            <w:pPr>
              <w:jc w:val="both"/>
            </w:pPr>
            <w:r w:rsidRPr="00A81335">
              <w:t>p-value</w:t>
            </w:r>
          </w:p>
        </w:tc>
        <w:tc>
          <w:tcPr>
            <w:tcW w:w="1335" w:type="dxa"/>
          </w:tcPr>
          <w:p w14:paraId="7F6B46F6" w14:textId="029C55BA" w:rsidR="00141E0D" w:rsidRPr="00A81335" w:rsidRDefault="00516B63" w:rsidP="00135A19">
            <w:pPr>
              <w:jc w:val="both"/>
            </w:pPr>
            <w:r>
              <w:t>0.0053</w:t>
            </w:r>
          </w:p>
        </w:tc>
        <w:tc>
          <w:tcPr>
            <w:tcW w:w="1336" w:type="dxa"/>
          </w:tcPr>
          <w:p w14:paraId="518E5A8E" w14:textId="42916117" w:rsidR="00141E0D" w:rsidRPr="00A81335" w:rsidRDefault="00516B63" w:rsidP="00135A19">
            <w:pPr>
              <w:jc w:val="both"/>
            </w:pPr>
            <w:r>
              <w:t>0.0083</w:t>
            </w:r>
          </w:p>
        </w:tc>
        <w:tc>
          <w:tcPr>
            <w:tcW w:w="1336" w:type="dxa"/>
          </w:tcPr>
          <w:p w14:paraId="5D34D7EB" w14:textId="5E4682C0" w:rsidR="00141E0D" w:rsidRPr="00A81335" w:rsidRDefault="00516B63" w:rsidP="00135A19">
            <w:pPr>
              <w:jc w:val="both"/>
            </w:pPr>
            <w:r>
              <w:t>0.0038</w:t>
            </w:r>
          </w:p>
        </w:tc>
        <w:tc>
          <w:tcPr>
            <w:tcW w:w="1336" w:type="dxa"/>
          </w:tcPr>
          <w:p w14:paraId="4F4C4682" w14:textId="5212F6F6" w:rsidR="00141E0D" w:rsidRPr="00A81335" w:rsidRDefault="00516B63" w:rsidP="00135A19">
            <w:pPr>
              <w:jc w:val="both"/>
            </w:pPr>
            <w:r>
              <w:t>0.0092</w:t>
            </w:r>
          </w:p>
        </w:tc>
        <w:tc>
          <w:tcPr>
            <w:tcW w:w="1336" w:type="dxa"/>
          </w:tcPr>
          <w:p w14:paraId="3C39D7E5" w14:textId="3C9914D5" w:rsidR="00141E0D" w:rsidRPr="00A81335" w:rsidRDefault="00516B63" w:rsidP="00135A19">
            <w:pPr>
              <w:jc w:val="both"/>
            </w:pPr>
            <w:r>
              <w:t>0.0070</w:t>
            </w:r>
          </w:p>
        </w:tc>
        <w:tc>
          <w:tcPr>
            <w:tcW w:w="1336" w:type="dxa"/>
          </w:tcPr>
          <w:p w14:paraId="121C50E6" w14:textId="57C10492" w:rsidR="00141E0D" w:rsidRPr="00A81335" w:rsidRDefault="00516B63" w:rsidP="00135A19">
            <w:pPr>
              <w:jc w:val="both"/>
            </w:pPr>
            <w:r>
              <w:t>0.0059</w:t>
            </w:r>
          </w:p>
        </w:tc>
      </w:tr>
      <w:tr w:rsidR="00141E0D" w:rsidRPr="00A81335" w14:paraId="47EC1DFE" w14:textId="77777777" w:rsidTr="00135A19">
        <w:tc>
          <w:tcPr>
            <w:tcW w:w="1335" w:type="dxa"/>
          </w:tcPr>
          <w:p w14:paraId="2FA4CABE" w14:textId="7D4F8733" w:rsidR="00141E0D" w:rsidRPr="00A81335" w:rsidRDefault="00141E0D" w:rsidP="00135A19">
            <w:pPr>
              <w:jc w:val="both"/>
            </w:pPr>
            <w:r w:rsidRPr="00A81335">
              <w:t>Purification</w:t>
            </w:r>
          </w:p>
        </w:tc>
        <w:tc>
          <w:tcPr>
            <w:tcW w:w="1335" w:type="dxa"/>
          </w:tcPr>
          <w:p w14:paraId="6002B310" w14:textId="57F31CCA" w:rsidR="00141E0D" w:rsidRPr="00A81335" w:rsidRDefault="007A3397" w:rsidP="00135A19">
            <w:pPr>
              <w:jc w:val="both"/>
            </w:pPr>
            <w:r w:rsidRPr="00A81335">
              <w:t>0.0065</w:t>
            </w:r>
          </w:p>
        </w:tc>
        <w:tc>
          <w:tcPr>
            <w:tcW w:w="1336" w:type="dxa"/>
          </w:tcPr>
          <w:p w14:paraId="629C570F" w14:textId="0FA5A06F" w:rsidR="00141E0D" w:rsidRPr="00A81335" w:rsidRDefault="007A3397" w:rsidP="00135A19">
            <w:pPr>
              <w:jc w:val="both"/>
            </w:pPr>
            <w:r w:rsidRPr="00A81335">
              <w:t>0.0077</w:t>
            </w:r>
          </w:p>
        </w:tc>
        <w:tc>
          <w:tcPr>
            <w:tcW w:w="1336" w:type="dxa"/>
          </w:tcPr>
          <w:p w14:paraId="22C4CA05" w14:textId="44191D8B" w:rsidR="00141E0D" w:rsidRPr="00A81335" w:rsidRDefault="007A3397" w:rsidP="00135A19">
            <w:pPr>
              <w:jc w:val="both"/>
            </w:pPr>
            <w:r w:rsidRPr="00A81335">
              <w:t>0.0154</w:t>
            </w:r>
          </w:p>
        </w:tc>
        <w:tc>
          <w:tcPr>
            <w:tcW w:w="1336" w:type="dxa"/>
          </w:tcPr>
          <w:p w14:paraId="7286E70C" w14:textId="608AD16A" w:rsidR="00141E0D" w:rsidRPr="00A81335" w:rsidRDefault="007A3397" w:rsidP="00135A19">
            <w:pPr>
              <w:jc w:val="both"/>
            </w:pPr>
            <w:r w:rsidRPr="00A81335">
              <w:t>0.0328</w:t>
            </w:r>
          </w:p>
        </w:tc>
        <w:tc>
          <w:tcPr>
            <w:tcW w:w="1336" w:type="dxa"/>
          </w:tcPr>
          <w:p w14:paraId="3C5AB145" w14:textId="0FDA2DED" w:rsidR="00141E0D" w:rsidRPr="00A81335" w:rsidRDefault="007A3397" w:rsidP="00135A19">
            <w:pPr>
              <w:jc w:val="both"/>
            </w:pPr>
            <w:r w:rsidRPr="00A81335">
              <w:t>0.0059</w:t>
            </w:r>
          </w:p>
        </w:tc>
        <w:tc>
          <w:tcPr>
            <w:tcW w:w="1336" w:type="dxa"/>
          </w:tcPr>
          <w:p w14:paraId="7E4F6BEB" w14:textId="0EAA78BA" w:rsidR="00141E0D" w:rsidRPr="00A81335" w:rsidRDefault="007A3397" w:rsidP="00135A19">
            <w:pPr>
              <w:jc w:val="both"/>
            </w:pPr>
            <w:r w:rsidRPr="00A81335">
              <w:t>0.0090</w:t>
            </w:r>
          </w:p>
        </w:tc>
      </w:tr>
    </w:tbl>
    <w:p w14:paraId="4800B777" w14:textId="552E81C0" w:rsidR="00177BDC" w:rsidRPr="00A81335" w:rsidRDefault="00177BDC" w:rsidP="00AA38AD">
      <w:pPr>
        <w:jc w:val="both"/>
      </w:pPr>
    </w:p>
    <w:p w14:paraId="0B5FDB85" w14:textId="195C9F2D" w:rsidR="00C60E08" w:rsidRPr="0029123F" w:rsidRDefault="00C60E08" w:rsidP="00C60E08">
      <w:pPr>
        <w:pStyle w:val="Caption"/>
        <w:keepNext/>
        <w:rPr>
          <w:color w:val="auto"/>
        </w:rPr>
      </w:pPr>
      <w:r w:rsidRPr="0029123F">
        <w:rPr>
          <w:color w:val="auto"/>
        </w:rPr>
        <w:t xml:space="preserve">Table </w:t>
      </w:r>
      <w:r w:rsidR="0086171B" w:rsidRPr="0029123F">
        <w:rPr>
          <w:color w:val="auto"/>
        </w:rPr>
        <w:fldChar w:fldCharType="begin"/>
      </w:r>
      <w:r w:rsidR="0086171B" w:rsidRPr="0029123F">
        <w:rPr>
          <w:color w:val="auto"/>
        </w:rPr>
        <w:instrText xml:space="preserve"> SEQ Table \* ROMAN </w:instrText>
      </w:r>
      <w:r w:rsidR="0086171B" w:rsidRPr="0029123F">
        <w:rPr>
          <w:color w:val="auto"/>
        </w:rPr>
        <w:fldChar w:fldCharType="separate"/>
      </w:r>
      <w:r w:rsidR="00E7193B">
        <w:rPr>
          <w:noProof/>
          <w:color w:val="auto"/>
        </w:rPr>
        <w:t>II</w:t>
      </w:r>
      <w:r w:rsidR="0086171B" w:rsidRPr="0029123F">
        <w:rPr>
          <w:noProof/>
          <w:color w:val="auto"/>
        </w:rPr>
        <w:fldChar w:fldCharType="end"/>
      </w:r>
    </w:p>
    <w:tbl>
      <w:tblPr>
        <w:tblStyle w:val="TableGrid"/>
        <w:tblW w:w="0" w:type="auto"/>
        <w:tblLook w:val="04A0" w:firstRow="1" w:lastRow="0" w:firstColumn="1" w:lastColumn="0" w:noHBand="0" w:noVBand="1"/>
      </w:tblPr>
      <w:tblGrid>
        <w:gridCol w:w="1980"/>
        <w:gridCol w:w="3463"/>
        <w:gridCol w:w="3907"/>
      </w:tblGrid>
      <w:tr w:rsidR="00141E0D" w:rsidRPr="00A81335" w14:paraId="044BBD63" w14:textId="7E37F684" w:rsidTr="00BF412D">
        <w:tc>
          <w:tcPr>
            <w:tcW w:w="1980" w:type="dxa"/>
          </w:tcPr>
          <w:p w14:paraId="6032E484" w14:textId="0C50C0A9" w:rsidR="00141E0D" w:rsidRPr="00A81335" w:rsidRDefault="00141E0D" w:rsidP="00AA38AD">
            <w:pPr>
              <w:jc w:val="both"/>
            </w:pPr>
            <w:r w:rsidRPr="00A81335">
              <w:t>Variable</w:t>
            </w:r>
          </w:p>
        </w:tc>
        <w:tc>
          <w:tcPr>
            <w:tcW w:w="3463" w:type="dxa"/>
          </w:tcPr>
          <w:p w14:paraId="1B757665" w14:textId="6B68FA33" w:rsidR="00141E0D" w:rsidRPr="00A81335" w:rsidRDefault="00141E0D" w:rsidP="00AA38AD">
            <w:pPr>
              <w:jc w:val="both"/>
            </w:pPr>
            <w:r w:rsidRPr="00A81335">
              <w:t>Mean return</w:t>
            </w:r>
          </w:p>
        </w:tc>
        <w:tc>
          <w:tcPr>
            <w:tcW w:w="3907" w:type="dxa"/>
          </w:tcPr>
          <w:p w14:paraId="43F93272" w14:textId="2103161E" w:rsidR="00141E0D" w:rsidRPr="00A81335" w:rsidRDefault="00141E0D" w:rsidP="00AA38AD">
            <w:pPr>
              <w:jc w:val="both"/>
            </w:pPr>
            <w:r w:rsidRPr="00A81335">
              <w:t>Std dev</w:t>
            </w:r>
            <w:r w:rsidR="00BF412D">
              <w:t>iation</w:t>
            </w:r>
          </w:p>
        </w:tc>
      </w:tr>
      <w:tr w:rsidR="00141E0D" w:rsidRPr="00A81335" w14:paraId="2984E162" w14:textId="4A110911" w:rsidTr="00BF412D">
        <w:tc>
          <w:tcPr>
            <w:tcW w:w="1980" w:type="dxa"/>
          </w:tcPr>
          <w:p w14:paraId="68AD3762" w14:textId="377C0B6B" w:rsidR="00141E0D" w:rsidRPr="00A81335" w:rsidRDefault="00141E0D" w:rsidP="00AA38AD">
            <w:pPr>
              <w:jc w:val="both"/>
            </w:pPr>
            <w:r w:rsidRPr="00A81335">
              <w:t xml:space="preserve">Market </w:t>
            </w:r>
          </w:p>
        </w:tc>
        <w:tc>
          <w:tcPr>
            <w:tcW w:w="3463" w:type="dxa"/>
          </w:tcPr>
          <w:p w14:paraId="5832A230" w14:textId="0A335223" w:rsidR="00141E0D" w:rsidRPr="00A81335" w:rsidRDefault="0029123F" w:rsidP="00AA38AD">
            <w:pPr>
              <w:jc w:val="both"/>
            </w:pPr>
            <w:r>
              <w:t>0.1150</w:t>
            </w:r>
          </w:p>
        </w:tc>
        <w:tc>
          <w:tcPr>
            <w:tcW w:w="3907" w:type="dxa"/>
          </w:tcPr>
          <w:p w14:paraId="0A95C039" w14:textId="59EFF179" w:rsidR="00141E0D" w:rsidRPr="00A81335" w:rsidRDefault="0029123F" w:rsidP="00AA38AD">
            <w:pPr>
              <w:jc w:val="both"/>
            </w:pPr>
            <w:r>
              <w:t>0.453</w:t>
            </w:r>
          </w:p>
        </w:tc>
      </w:tr>
      <w:tr w:rsidR="00141E0D" w:rsidRPr="00A81335" w14:paraId="1AE9E372" w14:textId="2DFC0587" w:rsidTr="00BF412D">
        <w:tc>
          <w:tcPr>
            <w:tcW w:w="1980" w:type="dxa"/>
          </w:tcPr>
          <w:p w14:paraId="69C72D30" w14:textId="0872CF01" w:rsidR="00141E0D" w:rsidRPr="00A81335" w:rsidRDefault="00141E0D" w:rsidP="00AA38AD">
            <w:pPr>
              <w:jc w:val="both"/>
            </w:pPr>
            <w:r w:rsidRPr="00A81335">
              <w:t>Risk-free rate</w:t>
            </w:r>
          </w:p>
        </w:tc>
        <w:tc>
          <w:tcPr>
            <w:tcW w:w="3463" w:type="dxa"/>
          </w:tcPr>
          <w:p w14:paraId="191D7A4F" w14:textId="465D73E1" w:rsidR="00141E0D" w:rsidRPr="00A81335" w:rsidRDefault="0029123F" w:rsidP="00AA38AD">
            <w:pPr>
              <w:jc w:val="both"/>
            </w:pPr>
            <w:r>
              <w:t>0.0051</w:t>
            </w:r>
          </w:p>
        </w:tc>
        <w:tc>
          <w:tcPr>
            <w:tcW w:w="3907" w:type="dxa"/>
          </w:tcPr>
          <w:p w14:paraId="386CD613" w14:textId="3C76D7D8" w:rsidR="00141E0D" w:rsidRPr="00A81335" w:rsidRDefault="0029123F" w:rsidP="00AA38AD">
            <w:pPr>
              <w:jc w:val="both"/>
            </w:pPr>
            <w:r>
              <w:t>-</w:t>
            </w:r>
          </w:p>
        </w:tc>
      </w:tr>
      <w:tr w:rsidR="00141E0D" w:rsidRPr="00A81335" w14:paraId="65C31425" w14:textId="425D5C10" w:rsidTr="00BF412D">
        <w:tc>
          <w:tcPr>
            <w:tcW w:w="1980" w:type="dxa"/>
          </w:tcPr>
          <w:p w14:paraId="19C74F7A" w14:textId="468D08E7" w:rsidR="00141E0D" w:rsidRPr="00A81335" w:rsidRDefault="00141E0D" w:rsidP="00AA38AD">
            <w:pPr>
              <w:jc w:val="both"/>
            </w:pPr>
            <w:r w:rsidRPr="00A81335">
              <w:t>Sukuk rate</w:t>
            </w:r>
          </w:p>
        </w:tc>
        <w:tc>
          <w:tcPr>
            <w:tcW w:w="3463" w:type="dxa"/>
          </w:tcPr>
          <w:p w14:paraId="0E40C49B" w14:textId="52ACB30A" w:rsidR="00141E0D" w:rsidRPr="00A81335" w:rsidRDefault="0029123F" w:rsidP="00AA38AD">
            <w:pPr>
              <w:jc w:val="both"/>
            </w:pPr>
            <w:r>
              <w:t>0.0056</w:t>
            </w:r>
          </w:p>
        </w:tc>
        <w:tc>
          <w:tcPr>
            <w:tcW w:w="3907" w:type="dxa"/>
          </w:tcPr>
          <w:p w14:paraId="12A19E64" w14:textId="6DE2C28F" w:rsidR="00141E0D" w:rsidRPr="00A81335" w:rsidRDefault="0029123F" w:rsidP="00AA38AD">
            <w:pPr>
              <w:jc w:val="both"/>
            </w:pPr>
            <w:r>
              <w:t>-</w:t>
            </w:r>
          </w:p>
        </w:tc>
      </w:tr>
    </w:tbl>
    <w:p w14:paraId="743483EE" w14:textId="77777777" w:rsidR="00141E0D" w:rsidRPr="00A81335" w:rsidRDefault="00141E0D" w:rsidP="00AA38AD">
      <w:pPr>
        <w:jc w:val="both"/>
      </w:pPr>
    </w:p>
    <w:p w14:paraId="5A79C6DD" w14:textId="7DB45175" w:rsidR="00ED489A" w:rsidRPr="00DE6330" w:rsidRDefault="006915A9" w:rsidP="000F39E7">
      <w:pPr>
        <w:jc w:val="both"/>
        <w:rPr>
          <w:b/>
          <w:bCs/>
        </w:rPr>
      </w:pPr>
      <w:r w:rsidRPr="00DE6330">
        <w:rPr>
          <w:b/>
          <w:bCs/>
        </w:rPr>
        <w:t>4. Empirical analysis</w:t>
      </w:r>
    </w:p>
    <w:p w14:paraId="3214BD51" w14:textId="16A3D2B9" w:rsidR="00BF412D" w:rsidRPr="00A81335" w:rsidRDefault="00F115EC" w:rsidP="00135A19">
      <w:pPr>
        <w:jc w:val="both"/>
      </w:pPr>
      <w:r>
        <w:t xml:space="preserve">The modified formula for CAPM in accordance with sharia principles such as no riba, the zakat obligation and purify the income from non-halal activity was proposed </w:t>
      </w:r>
      <w:r>
        <w:fldChar w:fldCharType="begin" w:fldLock="1"/>
      </w:r>
      <w:r>
        <w:instrText>ADDIN CSL_CITATION {"citationItems":[{"id":"ITEM-1","itemData":{"DOI":"10.1057/s41260-017-0051-x","ISBN":"4126001700","ISSN":"1479179X","abstract":"The main objective of our paper is to propose a novel approach in pricing Islamic financial assets in accordance with shariah, advocated by contemporary investment theories of Markowitz's Mean--Variance Analysis and CAPM. The shariah-compliant Capital Asset Pricing Model that we developed with a few changing's of the traditional Capital Asset Pricing Model is integrating zakat, purification of return and exclusion of short sales. Then, we utilize a sample composed of 10 shariah-compliant public-listed companies in Bursa Malaysia. The empirical results find that the proposed Islamic CAPM is appropriate and applicable in investigating the linkage among risk and return in the Islamic stock market. Our investigation contributes to existing body of knowledge by presenting an algorithm and mathematical modeling of the shariah-compliant CAPM which has been lacking in the literature of Islamic finance.","author":[{"dropping-particle":"","family":"Derbali","given":"Abdelkader","non-dropping-particle":"","parse-names":false,"suffix":""},{"dropping-particle":"","family":"Khaldi","given":"Abderrazek","non-dropping-particle":"El","parse-names":false,"suffix":""},{"dropping-particle":"","family":"Jouini","given":"Fathi","non-dropping-particle":"","parse-names":false,"suffix":""}],"container-title":"Journal of Asset Management","id":"ITEM-1","issue":"7","issued":{"date-parts":[["2017"]]},"page":"527-537","publisher":"Palgrave Macmillan UK","title":"Shariah-compliant Capital Asset Pricing Model: New mathematical modeling","type":"article-journal","volume":"18"},"uris":["http://www.mendeley.com/documents/?uuid=94080fbe-3a60-4779-b2df-ee8674f2a37b"]},{"id":"ITEM-2","itemData":{"DOI":"10.1108/JIABR-07-2016-0083","ISSN":"1759-0817","abstract":"The Capital Asset Pricing Model (CAPM) is the most widely used asset pricing model that measures risk-return relationship. The CAPM is based on Markowitz’s Mean- Variance Analysis. The advancement of Islamic finance leads to the question whether or not the practice of modern investment theories and analyses like the Markowitz’s Mean Variance Analysis and CAPM are in accordance to shariah and could be used in pricing Islamic financial assets. Therefore, this paper presents a review of the CAPM and to discourse the set of assumptions underlying the model in terms of shariah compliance. Although most of the assumptions are not contradictory to shariah principles, there are Islamic variables such as prohibition of short selling, purification and zakat that should be taken into consideration when pricing Islamic financial assets. We then develop a mathematical model which is a modification of the traditional CAPM that incorporates principles of Islamic finance and integrating zakat, purification of return and exclusion of short sales. At the end, as a proof-of-concept, this paper presents the results of an empirical study on the proposed shariah-compliant CAPM in comparison to the traditional CAPM.","author":[{"dropping-particle":"","family":"Hazny","given":"Mohamad Hafiz","non-dropping-particle":"","parse-names":false,"suffix":""},{"dropping-particle":"","family":"Hasim","given":"Haslifah Mohamad","non-dropping-particle":"","parse-names":false,"suffix":""},{"dropping-particle":"","family":"Yusof","given":"Aida Yuzy","non-dropping-particle":"","parse-names":false,"suffix":""}],"container-title":"Journal of Islamic Accounting and Business Research","id":"ITEM-2","issue":"December","issued":{"date-parts":[["2017"]]},"title":"Mathematical modelling of a shariah-compliant capital asset pricing model","type":"article-journal"},"uris":["http://www.mendeley.com/documents/?uuid=6450ef37-de23-455a-971a-588e2b03d431"]}],"mendeley":{"formattedCitation":"(Derbali et al., 2017; Hazny et al., 2017)","plainTextFormattedCitation":"(Derbali et al., 2017; Hazny et al., 2017)","previouslyFormattedCitation":"(Derbali et al., 2017; Hazny et al., 2017)"},"properties":{"noteIndex":0},"schema":"https://github.com/citation-style-language/schema/raw/master/csl-citation.json"}</w:instrText>
      </w:r>
      <w:r>
        <w:fldChar w:fldCharType="separate"/>
      </w:r>
      <w:r w:rsidRPr="00F115EC">
        <w:rPr>
          <w:noProof/>
        </w:rPr>
        <w:t>(Derbali et al., 2017; Hazny et al., 2017)</w:t>
      </w:r>
      <w:r>
        <w:fldChar w:fldCharType="end"/>
      </w:r>
      <w:r>
        <w:t xml:space="preserve">. Then this perspective was deployed with investors views to build a modified Black Litterman in Sharia framework </w:t>
      </w:r>
      <w:r>
        <w:fldChar w:fldCharType="begin" w:fldLock="1"/>
      </w:r>
      <w:r w:rsidR="00E14151">
        <w:instrText>ADDIN CSL_CITATION {"citationItems":[{"id":"ITEM-1","itemData":{"DOI":"10.55493/5002.v12i7.4554","abstract":"Many articles demonstrate the advantages of applying Shariah principles in economic and financial activities, which motivates model development for Shariah investment. The development of the capital asset pricing model (CAPM) and mean-variance (MV) for Shariah portfolios shows various efforts within a Shariah framework. But the MV model has diversification weaknesses, and the Black–Litterman (BL) model solves this problem. According to Islamic principles, the CAPM’s use in the BL model is problematic due to the risk-free rate. This study aims to introduce a modified BL model adapted to Islamic principles. We propose a modified BL model with a Shariah-compliant asset pricing model (SCAPM) that considers the zakat obligation and purification rate to develop the model with Islamic principles. The proposed model was implemented in the Indonesian stock market. A portfolio’s Sharpe ratio using the BL-SCAPM outperforms BL-CAPM. This finding supports the idea that the modified BL model can be applied as a new alternative for a Sharia portfolio model.","author":[{"dropping-particle":"","family":"Subekti","given":"Retno","non-dropping-particle":"","parse-names":false,"suffix":""},{"dropping-particle":"","family":"Abdurakhman","given":"","non-dropping-particle":"","parse-names":false,"suffix":""},{"dropping-particle":"","family":"Rosadi","given":"Dedi","non-dropping-particle":"","parse-names":false,"suffix":""},{"dropping-particle":"","family":"Hasim","given":"Haslifah M.","non-dropping-particle":"","parse-names":false,"suffix":""}],"container-title":"Asian Economic and Financial Review","id":"ITEM-1","issue":"7","issued":{"date-parts":[["2022"]]},"page":"549-564","title":"Integrating Zakat and Purification in a Modified Black-Litterman for Shariah-Compliant Stock Portfolios","type":"article-journal","volume":"12"},"uris":["http://www.mendeley.com/documents/?uuid=f2a0547d-a30b-4032-a31c-644c8e2cf73a"]}],"mendeley":{"formattedCitation":"(Subekti, Abdurakhman, Rosadi, et al., 2022)","plainTextFormattedCitation":"(Subekti, Abdurakhman, Rosadi, et al., 2022)","previouslyFormattedCitation":"(Subekti, Abdurakhman, Rosadi, et al., 2022)"},"properties":{"noteIndex":0},"schema":"https://github.com/citation-style-language/schema/raw/master/csl-citation.json"}</w:instrText>
      </w:r>
      <w:r>
        <w:fldChar w:fldCharType="separate"/>
      </w:r>
      <w:r w:rsidR="0069479E" w:rsidRPr="0069479E">
        <w:rPr>
          <w:noProof/>
        </w:rPr>
        <w:t>(Subekti, Abdurakhman, Rosadi, et al., 2022)</w:t>
      </w:r>
      <w:r>
        <w:fldChar w:fldCharType="end"/>
      </w:r>
      <w:r>
        <w:t xml:space="preserve">. </w:t>
      </w:r>
      <w:r w:rsidR="00BF412D" w:rsidRPr="00A81335">
        <w:rPr>
          <w:lang w:val="en"/>
        </w:rPr>
        <w:t xml:space="preserve">Based on the procedure depicted in Figure 1, the results of the calculation of each stage to obtain optimal weight with BL-SCAPM are shown in the following Table III-V. </w:t>
      </w:r>
    </w:p>
    <w:p w14:paraId="09A5F1AA" w14:textId="6F7FB439" w:rsidR="006915A9" w:rsidRDefault="00F115EC" w:rsidP="000F39E7">
      <w:pPr>
        <w:jc w:val="both"/>
      </w:pPr>
      <w:r>
        <w:t xml:space="preserve">Stage 1: Calculation of </w:t>
      </w:r>
      <w:r w:rsidR="00D57C6C">
        <w:t xml:space="preserve">the </w:t>
      </w:r>
      <w:r>
        <w:t xml:space="preserve">SCAPM using a modified formula </w:t>
      </w:r>
      <w:r>
        <w:fldChar w:fldCharType="begin" w:fldLock="1"/>
      </w:r>
      <w:r w:rsidR="00A943C3">
        <w:instrText>ADDIN CSL_CITATION {"citationItems":[{"id":"ITEM-1","itemData":{"DOI":"10.1108/JIABR-07-2016-0083","ISSN":"1759-0817","abstract":"The Capital Asset Pricing Model (CAPM) is the most widely used asset pricing model that measures risk-return relationship. The CAPM is based on Markowitz’s Mean- Variance Analysis. The advancement of Islamic finance leads to the question whether or not the practice of modern investment theories and analyses like the Markowitz’s Mean Variance Analysis and CAPM are in accordance to shariah and could be used in pricing Islamic financial assets. Therefore, this paper presents a review of the CAPM and to discourse the set of assumptions underlying the model in terms of shariah compliance. Although most of the assumptions are not contradictory to shariah principles, there are Islamic variables such as prohibition of short selling, purification and zakat that should be taken into consideration when pricing Islamic financial assets. We then develop a mathematical model which is a modification of the traditional CAPM that incorporates principles of Islamic finance and integrating zakat, purification of return and exclusion of short sales. At the end, as a proof-of-concept, this paper presents the results of an empirical study on the proposed shariah-compliant CAPM in comparison to the traditional CAPM.","author":[{"dropping-particle":"","family":"Hazny","given":"Mohamad Hafiz","non-dropping-particle":"","parse-names":false,"suffix":""},{"dropping-particle":"","family":"Hasim","given":"Haslifah Mohamad","non-dropping-particle":"","parse-names":false,"suffix":""},{"dropping-particle":"","family":"Yusof","given":"Aida Yuzy","non-dropping-particle":"","parse-names":false,"suffix":""}],"container-title":"Journal of Islamic Accounting and Business Research","id":"ITEM-1","issue":"December","issued":{"date-parts":[["2017"]]},"title":"Mathematical modelling of a shariah-compliant capital asset pricing model","type":"article-journal"},"uris":["http://www.mendeley.com/documents/?uuid=6450ef37-de23-455a-971a-588e2b03d431"]},{"id":"ITEM-2","itemData":{"DOI":"10.1057/s41260-017-0051-x","ISBN":"4126001700","ISSN":"1479179X","abstract":"The main objective of our paper is to propose a novel approach in pricing Islamic financial assets in accordance with shariah, advocated by contemporary investment theories of Markowitz's Mean--Variance Analysis and CAPM. The shariah-compliant Capital Asset Pricing Model that we developed with a few changing's of the traditional Capital Asset Pricing Model is integrating zakat, purification of return and exclusion of short sales. Then, we utilize a sample composed of 10 shariah-compliant public-listed companies in Bursa Malaysia. The empirical results find that the proposed Islamic CAPM is appropriate and applicable in investigating the linkage among risk and return in the Islamic stock market. Our investigation contributes to existing body of knowledge by presenting an algorithm and mathematical modeling of the shariah-compliant CAPM which has been lacking in the literature of Islamic finance.","author":[{"dropping-particle":"","family":"Derbali","given":"Abdelkader","non-dropping-particle":"","parse-names":false,"suffix":""},{"dropping-particle":"","family":"Khaldi","given":"Abderrazek","non-dropping-particle":"El","parse-names":false,"suffix":""},{"dropping-particle":"","family":"Jouini","given":"Fathi","non-dropping-particle":"","parse-names":false,"suffix":""}],"container-title":"Journal of Asset Management","id":"ITEM-2","issue":"7","issued":{"date-parts":[["2017"]]},"page":"527-537","publisher":"Palgrave Macmillan UK","title":"Shariah-compliant Capital Asset Pricing Model: New mathematical modeling","type":"article-journal","volume":"18"},"uris":["http://www.mendeley.com/documents/?uuid=94080fbe-3a60-4779-b2df-ee8674f2a37b"]}],"mendeley":{"formattedCitation":"(Derbali et al., 2017; Hazny et al., 2017)","plainTextFormattedCitation":"(Derbali et al., 2017; Hazny et al., 2017)","previouslyFormattedCitation":"(Derbali et al., 2017; Hazny et al., 2017)"},"properties":{"noteIndex":0},"schema":"https://github.com/citation-style-language/schema/raw/master/csl-citation.json"}</w:instrText>
      </w:r>
      <w:r>
        <w:fldChar w:fldCharType="separate"/>
      </w:r>
      <w:r w:rsidRPr="00F115EC">
        <w:rPr>
          <w:noProof/>
        </w:rPr>
        <w:t>(Derbali et al., 2017; Hazny et al., 2017)</w:t>
      </w:r>
      <w:r>
        <w:fldChar w:fldCharType="end"/>
      </w:r>
    </w:p>
    <w:p w14:paraId="413C66A0" w14:textId="080B258E" w:rsidR="00F115EC" w:rsidRDefault="00D858A4" w:rsidP="000F39E7">
      <w:pPr>
        <w:jc w:val="both"/>
      </w:pPr>
      <m:oMathPara>
        <m:oMath>
          <m:sSub>
            <m:sSubPr>
              <m:ctrlPr>
                <w:rPr>
                  <w:rFonts w:ascii="Cambria Math" w:hAnsi="Cambria Math"/>
                  <w:i/>
                </w:rPr>
              </m:ctrlPr>
            </m:sSubPr>
            <m:e>
              <m:r>
                <w:rPr>
                  <w:rFonts w:ascii="Cambria Math" w:hAnsi="Cambria Math"/>
                </w:rPr>
                <m:t>E(r</m:t>
              </m:r>
            </m:e>
            <m:sub>
              <m:r>
                <w:rPr>
                  <w:rFonts w:ascii="Cambria Math" w:hAnsi="Cambria Math"/>
                </w:rPr>
                <m:t>i</m:t>
              </m:r>
            </m:sub>
          </m:sSub>
          <m:r>
            <w:rPr>
              <w:rFonts w:ascii="Cambria Math" w:hAnsi="Cambria Math"/>
            </w:rPr>
            <m:t>)=</m:t>
          </m:r>
          <m:f>
            <m:fPr>
              <m:ctrlPr>
                <w:rPr>
                  <w:rFonts w:ascii="Cambria Math" w:hAnsi="Cambria Math"/>
                </w:rPr>
              </m:ctrlPr>
            </m:fPr>
            <m:num>
              <m:r>
                <m:rPr>
                  <m:sty m:val="p"/>
                </m:rPr>
                <w:rPr>
                  <w:rFonts w:ascii="Cambria Math" w:hAnsi="Cambria Math"/>
                  <w:noProof/>
                </w:rPr>
                <m:t>1</m:t>
              </m:r>
            </m:num>
            <m:den>
              <m:r>
                <m:rPr>
                  <m:sty m:val="p"/>
                </m:rPr>
                <w:rPr>
                  <w:rFonts w:ascii="Cambria Math" w:hAnsi="Cambria Math"/>
                  <w:noProof/>
                </w:rPr>
                <m:t>1</m:t>
              </m:r>
              <m:r>
                <w:rPr>
                  <w:rFonts w:ascii="Cambria Math" w:hAnsi="Cambria Math"/>
                  <w:noProof/>
                </w:rPr>
                <m:t>-</m:t>
              </m:r>
              <m:sSub>
                <m:sSubPr>
                  <m:ctrlPr>
                    <w:rPr>
                      <w:rFonts w:ascii="Cambria Math" w:hAnsi="Cambria Math"/>
                    </w:rPr>
                  </m:ctrlPr>
                </m:sSubPr>
                <m:e>
                  <m:r>
                    <w:rPr>
                      <w:rFonts w:ascii="Cambria Math" w:hAnsi="Cambria Math"/>
                      <w:noProof/>
                    </w:rPr>
                    <m:t>δ</m:t>
                  </m:r>
                </m:e>
                <m:sub>
                  <m:r>
                    <w:rPr>
                      <w:rFonts w:ascii="Cambria Math" w:hAnsi="Cambria Math"/>
                      <w:noProof/>
                    </w:rPr>
                    <m:t>i</m:t>
                  </m:r>
                </m:sub>
              </m:sSub>
            </m:den>
          </m:f>
          <m:sSub>
            <m:sSubPr>
              <m:ctrlPr>
                <w:rPr>
                  <w:rFonts w:ascii="Cambria Math" w:hAnsi="Cambria Math"/>
                </w:rPr>
              </m:ctrlPr>
            </m:sSubPr>
            <m:e>
              <m:r>
                <w:rPr>
                  <w:rFonts w:ascii="Cambria Math" w:hAnsi="Cambria Math"/>
                  <w:noProof/>
                </w:rPr>
                <m:t>R</m:t>
              </m:r>
            </m:e>
            <m:sub>
              <m:r>
                <w:rPr>
                  <w:rFonts w:ascii="Cambria Math" w:hAnsi="Cambria Math"/>
                  <w:noProof/>
                </w:rPr>
                <m:t>s</m:t>
              </m:r>
            </m:sub>
          </m:sSub>
          <m:r>
            <w:rPr>
              <w:rFonts w:ascii="Cambria Math" w:hAnsi="Cambria Math"/>
              <w:noProof/>
            </w:rPr>
            <m:t>+</m:t>
          </m:r>
          <m:sSub>
            <m:sSubPr>
              <m:ctrlPr>
                <w:rPr>
                  <w:rFonts w:ascii="Cambria Math" w:hAnsi="Cambria Math"/>
                </w:rPr>
              </m:ctrlPr>
            </m:sSubPr>
            <m:e>
              <m:r>
                <w:rPr>
                  <w:rFonts w:ascii="Cambria Math" w:hAnsi="Cambria Math"/>
                  <w:noProof/>
                </w:rPr>
                <m:t>β</m:t>
              </m:r>
            </m:e>
            <m:sub>
              <m:r>
                <w:rPr>
                  <w:rFonts w:ascii="Cambria Math" w:hAnsi="Cambria Math"/>
                  <w:noProof/>
                </w:rPr>
                <m:t>i</m:t>
              </m:r>
            </m:sub>
          </m:sSub>
          <m:d>
            <m:dPr>
              <m:ctrlPr>
                <w:rPr>
                  <w:rFonts w:ascii="Cambria Math" w:hAnsi="Cambria Math"/>
                </w:rPr>
              </m:ctrlPr>
            </m:dPr>
            <m:e>
              <m:sSub>
                <m:sSubPr>
                  <m:ctrlPr>
                    <w:rPr>
                      <w:rFonts w:ascii="Cambria Math" w:hAnsi="Cambria Math"/>
                    </w:rPr>
                  </m:ctrlPr>
                </m:sSubPr>
                <m:e>
                  <m:r>
                    <w:rPr>
                      <w:rFonts w:ascii="Cambria Math" w:hAnsi="Cambria Math"/>
                    </w:rPr>
                    <m:t>μ</m:t>
                  </m:r>
                </m:e>
                <m:sub>
                  <m:r>
                    <w:rPr>
                      <w:rFonts w:ascii="Cambria Math" w:hAnsi="Cambria Math"/>
                    </w:rPr>
                    <m:t>M</m:t>
                  </m:r>
                </m:sub>
              </m:sSub>
              <m:r>
                <w:rPr>
                  <w:rFonts w:ascii="Cambria Math" w:hAnsi="Cambria Math"/>
                  <w:noProof/>
                </w:rPr>
                <m:t>-</m:t>
              </m:r>
              <m:f>
                <m:fPr>
                  <m:ctrlPr>
                    <w:rPr>
                      <w:rFonts w:ascii="Cambria Math" w:hAnsi="Cambria Math"/>
                    </w:rPr>
                  </m:ctrlPr>
                </m:fPr>
                <m:num>
                  <m:sSub>
                    <m:sSubPr>
                      <m:ctrlPr>
                        <w:rPr>
                          <w:rFonts w:ascii="Cambria Math" w:hAnsi="Cambria Math"/>
                        </w:rPr>
                      </m:ctrlPr>
                    </m:sSubPr>
                    <m:e>
                      <m:r>
                        <w:rPr>
                          <w:rFonts w:ascii="Cambria Math" w:hAnsi="Cambria Math"/>
                          <w:noProof/>
                        </w:rPr>
                        <m:t>R</m:t>
                      </m:r>
                    </m:e>
                    <m:sub>
                      <m:r>
                        <w:rPr>
                          <w:rFonts w:ascii="Cambria Math" w:hAnsi="Cambria Math"/>
                          <w:noProof/>
                        </w:rPr>
                        <m:t>s</m:t>
                      </m:r>
                    </m:sub>
                  </m:sSub>
                </m:num>
                <m:den>
                  <m:r>
                    <m:rPr>
                      <m:sty m:val="p"/>
                    </m:rPr>
                    <w:rPr>
                      <w:rFonts w:ascii="Cambria Math" w:hAnsi="Cambria Math"/>
                      <w:noProof/>
                    </w:rPr>
                    <m:t>1</m:t>
                  </m:r>
                  <m:r>
                    <w:rPr>
                      <w:rFonts w:ascii="Cambria Math" w:hAnsi="Cambria Math"/>
                      <w:noProof/>
                    </w:rPr>
                    <m:t>-</m:t>
                  </m:r>
                  <m:sSub>
                    <m:sSubPr>
                      <m:ctrlPr>
                        <w:rPr>
                          <w:rFonts w:ascii="Cambria Math" w:hAnsi="Cambria Math"/>
                        </w:rPr>
                      </m:ctrlPr>
                    </m:sSubPr>
                    <m:e>
                      <m:r>
                        <w:rPr>
                          <w:rFonts w:ascii="Cambria Math" w:hAnsi="Cambria Math"/>
                          <w:noProof/>
                        </w:rPr>
                        <m:t>δ</m:t>
                      </m:r>
                    </m:e>
                    <m:sub>
                      <m:r>
                        <w:rPr>
                          <w:rFonts w:ascii="Cambria Math" w:hAnsi="Cambria Math"/>
                          <w:noProof/>
                        </w:rPr>
                        <m:t>M</m:t>
                      </m:r>
                    </m:sub>
                  </m:sSub>
                </m:den>
              </m:f>
            </m:e>
          </m:d>
        </m:oMath>
      </m:oMathPara>
    </w:p>
    <w:p w14:paraId="56E10672" w14:textId="77777777" w:rsidR="00F115EC" w:rsidRPr="00A81335" w:rsidRDefault="00F115EC" w:rsidP="000F39E7">
      <w:pPr>
        <w:jc w:val="both"/>
      </w:pPr>
    </w:p>
    <w:p w14:paraId="05E8A2B0" w14:textId="55B41F79" w:rsidR="00C60E08" w:rsidRPr="0029123F" w:rsidRDefault="00C60E08" w:rsidP="00C60E08">
      <w:pPr>
        <w:pStyle w:val="Caption"/>
        <w:keepNext/>
        <w:rPr>
          <w:color w:val="auto"/>
        </w:rPr>
      </w:pPr>
      <w:r w:rsidRPr="0029123F">
        <w:rPr>
          <w:color w:val="auto"/>
        </w:rPr>
        <w:t xml:space="preserve">Table </w:t>
      </w:r>
      <w:r w:rsidR="0086171B" w:rsidRPr="0029123F">
        <w:rPr>
          <w:color w:val="auto"/>
        </w:rPr>
        <w:fldChar w:fldCharType="begin"/>
      </w:r>
      <w:r w:rsidR="0086171B" w:rsidRPr="0029123F">
        <w:rPr>
          <w:color w:val="auto"/>
        </w:rPr>
        <w:instrText xml:space="preserve"> SEQ Table \* ROMAN </w:instrText>
      </w:r>
      <w:r w:rsidR="0086171B" w:rsidRPr="0029123F">
        <w:rPr>
          <w:color w:val="auto"/>
        </w:rPr>
        <w:fldChar w:fldCharType="separate"/>
      </w:r>
      <w:r w:rsidR="00E7193B">
        <w:rPr>
          <w:noProof/>
          <w:color w:val="auto"/>
        </w:rPr>
        <w:t>III</w:t>
      </w:r>
      <w:r w:rsidR="0086171B" w:rsidRPr="0029123F">
        <w:rPr>
          <w:noProof/>
          <w:color w:val="auto"/>
        </w:rPr>
        <w:fldChar w:fldCharType="end"/>
      </w:r>
      <w:r w:rsidR="00BF412D" w:rsidRPr="0029123F">
        <w:rPr>
          <w:noProof/>
          <w:color w:val="auto"/>
        </w:rPr>
        <w:t xml:space="preserve">. Expected excess return CAPM and  SCAPM </w:t>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ED489A" w:rsidRPr="00A81335" w14:paraId="445100F3" w14:textId="77777777" w:rsidTr="00ED489A">
        <w:tc>
          <w:tcPr>
            <w:tcW w:w="1335" w:type="dxa"/>
          </w:tcPr>
          <w:p w14:paraId="641A40D3" w14:textId="77777777" w:rsidR="00ED489A" w:rsidRPr="00A81335" w:rsidRDefault="00ED489A" w:rsidP="000F39E7">
            <w:pPr>
              <w:jc w:val="both"/>
            </w:pPr>
          </w:p>
        </w:tc>
        <w:tc>
          <w:tcPr>
            <w:tcW w:w="1335" w:type="dxa"/>
          </w:tcPr>
          <w:p w14:paraId="5E35CC0C" w14:textId="5AE8EACB" w:rsidR="00ED489A" w:rsidRPr="00A81335" w:rsidRDefault="00ED489A" w:rsidP="000F39E7">
            <w:pPr>
              <w:jc w:val="both"/>
            </w:pPr>
            <w:r w:rsidRPr="00A81335">
              <w:t>ADRO</w:t>
            </w:r>
          </w:p>
        </w:tc>
        <w:tc>
          <w:tcPr>
            <w:tcW w:w="1336" w:type="dxa"/>
          </w:tcPr>
          <w:p w14:paraId="50E1C9B1" w14:textId="4FEBE2C1" w:rsidR="00ED489A" w:rsidRPr="00A81335" w:rsidRDefault="00ED489A" w:rsidP="000F39E7">
            <w:pPr>
              <w:jc w:val="both"/>
            </w:pPr>
            <w:r w:rsidRPr="00A81335">
              <w:t>ASII</w:t>
            </w:r>
          </w:p>
        </w:tc>
        <w:tc>
          <w:tcPr>
            <w:tcW w:w="1336" w:type="dxa"/>
          </w:tcPr>
          <w:p w14:paraId="01036345" w14:textId="30EF7DD6" w:rsidR="00ED489A" w:rsidRPr="00A81335" w:rsidRDefault="00ED489A" w:rsidP="000F39E7">
            <w:pPr>
              <w:jc w:val="both"/>
            </w:pPr>
            <w:r w:rsidRPr="00A81335">
              <w:t>LSIP</w:t>
            </w:r>
          </w:p>
        </w:tc>
        <w:tc>
          <w:tcPr>
            <w:tcW w:w="1336" w:type="dxa"/>
          </w:tcPr>
          <w:p w14:paraId="7A040AFB" w14:textId="691A3F4C" w:rsidR="00ED489A" w:rsidRPr="00A81335" w:rsidRDefault="00ED489A" w:rsidP="000F39E7">
            <w:pPr>
              <w:jc w:val="both"/>
            </w:pPr>
            <w:r w:rsidRPr="00A81335">
              <w:t>CTRA</w:t>
            </w:r>
          </w:p>
        </w:tc>
        <w:tc>
          <w:tcPr>
            <w:tcW w:w="1336" w:type="dxa"/>
          </w:tcPr>
          <w:p w14:paraId="082632E1" w14:textId="4DFEBA75" w:rsidR="00ED489A" w:rsidRPr="00A81335" w:rsidRDefault="00ED489A" w:rsidP="000F39E7">
            <w:pPr>
              <w:jc w:val="both"/>
            </w:pPr>
            <w:r w:rsidRPr="00A81335">
              <w:t>SMGR</w:t>
            </w:r>
          </w:p>
        </w:tc>
        <w:tc>
          <w:tcPr>
            <w:tcW w:w="1336" w:type="dxa"/>
          </w:tcPr>
          <w:p w14:paraId="3C7A8BC6" w14:textId="0CC5A75E" w:rsidR="00ED489A" w:rsidRPr="00A81335" w:rsidRDefault="00ED489A" w:rsidP="000F39E7">
            <w:pPr>
              <w:jc w:val="both"/>
            </w:pPr>
            <w:r w:rsidRPr="00A81335">
              <w:t>UNTR</w:t>
            </w:r>
          </w:p>
        </w:tc>
      </w:tr>
      <w:tr w:rsidR="00ED489A" w:rsidRPr="00A81335" w14:paraId="01655ADA" w14:textId="77777777" w:rsidTr="00ED489A">
        <w:tc>
          <w:tcPr>
            <w:tcW w:w="1335" w:type="dxa"/>
          </w:tcPr>
          <w:p w14:paraId="729E31D5" w14:textId="40AC86A1" w:rsidR="00ED489A" w:rsidRPr="00A81335" w:rsidRDefault="00141E0D" w:rsidP="000F39E7">
            <w:pPr>
              <w:jc w:val="both"/>
            </w:pPr>
            <w:r w:rsidRPr="00A81335">
              <w:t>CAPM</w:t>
            </w:r>
          </w:p>
        </w:tc>
        <w:tc>
          <w:tcPr>
            <w:tcW w:w="1335" w:type="dxa"/>
          </w:tcPr>
          <w:p w14:paraId="39EAA420" w14:textId="7A91EB5E" w:rsidR="00ED489A" w:rsidRPr="00A81335" w:rsidRDefault="00303FCA" w:rsidP="000F39E7">
            <w:pPr>
              <w:jc w:val="both"/>
            </w:pPr>
            <w:r w:rsidRPr="00A81335">
              <w:t>0.0053</w:t>
            </w:r>
          </w:p>
        </w:tc>
        <w:tc>
          <w:tcPr>
            <w:tcW w:w="1336" w:type="dxa"/>
          </w:tcPr>
          <w:p w14:paraId="79A74141" w14:textId="3093750D" w:rsidR="00ED489A" w:rsidRPr="00A81335" w:rsidRDefault="00303FCA" w:rsidP="000F39E7">
            <w:pPr>
              <w:jc w:val="both"/>
            </w:pPr>
            <w:r w:rsidRPr="00A81335">
              <w:t>0.0083</w:t>
            </w:r>
          </w:p>
        </w:tc>
        <w:tc>
          <w:tcPr>
            <w:tcW w:w="1336" w:type="dxa"/>
          </w:tcPr>
          <w:p w14:paraId="207F4E74" w14:textId="340BD5DD" w:rsidR="00ED489A" w:rsidRPr="00A81335" w:rsidRDefault="00303FCA" w:rsidP="000F39E7">
            <w:pPr>
              <w:jc w:val="both"/>
            </w:pPr>
            <w:r w:rsidRPr="00A81335">
              <w:t>0.0038</w:t>
            </w:r>
          </w:p>
        </w:tc>
        <w:tc>
          <w:tcPr>
            <w:tcW w:w="1336" w:type="dxa"/>
          </w:tcPr>
          <w:p w14:paraId="4EF18B16" w14:textId="07AEDA74" w:rsidR="00ED489A" w:rsidRPr="00A81335" w:rsidRDefault="00303FCA" w:rsidP="000F39E7">
            <w:pPr>
              <w:jc w:val="both"/>
            </w:pPr>
            <w:r w:rsidRPr="00A81335">
              <w:t>0.0092</w:t>
            </w:r>
          </w:p>
        </w:tc>
        <w:tc>
          <w:tcPr>
            <w:tcW w:w="1336" w:type="dxa"/>
          </w:tcPr>
          <w:p w14:paraId="2371A7C1" w14:textId="52B861D6" w:rsidR="00ED489A" w:rsidRPr="00A81335" w:rsidRDefault="00303FCA" w:rsidP="000F39E7">
            <w:pPr>
              <w:jc w:val="both"/>
            </w:pPr>
            <w:r w:rsidRPr="00A81335">
              <w:t>0.0070</w:t>
            </w:r>
          </w:p>
        </w:tc>
        <w:tc>
          <w:tcPr>
            <w:tcW w:w="1336" w:type="dxa"/>
          </w:tcPr>
          <w:p w14:paraId="5A3D6C01" w14:textId="2D900D57" w:rsidR="00ED489A" w:rsidRPr="00A81335" w:rsidRDefault="00303FCA" w:rsidP="000F39E7">
            <w:pPr>
              <w:jc w:val="both"/>
            </w:pPr>
            <w:r w:rsidRPr="00A81335">
              <w:t>0.0059</w:t>
            </w:r>
          </w:p>
        </w:tc>
      </w:tr>
      <w:tr w:rsidR="00ED489A" w14:paraId="4CA22E43" w14:textId="77777777" w:rsidTr="00ED489A">
        <w:tc>
          <w:tcPr>
            <w:tcW w:w="1335" w:type="dxa"/>
          </w:tcPr>
          <w:p w14:paraId="285B13AC" w14:textId="3EA242F8" w:rsidR="00ED489A" w:rsidRPr="00A81335" w:rsidRDefault="00141E0D" w:rsidP="000F39E7">
            <w:pPr>
              <w:jc w:val="both"/>
            </w:pPr>
            <w:r w:rsidRPr="00A81335">
              <w:t>SCAPM</w:t>
            </w:r>
          </w:p>
        </w:tc>
        <w:tc>
          <w:tcPr>
            <w:tcW w:w="1335" w:type="dxa"/>
          </w:tcPr>
          <w:p w14:paraId="490E62FC" w14:textId="3FECA2CE" w:rsidR="00ED489A" w:rsidRPr="00A81335" w:rsidRDefault="00303FCA" w:rsidP="000F39E7">
            <w:pPr>
              <w:jc w:val="both"/>
            </w:pPr>
            <w:r w:rsidRPr="00A81335">
              <w:t>0.0052</w:t>
            </w:r>
          </w:p>
        </w:tc>
        <w:tc>
          <w:tcPr>
            <w:tcW w:w="1336" w:type="dxa"/>
          </w:tcPr>
          <w:p w14:paraId="47F8370C" w14:textId="6193E39E" w:rsidR="00ED489A" w:rsidRPr="00A81335" w:rsidRDefault="00303FCA" w:rsidP="000F39E7">
            <w:pPr>
              <w:jc w:val="both"/>
            </w:pPr>
            <w:r w:rsidRPr="00A81335">
              <w:t>0.0082</w:t>
            </w:r>
          </w:p>
        </w:tc>
        <w:tc>
          <w:tcPr>
            <w:tcW w:w="1336" w:type="dxa"/>
          </w:tcPr>
          <w:p w14:paraId="1864B342" w14:textId="723783E6" w:rsidR="00ED489A" w:rsidRPr="00A81335" w:rsidRDefault="00303FCA" w:rsidP="000F39E7">
            <w:pPr>
              <w:jc w:val="both"/>
            </w:pPr>
            <w:r w:rsidRPr="00A81335">
              <w:t>0.0038</w:t>
            </w:r>
          </w:p>
        </w:tc>
        <w:tc>
          <w:tcPr>
            <w:tcW w:w="1336" w:type="dxa"/>
          </w:tcPr>
          <w:p w14:paraId="6A3DB408" w14:textId="6822FBE2" w:rsidR="00ED489A" w:rsidRPr="00A81335" w:rsidRDefault="00303FCA" w:rsidP="000F39E7">
            <w:pPr>
              <w:jc w:val="both"/>
            </w:pPr>
            <w:r w:rsidRPr="00A81335">
              <w:t>0.0090</w:t>
            </w:r>
          </w:p>
        </w:tc>
        <w:tc>
          <w:tcPr>
            <w:tcW w:w="1336" w:type="dxa"/>
          </w:tcPr>
          <w:p w14:paraId="5C307491" w14:textId="1745BA57" w:rsidR="00ED489A" w:rsidRPr="00A81335" w:rsidRDefault="00303FCA" w:rsidP="000F39E7">
            <w:pPr>
              <w:jc w:val="both"/>
            </w:pPr>
            <w:r w:rsidRPr="00A81335">
              <w:t>0.0069</w:t>
            </w:r>
          </w:p>
        </w:tc>
        <w:tc>
          <w:tcPr>
            <w:tcW w:w="1336" w:type="dxa"/>
          </w:tcPr>
          <w:p w14:paraId="49F4BA76" w14:textId="2DFBC891" w:rsidR="00ED489A" w:rsidRDefault="00303FCA" w:rsidP="000F39E7">
            <w:pPr>
              <w:jc w:val="both"/>
            </w:pPr>
            <w:r w:rsidRPr="00A81335">
              <w:t>0.0058</w:t>
            </w:r>
          </w:p>
        </w:tc>
      </w:tr>
    </w:tbl>
    <w:p w14:paraId="6CCC43D7" w14:textId="67B091FD" w:rsidR="00141E0D" w:rsidRDefault="00141E0D" w:rsidP="000F39E7">
      <w:pPr>
        <w:jc w:val="both"/>
      </w:pPr>
    </w:p>
    <w:p w14:paraId="7BDD8E31" w14:textId="3B1D5BB9" w:rsidR="00D57C6C" w:rsidRDefault="00D57C6C" w:rsidP="000F39E7">
      <w:pPr>
        <w:jc w:val="both"/>
      </w:pPr>
      <w:r>
        <w:t>Stage 2: Investor’s view can be declared into Q and P</w:t>
      </w:r>
      <w:r w:rsidR="005B5221">
        <w:t xml:space="preserve"> matrix. In this case is following the previous work that prediction is </w:t>
      </w:r>
      <w:r w:rsidR="00F12167">
        <w:t xml:space="preserve">given to the three of stocks, namely ADRO, LSIP and SMGR. </w:t>
      </w:r>
    </w:p>
    <w:p w14:paraId="76302F73" w14:textId="001C1D84" w:rsidR="00C60E08" w:rsidRPr="0029123F" w:rsidRDefault="00303FCA" w:rsidP="0029123F">
      <w:pPr>
        <w:pStyle w:val="Caption"/>
        <w:keepNext/>
        <w:rPr>
          <w:color w:val="auto"/>
        </w:rPr>
      </w:pPr>
      <w:r w:rsidRPr="0029123F">
        <w:rPr>
          <w:color w:val="auto"/>
        </w:rPr>
        <w:t xml:space="preserve">Table </w:t>
      </w:r>
      <w:r w:rsidRPr="0029123F">
        <w:rPr>
          <w:color w:val="auto"/>
        </w:rPr>
        <w:fldChar w:fldCharType="begin"/>
      </w:r>
      <w:r w:rsidRPr="0029123F">
        <w:rPr>
          <w:color w:val="auto"/>
        </w:rPr>
        <w:instrText xml:space="preserve"> SEQ Table \* ROMAN </w:instrText>
      </w:r>
      <w:r w:rsidRPr="0029123F">
        <w:rPr>
          <w:color w:val="auto"/>
        </w:rPr>
        <w:fldChar w:fldCharType="separate"/>
      </w:r>
      <w:r w:rsidR="00E7193B">
        <w:rPr>
          <w:noProof/>
          <w:color w:val="auto"/>
        </w:rPr>
        <w:t>IV</w:t>
      </w:r>
      <w:r w:rsidRPr="0029123F">
        <w:rPr>
          <w:color w:val="auto"/>
        </w:rPr>
        <w:fldChar w:fldCharType="end"/>
      </w:r>
      <w:r w:rsidRPr="0029123F">
        <w:rPr>
          <w:color w:val="auto"/>
        </w:rPr>
        <w:t>. Views prediction from investor</w:t>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303FCA" w:rsidRPr="00A81335" w14:paraId="3D28C400" w14:textId="77777777" w:rsidTr="00135A19">
        <w:tc>
          <w:tcPr>
            <w:tcW w:w="1335" w:type="dxa"/>
          </w:tcPr>
          <w:p w14:paraId="1DC7E91F" w14:textId="77777777" w:rsidR="00303FCA" w:rsidRDefault="00303FCA" w:rsidP="00135A19">
            <w:pPr>
              <w:jc w:val="both"/>
            </w:pPr>
          </w:p>
        </w:tc>
        <w:tc>
          <w:tcPr>
            <w:tcW w:w="1335" w:type="dxa"/>
          </w:tcPr>
          <w:p w14:paraId="19470F59" w14:textId="77777777" w:rsidR="00303FCA" w:rsidRPr="00A81335" w:rsidRDefault="00303FCA" w:rsidP="00135A19">
            <w:pPr>
              <w:jc w:val="both"/>
            </w:pPr>
            <w:r w:rsidRPr="00A81335">
              <w:t>ADRO</w:t>
            </w:r>
          </w:p>
        </w:tc>
        <w:tc>
          <w:tcPr>
            <w:tcW w:w="1336" w:type="dxa"/>
          </w:tcPr>
          <w:p w14:paraId="56248EF0" w14:textId="77777777" w:rsidR="00303FCA" w:rsidRPr="00A81335" w:rsidRDefault="00303FCA" w:rsidP="00135A19">
            <w:pPr>
              <w:jc w:val="both"/>
            </w:pPr>
            <w:r w:rsidRPr="00A81335">
              <w:t>ASII</w:t>
            </w:r>
          </w:p>
        </w:tc>
        <w:tc>
          <w:tcPr>
            <w:tcW w:w="1336" w:type="dxa"/>
          </w:tcPr>
          <w:p w14:paraId="538C8393" w14:textId="77777777" w:rsidR="00303FCA" w:rsidRPr="00A81335" w:rsidRDefault="00303FCA" w:rsidP="00135A19">
            <w:pPr>
              <w:jc w:val="both"/>
            </w:pPr>
            <w:r w:rsidRPr="00A81335">
              <w:t>LSIP</w:t>
            </w:r>
          </w:p>
        </w:tc>
        <w:tc>
          <w:tcPr>
            <w:tcW w:w="1336" w:type="dxa"/>
          </w:tcPr>
          <w:p w14:paraId="50A077F1" w14:textId="77777777" w:rsidR="00303FCA" w:rsidRPr="00A81335" w:rsidRDefault="00303FCA" w:rsidP="00135A19">
            <w:pPr>
              <w:jc w:val="both"/>
            </w:pPr>
            <w:r w:rsidRPr="00A81335">
              <w:t>CTRA</w:t>
            </w:r>
          </w:p>
        </w:tc>
        <w:tc>
          <w:tcPr>
            <w:tcW w:w="1336" w:type="dxa"/>
          </w:tcPr>
          <w:p w14:paraId="372634B7" w14:textId="77777777" w:rsidR="00303FCA" w:rsidRPr="00A81335" w:rsidRDefault="00303FCA" w:rsidP="00135A19">
            <w:pPr>
              <w:jc w:val="both"/>
            </w:pPr>
            <w:r w:rsidRPr="00A81335">
              <w:t>SMGR</w:t>
            </w:r>
          </w:p>
        </w:tc>
        <w:tc>
          <w:tcPr>
            <w:tcW w:w="1336" w:type="dxa"/>
          </w:tcPr>
          <w:p w14:paraId="4FC113FD" w14:textId="77777777" w:rsidR="00303FCA" w:rsidRPr="00A81335" w:rsidRDefault="00303FCA" w:rsidP="00135A19">
            <w:pPr>
              <w:jc w:val="both"/>
            </w:pPr>
            <w:r w:rsidRPr="00A81335">
              <w:t>UNTR</w:t>
            </w:r>
          </w:p>
        </w:tc>
      </w:tr>
      <w:tr w:rsidR="00303FCA" w:rsidRPr="00A81335" w14:paraId="63C068DB" w14:textId="77777777" w:rsidTr="00135A19">
        <w:tc>
          <w:tcPr>
            <w:tcW w:w="1335" w:type="dxa"/>
          </w:tcPr>
          <w:p w14:paraId="5FF40DD6" w14:textId="54ECAB4C" w:rsidR="00303FCA" w:rsidRPr="00A81335" w:rsidRDefault="00303FCA" w:rsidP="00135A19">
            <w:pPr>
              <w:jc w:val="both"/>
            </w:pPr>
            <w:r w:rsidRPr="00A81335">
              <w:t>Q</w:t>
            </w:r>
          </w:p>
        </w:tc>
        <w:tc>
          <w:tcPr>
            <w:tcW w:w="1335" w:type="dxa"/>
          </w:tcPr>
          <w:p w14:paraId="30C3C2C7" w14:textId="2FA9BBE5" w:rsidR="00303FCA" w:rsidRPr="00A81335" w:rsidRDefault="00E24638" w:rsidP="00135A19">
            <w:pPr>
              <w:jc w:val="both"/>
            </w:pPr>
            <w:r w:rsidRPr="00A81335">
              <w:t>0.028</w:t>
            </w:r>
          </w:p>
        </w:tc>
        <w:tc>
          <w:tcPr>
            <w:tcW w:w="1336" w:type="dxa"/>
          </w:tcPr>
          <w:p w14:paraId="611425AE" w14:textId="290D615A" w:rsidR="00303FCA" w:rsidRPr="00A81335" w:rsidRDefault="00E24638" w:rsidP="00135A19">
            <w:pPr>
              <w:jc w:val="both"/>
            </w:pPr>
            <w:r w:rsidRPr="00A81335">
              <w:t>-</w:t>
            </w:r>
          </w:p>
        </w:tc>
        <w:tc>
          <w:tcPr>
            <w:tcW w:w="1336" w:type="dxa"/>
          </w:tcPr>
          <w:p w14:paraId="5CF678CC" w14:textId="215B032E" w:rsidR="00303FCA" w:rsidRPr="00A81335" w:rsidRDefault="00E24638" w:rsidP="00135A19">
            <w:pPr>
              <w:jc w:val="both"/>
            </w:pPr>
            <w:r w:rsidRPr="00A81335">
              <w:t>0.074</w:t>
            </w:r>
          </w:p>
        </w:tc>
        <w:tc>
          <w:tcPr>
            <w:tcW w:w="1336" w:type="dxa"/>
          </w:tcPr>
          <w:p w14:paraId="76851C39" w14:textId="5683ACBA" w:rsidR="00303FCA" w:rsidRPr="00A81335" w:rsidRDefault="00E24638" w:rsidP="00135A19">
            <w:pPr>
              <w:jc w:val="both"/>
            </w:pPr>
            <w:r w:rsidRPr="00A81335">
              <w:t>-</w:t>
            </w:r>
          </w:p>
        </w:tc>
        <w:tc>
          <w:tcPr>
            <w:tcW w:w="1336" w:type="dxa"/>
          </w:tcPr>
          <w:p w14:paraId="6B98A90C" w14:textId="5AEBF470" w:rsidR="00303FCA" w:rsidRPr="00A81335" w:rsidRDefault="00E24638" w:rsidP="00135A19">
            <w:pPr>
              <w:jc w:val="both"/>
            </w:pPr>
            <w:r w:rsidRPr="00A81335">
              <w:t>0.021</w:t>
            </w:r>
          </w:p>
        </w:tc>
        <w:tc>
          <w:tcPr>
            <w:tcW w:w="1336" w:type="dxa"/>
          </w:tcPr>
          <w:p w14:paraId="5A9A1264" w14:textId="7CD86D79" w:rsidR="00303FCA" w:rsidRPr="00A81335" w:rsidRDefault="00E24638" w:rsidP="00135A19">
            <w:pPr>
              <w:jc w:val="both"/>
            </w:pPr>
            <w:r w:rsidRPr="00A81335">
              <w:t>-</w:t>
            </w:r>
          </w:p>
        </w:tc>
      </w:tr>
      <w:tr w:rsidR="00303FCA" w:rsidRPr="00A81335" w14:paraId="2936A804" w14:textId="77777777" w:rsidTr="00135A19">
        <w:tc>
          <w:tcPr>
            <w:tcW w:w="1335" w:type="dxa"/>
          </w:tcPr>
          <w:p w14:paraId="6783944A" w14:textId="17E1B2D9" w:rsidR="00303FCA" w:rsidRPr="00A81335" w:rsidRDefault="00303FCA" w:rsidP="00135A19">
            <w:pPr>
              <w:jc w:val="both"/>
            </w:pPr>
            <w:r w:rsidRPr="00A81335">
              <w:t>Qs</w:t>
            </w:r>
          </w:p>
        </w:tc>
        <w:tc>
          <w:tcPr>
            <w:tcW w:w="1335" w:type="dxa"/>
          </w:tcPr>
          <w:p w14:paraId="3DDCC8F4" w14:textId="1D9A0D25" w:rsidR="00303FCA" w:rsidRPr="00A81335" w:rsidRDefault="00E24638" w:rsidP="00135A19">
            <w:pPr>
              <w:jc w:val="both"/>
            </w:pPr>
            <w:r w:rsidRPr="00A81335">
              <w:t>0.027</w:t>
            </w:r>
          </w:p>
        </w:tc>
        <w:tc>
          <w:tcPr>
            <w:tcW w:w="1336" w:type="dxa"/>
          </w:tcPr>
          <w:p w14:paraId="5A160BF6" w14:textId="015C8C6C" w:rsidR="00303FCA" w:rsidRPr="00A81335" w:rsidRDefault="00E24638" w:rsidP="00135A19">
            <w:pPr>
              <w:jc w:val="both"/>
            </w:pPr>
            <w:r w:rsidRPr="00A81335">
              <w:t>-</w:t>
            </w:r>
          </w:p>
        </w:tc>
        <w:tc>
          <w:tcPr>
            <w:tcW w:w="1336" w:type="dxa"/>
          </w:tcPr>
          <w:p w14:paraId="1AD5B59C" w14:textId="39F70CD3" w:rsidR="00303FCA" w:rsidRPr="00A81335" w:rsidRDefault="00E24638" w:rsidP="00135A19">
            <w:pPr>
              <w:jc w:val="both"/>
            </w:pPr>
            <w:r w:rsidRPr="00A81335">
              <w:t>0.071</w:t>
            </w:r>
          </w:p>
        </w:tc>
        <w:tc>
          <w:tcPr>
            <w:tcW w:w="1336" w:type="dxa"/>
          </w:tcPr>
          <w:p w14:paraId="13A4E1F7" w14:textId="14863CD5" w:rsidR="00303FCA" w:rsidRPr="00A81335" w:rsidRDefault="00E24638" w:rsidP="00135A19">
            <w:pPr>
              <w:jc w:val="both"/>
            </w:pPr>
            <w:r w:rsidRPr="00A81335">
              <w:t>-</w:t>
            </w:r>
          </w:p>
        </w:tc>
        <w:tc>
          <w:tcPr>
            <w:tcW w:w="1336" w:type="dxa"/>
          </w:tcPr>
          <w:p w14:paraId="377D6E5D" w14:textId="55B3BFF6" w:rsidR="00303FCA" w:rsidRPr="00A81335" w:rsidRDefault="00E24638" w:rsidP="00135A19">
            <w:pPr>
              <w:jc w:val="both"/>
            </w:pPr>
            <w:r w:rsidRPr="00A81335">
              <w:t>0.020</w:t>
            </w:r>
          </w:p>
        </w:tc>
        <w:tc>
          <w:tcPr>
            <w:tcW w:w="1336" w:type="dxa"/>
          </w:tcPr>
          <w:p w14:paraId="61FFB103" w14:textId="15ECC0B5" w:rsidR="00303FCA" w:rsidRPr="00A81335" w:rsidRDefault="00E24638" w:rsidP="00135A19">
            <w:pPr>
              <w:jc w:val="both"/>
            </w:pPr>
            <w:r w:rsidRPr="00A81335">
              <w:t>-</w:t>
            </w:r>
          </w:p>
        </w:tc>
      </w:tr>
    </w:tbl>
    <w:p w14:paraId="0AA9DE3D" w14:textId="5B0F02EB" w:rsidR="00F12167" w:rsidRDefault="00495D03" w:rsidP="000F39E7">
      <w:pPr>
        <w:jc w:val="both"/>
      </w:pPr>
      <w:r>
        <w:t xml:space="preserve">Matrix of </w:t>
      </w:r>
      <m:oMath>
        <m:sSub>
          <m:sSubPr>
            <m:ctrlPr>
              <w:rPr>
                <w:rFonts w:ascii="Cambria Math" w:hAnsi="Cambria Math"/>
                <w:bCs/>
                <w:i/>
                <w:iCs/>
              </w:rPr>
            </m:ctrlPr>
          </m:sSubPr>
          <m:e>
            <m:r>
              <w:rPr>
                <w:rFonts w:ascii="Cambria Math" w:hAnsi="Cambria Math"/>
              </w:rPr>
              <m:t>Q</m:t>
            </m:r>
          </m:e>
          <m:sub>
            <m:r>
              <w:rPr>
                <w:rFonts w:ascii="Cambria Math" w:hAnsi="Cambria Math"/>
              </w:rPr>
              <m:t>s</m:t>
            </m:r>
          </m:sub>
        </m:sSub>
      </m:oMath>
      <w:r w:rsidR="00F12167">
        <w:t xml:space="preserve">, P and </w:t>
      </w:r>
      <m:oMath>
        <m:sSub>
          <m:sSubPr>
            <m:ctrlPr>
              <w:rPr>
                <w:rFonts w:ascii="Cambria Math" w:eastAsiaTheme="minorEastAsia" w:hAnsi="Cambria Math"/>
                <w:bdr w:val="none" w:sz="0" w:space="0" w:color="auto" w:frame="1"/>
              </w:rPr>
            </m:ctrlPr>
          </m:sSubPr>
          <m:e>
            <m:r>
              <m:rPr>
                <m:sty m:val="p"/>
              </m:rPr>
              <w:rPr>
                <w:rFonts w:ascii="Cambria Math" w:eastAsiaTheme="minorEastAsia" w:hAnsi="Cambria Math"/>
                <w:bdr w:val="none" w:sz="0" w:space="0" w:color="auto" w:frame="1"/>
              </w:rPr>
              <m:t>Ω</m:t>
            </m:r>
          </m:e>
          <m:sub>
            <m:r>
              <w:rPr>
                <w:rFonts w:ascii="Cambria Math" w:eastAsiaTheme="minorEastAsia" w:hAnsi="Cambria Math"/>
                <w:bdr w:val="none" w:sz="0" w:space="0" w:color="auto" w:frame="1"/>
              </w:rPr>
              <m:t>s</m:t>
            </m:r>
          </m:sub>
        </m:sSub>
      </m:oMath>
      <w:r>
        <w:rPr>
          <w:rFonts w:eastAsiaTheme="minorEastAsia"/>
          <w:bdr w:val="none" w:sz="0" w:space="0" w:color="auto" w:frame="1"/>
        </w:rPr>
        <w:t xml:space="preserve"> </w:t>
      </w:r>
      <w:r w:rsidR="00F12167">
        <w:t>are following:</w:t>
      </w:r>
    </w:p>
    <w:p w14:paraId="0A8A8A7B" w14:textId="07339682" w:rsidR="00F12167" w:rsidRDefault="00F12167" w:rsidP="000F39E7">
      <w:pPr>
        <w:jc w:val="both"/>
      </w:pPr>
    </w:p>
    <w:p w14:paraId="61219A91" w14:textId="0319C303" w:rsidR="00F12167" w:rsidRPr="00DE6330" w:rsidRDefault="00D858A4" w:rsidP="000F39E7">
      <w:pPr>
        <w:jc w:val="both"/>
        <w:rPr>
          <w:rFonts w:eastAsiaTheme="minorEastAsia"/>
          <w:bdr w:val="none" w:sz="0" w:space="0" w:color="auto" w:frame="1"/>
        </w:rPr>
      </w:pPr>
      <m:oMathPara>
        <m:oMath>
          <m:sSub>
            <m:sSubPr>
              <m:ctrlPr>
                <w:rPr>
                  <w:rFonts w:ascii="Cambria Math" w:hAnsi="Cambria Math"/>
                  <w:bCs/>
                  <w:i/>
                  <w:iCs/>
                </w:rPr>
              </m:ctrlPr>
            </m:sSubPr>
            <m:e>
              <m:r>
                <w:rPr>
                  <w:rFonts w:ascii="Cambria Math" w:hAnsi="Cambria Math"/>
                </w:rPr>
                <m:t>Q</m:t>
              </m:r>
            </m:e>
            <m:sub>
              <m:r>
                <w:rPr>
                  <w:rFonts w:ascii="Cambria Math" w:hAnsi="Cambria Math"/>
                </w:rPr>
                <m:t>s</m:t>
              </m:r>
            </m:sub>
          </m:sSub>
          <m:r>
            <w:rPr>
              <w:rFonts w:ascii="Cambria Math" w:hAnsi="Cambria Math"/>
              <w:bdr w:val="none" w:sz="0" w:space="0" w:color="auto" w:frame="1"/>
            </w:rPr>
            <m:t>=</m:t>
          </m:r>
          <m:d>
            <m:dPr>
              <m:begChr m:val="["/>
              <m:endChr m:val="]"/>
              <m:ctrlPr>
                <w:rPr>
                  <w:rFonts w:ascii="Cambria Math" w:hAnsi="Cambria Math"/>
                  <w:i/>
                  <w:bdr w:val="none" w:sz="0" w:space="0" w:color="auto" w:frame="1"/>
                </w:rPr>
              </m:ctrlPr>
            </m:dPr>
            <m:e>
              <m:m>
                <m:mPr>
                  <m:mcs>
                    <m:mc>
                      <m:mcPr>
                        <m:count m:val="1"/>
                        <m:mcJc m:val="center"/>
                      </m:mcPr>
                    </m:mc>
                  </m:mcs>
                  <m:ctrlPr>
                    <w:rPr>
                      <w:rFonts w:ascii="Cambria Math" w:hAnsi="Cambria Math"/>
                      <w:i/>
                      <w:bdr w:val="none" w:sz="0" w:space="0" w:color="auto" w:frame="1"/>
                    </w:rPr>
                  </m:ctrlPr>
                </m:mPr>
                <m:mr>
                  <m:e>
                    <m:r>
                      <w:rPr>
                        <w:rFonts w:ascii="Cambria Math" w:hAnsi="Cambria Math"/>
                        <w:bdr w:val="none" w:sz="0" w:space="0" w:color="auto" w:frame="1"/>
                      </w:rPr>
                      <m:t>0.0271</m:t>
                    </m:r>
                  </m:e>
                </m:mr>
                <m:mr>
                  <m:e>
                    <m:r>
                      <w:rPr>
                        <w:rFonts w:ascii="Cambria Math" w:hAnsi="Cambria Math"/>
                        <w:bdr w:val="none" w:sz="0" w:space="0" w:color="auto" w:frame="1"/>
                      </w:rPr>
                      <m:t>0.0710</m:t>
                    </m:r>
                  </m:e>
                </m:mr>
                <m:mr>
                  <m:e>
                    <m:r>
                      <w:rPr>
                        <w:rFonts w:ascii="Cambria Math" w:hAnsi="Cambria Math"/>
                        <w:bdr w:val="none" w:sz="0" w:space="0" w:color="auto" w:frame="1"/>
                      </w:rPr>
                      <m:t>0.0203</m:t>
                    </m:r>
                  </m:e>
                </m:mr>
              </m:m>
            </m:e>
          </m:d>
          <m:r>
            <w:rPr>
              <w:rFonts w:ascii="Cambria Math" w:eastAsiaTheme="minorEastAsia" w:hAnsi="Cambria Math"/>
              <w:bdr w:val="none" w:sz="0" w:space="0" w:color="auto" w:frame="1"/>
            </w:rPr>
            <m:t>, P=</m:t>
          </m:r>
          <m:d>
            <m:dPr>
              <m:begChr m:val="["/>
              <m:endChr m:val="]"/>
              <m:ctrlPr>
                <w:rPr>
                  <w:rFonts w:ascii="Cambria Math" w:eastAsiaTheme="minorEastAsia" w:hAnsi="Cambria Math"/>
                  <w:i/>
                  <w:bdr w:val="none" w:sz="0" w:space="0" w:color="auto" w:frame="1"/>
                </w:rPr>
              </m:ctrlPr>
            </m:dPr>
            <m:e>
              <m:m>
                <m:mPr>
                  <m:mcs>
                    <m:mc>
                      <m:mcPr>
                        <m:count m:val="2"/>
                        <m:mcJc m:val="center"/>
                      </m:mcPr>
                    </m:mc>
                  </m:mcs>
                  <m:ctrlPr>
                    <w:rPr>
                      <w:rFonts w:ascii="Cambria Math" w:eastAsiaTheme="minorEastAsia" w:hAnsi="Cambria Math"/>
                      <w:i/>
                      <w:bdr w:val="none" w:sz="0" w:space="0" w:color="auto" w:frame="1"/>
                    </w:rPr>
                  </m:ctrlPr>
                </m:mPr>
                <m:mr>
                  <m:e>
                    <m:m>
                      <m:mPr>
                        <m:mcs>
                          <m:mc>
                            <m:mcPr>
                              <m:count m:val="3"/>
                              <m:mcJc m:val="center"/>
                            </m:mcPr>
                          </m:mc>
                        </m:mcs>
                        <m:ctrlPr>
                          <w:rPr>
                            <w:rFonts w:ascii="Cambria Math" w:eastAsiaTheme="minorEastAsia" w:hAnsi="Cambria Math"/>
                            <w:i/>
                            <w:bdr w:val="none" w:sz="0" w:space="0" w:color="auto" w:frame="1"/>
                          </w:rPr>
                        </m:ctrlPr>
                      </m:mPr>
                      <m:mr>
                        <m:e>
                          <m:r>
                            <w:rPr>
                              <w:rFonts w:ascii="Cambria Math" w:eastAsiaTheme="minorEastAsia" w:hAnsi="Cambria Math"/>
                              <w:bdr w:val="none" w:sz="0" w:space="0" w:color="auto" w:frame="1"/>
                            </w:rPr>
                            <m:t>1</m:t>
                          </m:r>
                        </m:e>
                        <m:e>
                          <m:r>
                            <w:rPr>
                              <w:rFonts w:ascii="Cambria Math" w:eastAsiaTheme="minorEastAsia" w:hAnsi="Cambria Math"/>
                              <w:bdr w:val="none" w:sz="0" w:space="0" w:color="auto" w:frame="1"/>
                            </w:rPr>
                            <m:t>0</m:t>
                          </m:r>
                        </m:e>
                        <m:e>
                          <m:r>
                            <w:rPr>
                              <w:rFonts w:ascii="Cambria Math" w:eastAsiaTheme="minorEastAsia" w:hAnsi="Cambria Math"/>
                              <w:bdr w:val="none" w:sz="0" w:space="0" w:color="auto" w:frame="1"/>
                            </w:rPr>
                            <m:t>0</m:t>
                          </m:r>
                        </m:e>
                      </m:mr>
                      <m:mr>
                        <m:e>
                          <m:r>
                            <w:rPr>
                              <w:rFonts w:ascii="Cambria Math" w:eastAsiaTheme="minorEastAsia" w:hAnsi="Cambria Math"/>
                              <w:bdr w:val="none" w:sz="0" w:space="0" w:color="auto" w:frame="1"/>
                            </w:rPr>
                            <m:t>0</m:t>
                          </m:r>
                        </m:e>
                        <m:e>
                          <m:r>
                            <w:rPr>
                              <w:rFonts w:ascii="Cambria Math" w:eastAsiaTheme="minorEastAsia" w:hAnsi="Cambria Math"/>
                              <w:bdr w:val="none" w:sz="0" w:space="0" w:color="auto" w:frame="1"/>
                            </w:rPr>
                            <m:t>0</m:t>
                          </m:r>
                        </m:e>
                        <m:e>
                          <m:r>
                            <w:rPr>
                              <w:rFonts w:ascii="Cambria Math" w:eastAsiaTheme="minorEastAsia" w:hAnsi="Cambria Math"/>
                              <w:bdr w:val="none" w:sz="0" w:space="0" w:color="auto" w:frame="1"/>
                            </w:rPr>
                            <m:t>1</m:t>
                          </m:r>
                        </m:e>
                      </m:mr>
                      <m:mr>
                        <m:e>
                          <m:r>
                            <w:rPr>
                              <w:rFonts w:ascii="Cambria Math" w:eastAsiaTheme="minorEastAsia" w:hAnsi="Cambria Math"/>
                              <w:bdr w:val="none" w:sz="0" w:space="0" w:color="auto" w:frame="1"/>
                            </w:rPr>
                            <m:t>0</m:t>
                          </m:r>
                        </m:e>
                        <m:e>
                          <m:r>
                            <w:rPr>
                              <w:rFonts w:ascii="Cambria Math" w:eastAsiaTheme="minorEastAsia" w:hAnsi="Cambria Math"/>
                              <w:bdr w:val="none" w:sz="0" w:space="0" w:color="auto" w:frame="1"/>
                            </w:rPr>
                            <m:t>0</m:t>
                          </m:r>
                        </m:e>
                        <m:e>
                          <m:r>
                            <w:rPr>
                              <w:rFonts w:ascii="Cambria Math" w:eastAsiaTheme="minorEastAsia" w:hAnsi="Cambria Math"/>
                              <w:bdr w:val="none" w:sz="0" w:space="0" w:color="auto" w:frame="1"/>
                            </w:rPr>
                            <m:t>0</m:t>
                          </m:r>
                        </m:e>
                      </m:mr>
                    </m:m>
                  </m:e>
                  <m:e>
                    <m:m>
                      <m:mPr>
                        <m:mcs>
                          <m:mc>
                            <m:mcPr>
                              <m:count m:val="3"/>
                              <m:mcJc m:val="center"/>
                            </m:mcPr>
                          </m:mc>
                        </m:mcs>
                        <m:ctrlPr>
                          <w:rPr>
                            <w:rFonts w:ascii="Cambria Math" w:eastAsiaTheme="minorEastAsia" w:hAnsi="Cambria Math"/>
                            <w:i/>
                            <w:bdr w:val="none" w:sz="0" w:space="0" w:color="auto" w:frame="1"/>
                          </w:rPr>
                        </m:ctrlPr>
                      </m:mPr>
                      <m:mr>
                        <m:e>
                          <m:r>
                            <w:rPr>
                              <w:rFonts w:ascii="Cambria Math" w:eastAsiaTheme="minorEastAsia" w:hAnsi="Cambria Math"/>
                              <w:bdr w:val="none" w:sz="0" w:space="0" w:color="auto" w:frame="1"/>
                            </w:rPr>
                            <m:t>0</m:t>
                          </m:r>
                        </m:e>
                        <m:e>
                          <m:r>
                            <w:rPr>
                              <w:rFonts w:ascii="Cambria Math" w:eastAsiaTheme="minorEastAsia" w:hAnsi="Cambria Math"/>
                              <w:bdr w:val="none" w:sz="0" w:space="0" w:color="auto" w:frame="1"/>
                            </w:rPr>
                            <m:t>0</m:t>
                          </m:r>
                        </m:e>
                        <m:e>
                          <m:r>
                            <w:rPr>
                              <w:rFonts w:ascii="Cambria Math" w:eastAsiaTheme="minorEastAsia" w:hAnsi="Cambria Math"/>
                              <w:bdr w:val="none" w:sz="0" w:space="0" w:color="auto" w:frame="1"/>
                            </w:rPr>
                            <m:t>0</m:t>
                          </m:r>
                        </m:e>
                      </m:mr>
                      <m:mr>
                        <m:e>
                          <m:r>
                            <w:rPr>
                              <w:rFonts w:ascii="Cambria Math" w:eastAsiaTheme="minorEastAsia" w:hAnsi="Cambria Math"/>
                              <w:bdr w:val="none" w:sz="0" w:space="0" w:color="auto" w:frame="1"/>
                            </w:rPr>
                            <m:t>0</m:t>
                          </m:r>
                        </m:e>
                        <m:e>
                          <m:r>
                            <w:rPr>
                              <w:rFonts w:ascii="Cambria Math" w:eastAsiaTheme="minorEastAsia" w:hAnsi="Cambria Math"/>
                              <w:bdr w:val="none" w:sz="0" w:space="0" w:color="auto" w:frame="1"/>
                            </w:rPr>
                            <m:t>0</m:t>
                          </m:r>
                        </m:e>
                        <m:e>
                          <m:r>
                            <w:rPr>
                              <w:rFonts w:ascii="Cambria Math" w:eastAsiaTheme="minorEastAsia" w:hAnsi="Cambria Math"/>
                              <w:bdr w:val="none" w:sz="0" w:space="0" w:color="auto" w:frame="1"/>
                            </w:rPr>
                            <m:t>0</m:t>
                          </m:r>
                        </m:e>
                      </m:mr>
                      <m:mr>
                        <m:e>
                          <m:r>
                            <w:rPr>
                              <w:rFonts w:ascii="Cambria Math" w:eastAsiaTheme="minorEastAsia" w:hAnsi="Cambria Math"/>
                              <w:bdr w:val="none" w:sz="0" w:space="0" w:color="auto" w:frame="1"/>
                            </w:rPr>
                            <m:t>0</m:t>
                          </m:r>
                        </m:e>
                        <m:e>
                          <m:r>
                            <w:rPr>
                              <w:rFonts w:ascii="Cambria Math" w:eastAsiaTheme="minorEastAsia" w:hAnsi="Cambria Math"/>
                              <w:bdr w:val="none" w:sz="0" w:space="0" w:color="auto" w:frame="1"/>
                            </w:rPr>
                            <m:t>1</m:t>
                          </m:r>
                        </m:e>
                        <m:e>
                          <m:r>
                            <w:rPr>
                              <w:rFonts w:ascii="Cambria Math" w:eastAsiaTheme="minorEastAsia" w:hAnsi="Cambria Math"/>
                              <w:bdr w:val="none" w:sz="0" w:space="0" w:color="auto" w:frame="1"/>
                            </w:rPr>
                            <m:t>0</m:t>
                          </m:r>
                        </m:e>
                      </m:mr>
                    </m:m>
                  </m:e>
                </m:mr>
              </m:m>
              <m:r>
                <w:rPr>
                  <w:rFonts w:ascii="Cambria Math" w:eastAsiaTheme="minorEastAsia" w:hAnsi="Cambria Math"/>
                  <w:bdr w:val="none" w:sz="0" w:space="0" w:color="auto" w:frame="1"/>
                </w:rPr>
                <m:t xml:space="preserve"> </m:t>
              </m:r>
            </m:e>
          </m:d>
          <m:r>
            <w:rPr>
              <w:rFonts w:ascii="Cambria Math" w:eastAsiaTheme="minorEastAsia" w:hAnsi="Cambria Math"/>
              <w:bdr w:val="none" w:sz="0" w:space="0" w:color="auto" w:frame="1"/>
            </w:rPr>
            <m:t xml:space="preserve">, </m:t>
          </m:r>
          <m:sSub>
            <m:sSubPr>
              <m:ctrlPr>
                <w:rPr>
                  <w:rFonts w:ascii="Cambria Math" w:eastAsiaTheme="minorEastAsia" w:hAnsi="Cambria Math"/>
                  <w:bdr w:val="none" w:sz="0" w:space="0" w:color="auto" w:frame="1"/>
                </w:rPr>
              </m:ctrlPr>
            </m:sSubPr>
            <m:e>
              <m:r>
                <m:rPr>
                  <m:sty m:val="p"/>
                </m:rPr>
                <w:rPr>
                  <w:rFonts w:ascii="Cambria Math" w:eastAsiaTheme="minorEastAsia" w:hAnsi="Cambria Math"/>
                  <w:bdr w:val="none" w:sz="0" w:space="0" w:color="auto" w:frame="1"/>
                </w:rPr>
                <m:t>Ω</m:t>
              </m:r>
            </m:e>
            <m:sub>
              <m:r>
                <w:rPr>
                  <w:rFonts w:ascii="Cambria Math" w:eastAsiaTheme="minorEastAsia" w:hAnsi="Cambria Math"/>
                  <w:bdr w:val="none" w:sz="0" w:space="0" w:color="auto" w:frame="1"/>
                </w:rPr>
                <m:t>s</m:t>
              </m:r>
            </m:sub>
          </m:sSub>
          <m:r>
            <w:rPr>
              <w:rFonts w:ascii="Cambria Math" w:eastAsiaTheme="minorEastAsia" w:hAnsi="Cambria Math"/>
              <w:bdr w:val="none" w:sz="0" w:space="0" w:color="auto" w:frame="1"/>
            </w:rPr>
            <m:t>=</m:t>
          </m:r>
          <m:d>
            <m:dPr>
              <m:begChr m:val="["/>
              <m:endChr m:val="]"/>
              <m:ctrlPr>
                <w:rPr>
                  <w:rFonts w:ascii="Cambria Math" w:eastAsiaTheme="minorEastAsia" w:hAnsi="Cambria Math"/>
                  <w:i/>
                  <w:bdr w:val="none" w:sz="0" w:space="0" w:color="auto" w:frame="1"/>
                </w:rPr>
              </m:ctrlPr>
            </m:dPr>
            <m:e>
              <m:m>
                <m:mPr>
                  <m:mcs>
                    <m:mc>
                      <m:mcPr>
                        <m:count m:val="3"/>
                        <m:mcJc m:val="center"/>
                      </m:mcPr>
                    </m:mc>
                  </m:mcs>
                  <m:ctrlPr>
                    <w:rPr>
                      <w:rFonts w:ascii="Cambria Math" w:eastAsiaTheme="minorEastAsia" w:hAnsi="Cambria Math"/>
                      <w:i/>
                      <w:bdr w:val="none" w:sz="0" w:space="0" w:color="auto" w:frame="1"/>
                    </w:rPr>
                  </m:ctrlPr>
                </m:mPr>
                <m:mr>
                  <m:e>
                    <m:r>
                      <w:rPr>
                        <w:rFonts w:ascii="Cambria Math" w:eastAsiaTheme="minorEastAsia" w:hAnsi="Cambria Math"/>
                        <w:bdr w:val="none" w:sz="0" w:space="0" w:color="auto" w:frame="1"/>
                      </w:rPr>
                      <m:t>0.00113</m:t>
                    </m:r>
                  </m:e>
                  <m:e>
                    <m:r>
                      <w:rPr>
                        <w:rFonts w:ascii="Cambria Math" w:eastAsiaTheme="minorEastAsia" w:hAnsi="Cambria Math"/>
                        <w:bdr w:val="none" w:sz="0" w:space="0" w:color="auto" w:frame="1"/>
                      </w:rPr>
                      <m:t>0.00000</m:t>
                    </m:r>
                  </m:e>
                  <m:e>
                    <m:r>
                      <w:rPr>
                        <w:rFonts w:ascii="Cambria Math" w:eastAsiaTheme="minorEastAsia" w:hAnsi="Cambria Math"/>
                        <w:bdr w:val="none" w:sz="0" w:space="0" w:color="auto" w:frame="1"/>
                      </w:rPr>
                      <m:t>0.00000</m:t>
                    </m:r>
                  </m:e>
                </m:mr>
                <m:mr>
                  <m:e>
                    <m:r>
                      <w:rPr>
                        <w:rFonts w:ascii="Cambria Math" w:eastAsiaTheme="minorEastAsia" w:hAnsi="Cambria Math"/>
                        <w:bdr w:val="none" w:sz="0" w:space="0" w:color="auto" w:frame="1"/>
                      </w:rPr>
                      <m:t>0.00000</m:t>
                    </m:r>
                  </m:e>
                  <m:e>
                    <m:r>
                      <w:rPr>
                        <w:rFonts w:ascii="Cambria Math" w:eastAsiaTheme="minorEastAsia" w:hAnsi="Cambria Math"/>
                        <w:bdr w:val="none" w:sz="0" w:space="0" w:color="auto" w:frame="1"/>
                      </w:rPr>
                      <m:t>0.00111</m:t>
                    </m:r>
                  </m:e>
                  <m:e>
                    <m:r>
                      <w:rPr>
                        <w:rFonts w:ascii="Cambria Math" w:eastAsiaTheme="minorEastAsia" w:hAnsi="Cambria Math"/>
                        <w:bdr w:val="none" w:sz="0" w:space="0" w:color="auto" w:frame="1"/>
                      </w:rPr>
                      <m:t>0.00000</m:t>
                    </m:r>
                  </m:e>
                </m:mr>
                <m:mr>
                  <m:e>
                    <m:r>
                      <w:rPr>
                        <w:rFonts w:ascii="Cambria Math" w:eastAsiaTheme="minorEastAsia" w:hAnsi="Cambria Math"/>
                        <w:bdr w:val="none" w:sz="0" w:space="0" w:color="auto" w:frame="1"/>
                      </w:rPr>
                      <m:t>0.00000</m:t>
                    </m:r>
                  </m:e>
                  <m:e>
                    <m:r>
                      <w:rPr>
                        <w:rFonts w:ascii="Cambria Math" w:eastAsiaTheme="minorEastAsia" w:hAnsi="Cambria Math"/>
                        <w:bdr w:val="none" w:sz="0" w:space="0" w:color="auto" w:frame="1"/>
                      </w:rPr>
                      <m:t>0.00000</m:t>
                    </m:r>
                  </m:e>
                  <m:e>
                    <m:r>
                      <w:rPr>
                        <w:rFonts w:ascii="Cambria Math" w:eastAsiaTheme="minorEastAsia" w:hAnsi="Cambria Math"/>
                        <w:bdr w:val="none" w:sz="0" w:space="0" w:color="auto" w:frame="1"/>
                      </w:rPr>
                      <m:t>0.00053</m:t>
                    </m:r>
                  </m:e>
                </m:mr>
              </m:m>
            </m:e>
          </m:d>
        </m:oMath>
      </m:oMathPara>
    </w:p>
    <w:p w14:paraId="6E6EDA6D" w14:textId="2DBE7153" w:rsidR="00DE6330" w:rsidRDefault="00DE6330" w:rsidP="000F39E7">
      <w:pPr>
        <w:jc w:val="both"/>
        <w:rPr>
          <w:rFonts w:eastAsiaTheme="minorEastAsia"/>
          <w:bdr w:val="none" w:sz="0" w:space="0" w:color="auto" w:frame="1"/>
        </w:rPr>
      </w:pPr>
    </w:p>
    <w:p w14:paraId="7833F35D" w14:textId="6410A155" w:rsidR="00AA38AD" w:rsidRDefault="00F12167" w:rsidP="000F39E7">
      <w:pPr>
        <w:jc w:val="both"/>
      </w:pPr>
      <w:r>
        <w:t xml:space="preserve">Stage 3. </w:t>
      </w:r>
    </w:p>
    <w:p w14:paraId="6E909715" w14:textId="517E5152" w:rsidR="00F12167" w:rsidRDefault="00A24CFF" w:rsidP="000F39E7">
      <w:pPr>
        <w:jc w:val="both"/>
      </w:pPr>
      <w:r>
        <w:t xml:space="preserve">Based on the formula of modified Black Litterman return </w:t>
      </w:r>
      <w:r>
        <w:fldChar w:fldCharType="begin" w:fldLock="1"/>
      </w:r>
      <w:r w:rsidR="00E14151">
        <w:instrText>ADDIN CSL_CITATION {"citationItems":[{"id":"ITEM-1","itemData":{"DOI":"10.55493/5002.v12i7.4554","abstract":"Many articles demonstrate the advantages of applying Shariah principles in economic and financial activities, which motivates model development for Shariah investment. The development of the capital asset pricing model (CAPM) and mean-variance (MV) for Shariah portfolios shows various efforts within a Shariah framework. But the MV model has diversification weaknesses, and the Black–Litterman (BL) model solves this problem. According to Islamic principles, the CAPM’s use in the BL model is problematic due to the risk-free rate. This study aims to introduce a modified BL model adapted to Islamic principles. We propose a modified BL model with a Shariah-compliant asset pricing model (SCAPM) that considers the zakat obligation and purification rate to develop the model with Islamic principles. The proposed model was implemented in the Indonesian stock market. A portfolio’s Sharpe ratio using the BL-SCAPM outperforms BL-CAPM. This finding supports the idea that the modified BL model can be applied as a new alternative for a Sharia portfolio model.","author":[{"dropping-particle":"","family":"Subekti","given":"Retno","non-dropping-particle":"","parse-names":false,"suffix":""},{"dropping-particle":"","family":"Abdurakhman","given":"","non-dropping-particle":"","parse-names":false,"suffix":""},{"dropping-particle":"","family":"Rosadi","given":"Dedi","non-dropping-particle":"","parse-names":false,"suffix":""},{"dropping-particle":"","family":"Hasim","given":"Haslifah M.","non-dropping-particle":"","parse-names":false,"suffix":""}],"container-title":"Asian Economic and Financial Review","id":"ITEM-1","issue":"7","issued":{"date-parts":[["2022"]]},"page":"549-564","title":"Integrating Zakat and Purification in a Modified Black-Litterman for Shariah-Compliant Stock Portfolios","type":"article-journal","volume":"12"},"uris":["http://www.mendeley.com/documents/?uuid=f2a0547d-a30b-4032-a31c-644c8e2cf73a"]}],"mendeley":{"formattedCitation":"(Subekti, Abdurakhman, Rosadi, et al., 2022)","plainTextFormattedCitation":"(Subekti, Abdurakhman, Rosadi, et al., 2022)","previouslyFormattedCitation":"(Subekti, Abdurakhman, Rosadi, et al., 2022)"},"properties":{"noteIndex":0},"schema":"https://github.com/citation-style-language/schema/raw/master/csl-citation.json"}</w:instrText>
      </w:r>
      <w:r>
        <w:fldChar w:fldCharType="separate"/>
      </w:r>
      <w:r w:rsidR="0069479E" w:rsidRPr="0069479E">
        <w:rPr>
          <w:noProof/>
        </w:rPr>
        <w:t>(Subekti, Abdurakhman, Rosadi, et al., 2022)</w:t>
      </w:r>
      <w:r>
        <w:fldChar w:fldCharType="end"/>
      </w:r>
      <w:r>
        <w:t xml:space="preserve">, </w:t>
      </w:r>
      <w:r w:rsidR="005F68A4">
        <w:t xml:space="preserve">we use </w:t>
      </w:r>
      <m:oMath>
        <m:r>
          <w:rPr>
            <w:rFonts w:ascii="Cambria Math" w:hAnsi="Cambria Math"/>
            <w:noProof/>
          </w:rPr>
          <m:t>τ=0.1</m:t>
        </m:r>
      </m:oMath>
    </w:p>
    <w:tbl>
      <w:tblPr>
        <w:tblW w:w="0" w:type="auto"/>
        <w:tblInd w:w="120" w:type="dxa"/>
        <w:tblLook w:val="04A0" w:firstRow="1" w:lastRow="0" w:firstColumn="1" w:lastColumn="0" w:noHBand="0" w:noVBand="1"/>
      </w:tblPr>
      <w:tblGrid>
        <w:gridCol w:w="7787"/>
      </w:tblGrid>
      <w:tr w:rsidR="00545AF9" w:rsidRPr="002A46C5" w14:paraId="43079E60" w14:textId="77777777" w:rsidTr="00135A19">
        <w:trPr>
          <w:trHeight w:val="249"/>
        </w:trPr>
        <w:tc>
          <w:tcPr>
            <w:tcW w:w="7787" w:type="dxa"/>
          </w:tcPr>
          <w:p w14:paraId="00A48825" w14:textId="77777777" w:rsidR="00545AF9" w:rsidRPr="002A46C5" w:rsidRDefault="00D858A4" w:rsidP="00135A19">
            <w:pPr>
              <w:pStyle w:val="BodyText"/>
              <w:ind w:right="288"/>
              <w:jc w:val="both"/>
              <w:rPr>
                <w:rFonts w:cs="Times New Roman"/>
                <w:bCs/>
              </w:rPr>
            </w:pPr>
            <m:oMathPara>
              <m:oMath>
                <m:sSub>
                  <m:sSubPr>
                    <m:ctrlPr>
                      <w:rPr>
                        <w:rFonts w:ascii="Cambria Math" w:hAnsi="Cambria Math"/>
                        <w:bCs/>
                      </w:rPr>
                    </m:ctrlPr>
                  </m:sSubPr>
                  <m:e>
                    <m:acc>
                      <m:accPr>
                        <m:ctrlPr>
                          <w:rPr>
                            <w:rFonts w:ascii="Cambria Math" w:hAnsi="Cambria Math"/>
                            <w:bCs/>
                          </w:rPr>
                        </m:ctrlPr>
                      </m:accPr>
                      <m:e>
                        <m:r>
                          <w:rPr>
                            <w:rFonts w:ascii="Cambria Math" w:hAnsi="Cambria Math"/>
                            <w:noProof/>
                          </w:rPr>
                          <m:t>μ</m:t>
                        </m:r>
                      </m:e>
                    </m:acc>
                  </m:e>
                  <m:sub>
                    <m:r>
                      <w:rPr>
                        <w:rFonts w:ascii="Cambria Math" w:hAnsi="Cambria Math"/>
                        <w:noProof/>
                      </w:rPr>
                      <m:t>BL-S</m:t>
                    </m:r>
                  </m:sub>
                </m:sSub>
                <m:r>
                  <m:rPr>
                    <m:sty m:val="p"/>
                  </m:rPr>
                  <w:rPr>
                    <w:rFonts w:ascii="Cambria Math" w:hAnsi="Cambria Math"/>
                    <w:noProof/>
                  </w:rPr>
                  <m:t>=</m:t>
                </m:r>
                <m:sSup>
                  <m:sSupPr>
                    <m:ctrlPr>
                      <w:rPr>
                        <w:rFonts w:ascii="Cambria Math" w:hAnsi="Cambria Math"/>
                        <w:bCs/>
                      </w:rPr>
                    </m:ctrlPr>
                  </m:sSupPr>
                  <m:e>
                    <m:d>
                      <m:dPr>
                        <m:ctrlPr>
                          <w:rPr>
                            <w:rFonts w:ascii="Cambria Math" w:hAnsi="Cambria Math"/>
                            <w:bCs/>
                          </w:rPr>
                        </m:ctrlPr>
                      </m:dPr>
                      <m:e>
                        <m:sSup>
                          <m:sSupPr>
                            <m:ctrlPr>
                              <w:rPr>
                                <w:rFonts w:ascii="Cambria Math" w:hAnsi="Cambria Math"/>
                                <w:bCs/>
                              </w:rPr>
                            </m:ctrlPr>
                          </m:sSupPr>
                          <m:e>
                            <m:d>
                              <m:dPr>
                                <m:ctrlPr>
                                  <w:rPr>
                                    <w:rFonts w:ascii="Cambria Math" w:hAnsi="Cambria Math"/>
                                    <w:bCs/>
                                  </w:rPr>
                                </m:ctrlPr>
                              </m:dPr>
                              <m:e>
                                <m:r>
                                  <w:rPr>
                                    <w:rFonts w:ascii="Cambria Math" w:hAnsi="Cambria Math"/>
                                    <w:noProof/>
                                  </w:rPr>
                                  <m:t>τ</m:t>
                                </m:r>
                                <m:sSup>
                                  <m:sSupPr>
                                    <m:ctrlPr>
                                      <w:rPr>
                                        <w:rFonts w:ascii="Cambria Math" w:hAnsi="Cambria Math"/>
                                        <w:bCs/>
                                        <w:spacing w:val="13"/>
                                      </w:rPr>
                                    </m:ctrlPr>
                                  </m:sSupPr>
                                  <m:e>
                                    <m:r>
                                      <m:rPr>
                                        <m:sty m:val="p"/>
                                      </m:rPr>
                                      <w:rPr>
                                        <w:rFonts w:ascii="Cambria Math" w:hAnsi="Cambria Math"/>
                                        <w:spacing w:val="13"/>
                                      </w:rPr>
                                      <m:t>Σ</m:t>
                                    </m:r>
                                  </m:e>
                                  <m:sup>
                                    <m:r>
                                      <w:rPr>
                                        <w:rFonts w:ascii="Cambria Math" w:hAnsi="Cambria Math"/>
                                        <w:spacing w:val="13"/>
                                      </w:rPr>
                                      <m:t>*</m:t>
                                    </m:r>
                                  </m:sup>
                                </m:sSup>
                              </m:e>
                            </m:d>
                          </m:e>
                          <m:sup>
                            <m:r>
                              <w:rPr>
                                <w:rFonts w:ascii="Cambria Math" w:hAnsi="Cambria Math"/>
                                <w:noProof/>
                              </w:rPr>
                              <m:t>-</m:t>
                            </m:r>
                            <m:r>
                              <m:rPr>
                                <m:sty m:val="p"/>
                              </m:rPr>
                              <w:rPr>
                                <w:rFonts w:ascii="Cambria Math" w:hAnsi="Cambria Math"/>
                                <w:noProof/>
                              </w:rPr>
                              <m:t>1</m:t>
                            </m:r>
                          </m:sup>
                        </m:sSup>
                        <m:r>
                          <w:rPr>
                            <w:rFonts w:ascii="Cambria Math" w:hAnsi="Cambria Math"/>
                            <w:noProof/>
                          </w:rPr>
                          <m:t>+</m:t>
                        </m:r>
                        <m:sSup>
                          <m:sSupPr>
                            <m:ctrlPr>
                              <w:rPr>
                                <w:rFonts w:ascii="Cambria Math" w:hAnsi="Cambria Math"/>
                                <w:bCs/>
                              </w:rPr>
                            </m:ctrlPr>
                          </m:sSupPr>
                          <m:e>
                            <m:r>
                              <w:rPr>
                                <w:rFonts w:ascii="Cambria Math" w:hAnsi="Cambria Math"/>
                                <w:noProof/>
                              </w:rPr>
                              <m:t>P</m:t>
                            </m:r>
                          </m:e>
                          <m:sup>
                            <m:r>
                              <w:rPr>
                                <w:rFonts w:ascii="Cambria Math" w:hAnsi="Cambria Math"/>
                                <w:noProof/>
                              </w:rPr>
                              <m:t>t</m:t>
                            </m:r>
                          </m:sup>
                        </m:sSup>
                        <m:sSup>
                          <m:sSupPr>
                            <m:ctrlPr>
                              <w:rPr>
                                <w:rFonts w:ascii="Cambria Math" w:hAnsi="Cambria Math"/>
                                <w:bCs/>
                              </w:rPr>
                            </m:ctrlPr>
                          </m:sSupPr>
                          <m:e>
                            <m:sSub>
                              <m:sSubPr>
                                <m:ctrlPr>
                                  <w:rPr>
                                    <w:rFonts w:ascii="Cambria Math" w:hAnsi="Cambria Math"/>
                                    <w:bCs/>
                                    <w:noProof/>
                                  </w:rPr>
                                </m:ctrlPr>
                              </m:sSubPr>
                              <m:e>
                                <m:r>
                                  <m:rPr>
                                    <m:sty m:val="p"/>
                                  </m:rPr>
                                  <w:rPr>
                                    <w:rFonts w:ascii="Cambria Math" w:hAnsi="Cambria Math"/>
                                    <w:noProof/>
                                  </w:rPr>
                                  <m:t>Ω</m:t>
                                </m:r>
                              </m:e>
                              <m:sub>
                                <m:r>
                                  <w:rPr>
                                    <w:rFonts w:ascii="Cambria Math" w:hAnsi="Cambria Math"/>
                                    <w:noProof/>
                                  </w:rPr>
                                  <m:t>s</m:t>
                                </m:r>
                              </m:sub>
                            </m:sSub>
                          </m:e>
                          <m:sup>
                            <m:r>
                              <w:rPr>
                                <w:rFonts w:ascii="Cambria Math" w:hAnsi="Cambria Math"/>
                                <w:noProof/>
                              </w:rPr>
                              <m:t>-</m:t>
                            </m:r>
                            <m:r>
                              <m:rPr>
                                <m:sty m:val="p"/>
                              </m:rPr>
                              <w:rPr>
                                <w:rFonts w:ascii="Cambria Math" w:hAnsi="Cambria Math"/>
                                <w:noProof/>
                              </w:rPr>
                              <m:t>1</m:t>
                            </m:r>
                          </m:sup>
                        </m:sSup>
                        <m:r>
                          <w:rPr>
                            <w:rFonts w:ascii="Cambria Math" w:hAnsi="Cambria Math"/>
                            <w:noProof/>
                          </w:rPr>
                          <m:t>P</m:t>
                        </m:r>
                      </m:e>
                    </m:d>
                  </m:e>
                  <m:sup>
                    <m:r>
                      <w:rPr>
                        <w:rFonts w:ascii="Cambria Math" w:hAnsi="Cambria Math"/>
                        <w:noProof/>
                      </w:rPr>
                      <m:t>-</m:t>
                    </m:r>
                    <m:r>
                      <m:rPr>
                        <m:sty m:val="p"/>
                      </m:rPr>
                      <w:rPr>
                        <w:rFonts w:ascii="Cambria Math" w:hAnsi="Cambria Math"/>
                        <w:noProof/>
                      </w:rPr>
                      <m:t>1</m:t>
                    </m:r>
                  </m:sup>
                </m:sSup>
                <m:d>
                  <m:dPr>
                    <m:ctrlPr>
                      <w:rPr>
                        <w:rFonts w:ascii="Cambria Math" w:hAnsi="Cambria Math"/>
                        <w:bCs/>
                      </w:rPr>
                    </m:ctrlPr>
                  </m:dPr>
                  <m:e>
                    <m:sSup>
                      <m:sSupPr>
                        <m:ctrlPr>
                          <w:rPr>
                            <w:rFonts w:ascii="Cambria Math" w:hAnsi="Cambria Math"/>
                            <w:bCs/>
                          </w:rPr>
                        </m:ctrlPr>
                      </m:sSupPr>
                      <m:e>
                        <m:d>
                          <m:dPr>
                            <m:ctrlPr>
                              <w:rPr>
                                <w:rFonts w:ascii="Cambria Math" w:hAnsi="Cambria Math"/>
                                <w:bCs/>
                              </w:rPr>
                            </m:ctrlPr>
                          </m:dPr>
                          <m:e>
                            <m:r>
                              <w:rPr>
                                <w:rFonts w:ascii="Cambria Math" w:hAnsi="Cambria Math"/>
                                <w:noProof/>
                              </w:rPr>
                              <m:t>τ</m:t>
                            </m:r>
                            <m:sSup>
                              <m:sSupPr>
                                <m:ctrlPr>
                                  <w:rPr>
                                    <w:rFonts w:ascii="Cambria Math" w:hAnsi="Cambria Math"/>
                                    <w:bCs/>
                                    <w:spacing w:val="13"/>
                                  </w:rPr>
                                </m:ctrlPr>
                              </m:sSupPr>
                              <m:e>
                                <m:r>
                                  <m:rPr>
                                    <m:sty m:val="p"/>
                                  </m:rPr>
                                  <w:rPr>
                                    <w:rFonts w:ascii="Cambria Math" w:hAnsi="Cambria Math"/>
                                    <w:spacing w:val="13"/>
                                  </w:rPr>
                                  <m:t>Σ</m:t>
                                </m:r>
                              </m:e>
                              <m:sup>
                                <m:r>
                                  <w:rPr>
                                    <w:rFonts w:ascii="Cambria Math" w:hAnsi="Cambria Math"/>
                                    <w:spacing w:val="13"/>
                                  </w:rPr>
                                  <m:t>*</m:t>
                                </m:r>
                              </m:sup>
                            </m:sSup>
                          </m:e>
                        </m:d>
                      </m:e>
                      <m:sup>
                        <m:r>
                          <w:rPr>
                            <w:rFonts w:ascii="Cambria Math" w:hAnsi="Cambria Math"/>
                            <w:noProof/>
                          </w:rPr>
                          <m:t>-</m:t>
                        </m:r>
                        <m:r>
                          <m:rPr>
                            <m:sty m:val="p"/>
                          </m:rPr>
                          <w:rPr>
                            <w:rFonts w:ascii="Cambria Math" w:hAnsi="Cambria Math"/>
                            <w:noProof/>
                          </w:rPr>
                          <m:t>1</m:t>
                        </m:r>
                      </m:sup>
                    </m:sSup>
                    <m:sSub>
                      <m:sSubPr>
                        <m:ctrlPr>
                          <w:rPr>
                            <w:rFonts w:ascii="Cambria Math" w:hAnsi="Cambria Math"/>
                            <w:bCs/>
                          </w:rPr>
                        </m:ctrlPr>
                      </m:sSubPr>
                      <m:e>
                        <m:r>
                          <w:rPr>
                            <w:rFonts w:ascii="Cambria Math" w:hAnsi="Cambria Math"/>
                            <w:noProof/>
                          </w:rPr>
                          <m:t>π</m:t>
                        </m:r>
                      </m:e>
                      <m:sub>
                        <m:r>
                          <w:rPr>
                            <w:rFonts w:ascii="Cambria Math" w:hAnsi="Cambria Math"/>
                            <w:noProof/>
                          </w:rPr>
                          <m:t>S</m:t>
                        </m:r>
                      </m:sub>
                    </m:sSub>
                    <m:r>
                      <w:rPr>
                        <w:rFonts w:ascii="Cambria Math" w:hAnsi="Cambria Math"/>
                        <w:noProof/>
                      </w:rPr>
                      <m:t>+</m:t>
                    </m:r>
                    <m:sSup>
                      <m:sSupPr>
                        <m:ctrlPr>
                          <w:rPr>
                            <w:rFonts w:ascii="Cambria Math" w:hAnsi="Cambria Math"/>
                            <w:bCs/>
                          </w:rPr>
                        </m:ctrlPr>
                      </m:sSupPr>
                      <m:e>
                        <m:r>
                          <w:rPr>
                            <w:rFonts w:ascii="Cambria Math" w:hAnsi="Cambria Math"/>
                            <w:noProof/>
                          </w:rPr>
                          <m:t>P</m:t>
                        </m:r>
                      </m:e>
                      <m:sup>
                        <m:r>
                          <w:rPr>
                            <w:rFonts w:ascii="Cambria Math" w:hAnsi="Cambria Math"/>
                            <w:noProof/>
                          </w:rPr>
                          <m:t>t</m:t>
                        </m:r>
                      </m:sup>
                    </m:sSup>
                    <m:sSup>
                      <m:sSupPr>
                        <m:ctrlPr>
                          <w:rPr>
                            <w:rFonts w:ascii="Cambria Math" w:hAnsi="Cambria Math"/>
                            <w:bCs/>
                          </w:rPr>
                        </m:ctrlPr>
                      </m:sSupPr>
                      <m:e>
                        <m:sSub>
                          <m:sSubPr>
                            <m:ctrlPr>
                              <w:rPr>
                                <w:rFonts w:ascii="Cambria Math" w:hAnsi="Cambria Math"/>
                                <w:bCs/>
                                <w:noProof/>
                              </w:rPr>
                            </m:ctrlPr>
                          </m:sSubPr>
                          <m:e>
                            <m:r>
                              <m:rPr>
                                <m:sty m:val="p"/>
                              </m:rPr>
                              <w:rPr>
                                <w:rFonts w:ascii="Cambria Math" w:hAnsi="Cambria Math"/>
                                <w:noProof/>
                              </w:rPr>
                              <m:t>Ω</m:t>
                            </m:r>
                          </m:e>
                          <m:sub>
                            <m:r>
                              <w:rPr>
                                <w:rFonts w:ascii="Cambria Math" w:hAnsi="Cambria Math"/>
                                <w:noProof/>
                              </w:rPr>
                              <m:t>s</m:t>
                            </m:r>
                          </m:sub>
                        </m:sSub>
                      </m:e>
                      <m:sup>
                        <m:r>
                          <w:rPr>
                            <w:rFonts w:ascii="Cambria Math" w:hAnsi="Cambria Math"/>
                            <w:noProof/>
                          </w:rPr>
                          <m:t>-</m:t>
                        </m:r>
                        <m:r>
                          <m:rPr>
                            <m:sty m:val="p"/>
                          </m:rPr>
                          <w:rPr>
                            <w:rFonts w:ascii="Cambria Math" w:hAnsi="Cambria Math"/>
                            <w:noProof/>
                          </w:rPr>
                          <m:t>1</m:t>
                        </m:r>
                      </m:sup>
                    </m:sSup>
                    <m:r>
                      <m:rPr>
                        <m:sty m:val="p"/>
                      </m:rPr>
                      <w:rPr>
                        <w:rFonts w:ascii="Cambria Math" w:hAnsi="Cambria Math"/>
                        <w:noProof/>
                      </w:rPr>
                      <m:t>(1</m:t>
                    </m:r>
                    <m:r>
                      <w:rPr>
                        <w:rFonts w:ascii="Cambria Math" w:hAnsi="Cambria Math"/>
                        <w:noProof/>
                      </w:rPr>
                      <m:t>-z</m:t>
                    </m:r>
                    <m:r>
                      <m:rPr>
                        <m:sty m:val="p"/>
                      </m:rPr>
                      <w:rPr>
                        <w:rFonts w:ascii="Cambria Math" w:hAnsi="Cambria Math"/>
                        <w:noProof/>
                      </w:rPr>
                      <m:t>)(1</m:t>
                    </m:r>
                    <m:r>
                      <w:rPr>
                        <w:rFonts w:ascii="Cambria Math" w:hAnsi="Cambria Math"/>
                        <w:noProof/>
                      </w:rPr>
                      <m:t>-δ</m:t>
                    </m:r>
                    <m:r>
                      <m:rPr>
                        <m:sty m:val="p"/>
                      </m:rPr>
                      <w:rPr>
                        <w:rFonts w:ascii="Cambria Math" w:hAnsi="Cambria Math"/>
                        <w:noProof/>
                      </w:rPr>
                      <m:t>)</m:t>
                    </m:r>
                    <m:r>
                      <w:rPr>
                        <w:rFonts w:ascii="Cambria Math" w:hAnsi="Cambria Math"/>
                        <w:noProof/>
                      </w:rPr>
                      <m:t>Q</m:t>
                    </m:r>
                  </m:e>
                </m:d>
                <m:r>
                  <m:rPr>
                    <m:sty m:val="p"/>
                  </m:rPr>
                  <w:rPr>
                    <w:rFonts w:ascii="Cambria Math" w:hAnsi="Cambria Math"/>
                  </w:rPr>
                  <m:t>,</m:t>
                </m:r>
              </m:oMath>
            </m:oMathPara>
          </w:p>
        </w:tc>
      </w:tr>
      <w:tr w:rsidR="00545AF9" w:rsidRPr="002A46C5" w14:paraId="07CCA877" w14:textId="77777777" w:rsidTr="00135A19">
        <w:trPr>
          <w:trHeight w:val="249"/>
        </w:trPr>
        <w:tc>
          <w:tcPr>
            <w:tcW w:w="7787" w:type="dxa"/>
          </w:tcPr>
          <w:p w14:paraId="3D6C88E6" w14:textId="4FE90BED" w:rsidR="00545AF9" w:rsidRDefault="00D858A4" w:rsidP="00135A19">
            <w:pPr>
              <w:pStyle w:val="BodyText"/>
              <w:ind w:right="288"/>
              <w:jc w:val="both"/>
              <w:rPr>
                <w:rFonts w:ascii="Times New Roman" w:eastAsia="Calibri" w:hAnsi="Times New Roman" w:cs="Times New Roman"/>
                <w:bCs/>
              </w:rPr>
            </w:pPr>
            <m:oMathPara>
              <m:oMath>
                <m:sSub>
                  <m:sSubPr>
                    <m:ctrlPr>
                      <w:rPr>
                        <w:rFonts w:ascii="Cambria Math" w:hAnsi="Cambria Math"/>
                        <w:bCs/>
                      </w:rPr>
                    </m:ctrlPr>
                  </m:sSubPr>
                  <m:e>
                    <m:r>
                      <m:rPr>
                        <m:sty m:val="p"/>
                      </m:rPr>
                      <w:rPr>
                        <w:rFonts w:ascii="Cambria Math" w:hAnsi="Cambria Math"/>
                        <w:noProof/>
                      </w:rPr>
                      <m:t>Σ</m:t>
                    </m:r>
                  </m:e>
                  <m:sub>
                    <m:r>
                      <w:rPr>
                        <w:rFonts w:ascii="Cambria Math" w:hAnsi="Cambria Math"/>
                        <w:noProof/>
                      </w:rPr>
                      <m:t>BL-SZP</m:t>
                    </m:r>
                  </m:sub>
                </m:sSub>
                <m:r>
                  <w:rPr>
                    <w:rFonts w:ascii="Cambria Math" w:hAnsi="Cambria Math"/>
                  </w:rPr>
                  <m:t>=</m:t>
                </m:r>
                <m:sSup>
                  <m:sSupPr>
                    <m:ctrlPr>
                      <w:rPr>
                        <w:rFonts w:ascii="Cambria Math" w:hAnsi="Cambria Math"/>
                        <w:bCs/>
                        <w:spacing w:val="13"/>
                        <w:lang w:val="en-ID"/>
                      </w:rPr>
                    </m:ctrlPr>
                  </m:sSupPr>
                  <m:e>
                    <m:r>
                      <m:rPr>
                        <m:sty m:val="p"/>
                      </m:rPr>
                      <w:rPr>
                        <w:rFonts w:ascii="Cambria Math" w:hAnsi="Cambria Math"/>
                        <w:spacing w:val="13"/>
                      </w:rPr>
                      <m:t>Σ</m:t>
                    </m:r>
                  </m:e>
                  <m:sup>
                    <m:r>
                      <w:rPr>
                        <w:rFonts w:ascii="Cambria Math" w:hAnsi="Cambria Math"/>
                        <w:spacing w:val="13"/>
                      </w:rPr>
                      <m:t>*</m:t>
                    </m:r>
                  </m:sup>
                </m:sSup>
                <m:r>
                  <w:rPr>
                    <w:rFonts w:ascii="Cambria Math" w:hAnsi="Cambria Math"/>
                    <w:spacing w:val="13"/>
                    <w:lang w:val="en-ID"/>
                  </w:rPr>
                  <m:t>+</m:t>
                </m:r>
                <m:sSup>
                  <m:sSupPr>
                    <m:ctrlPr>
                      <w:rPr>
                        <w:rFonts w:ascii="Cambria Math" w:hAnsi="Cambria Math" w:cs="Adobe Devanagari"/>
                        <w:bCs/>
                        <w:i/>
                        <w:iCs/>
                        <w:lang w:val="id-ID"/>
                      </w:rPr>
                    </m:ctrlPr>
                  </m:sSupPr>
                  <m:e>
                    <m:d>
                      <m:dPr>
                        <m:begChr m:val="["/>
                        <m:endChr m:val="]"/>
                        <m:ctrlPr>
                          <w:rPr>
                            <w:rFonts w:ascii="Cambria Math" w:hAnsi="Cambria Math" w:cs="Adobe Devanagari"/>
                            <w:bCs/>
                            <w:i/>
                            <w:iCs/>
                            <w:lang w:val="id-ID"/>
                          </w:rPr>
                        </m:ctrlPr>
                      </m:dPr>
                      <m:e>
                        <m:sSup>
                          <m:sSupPr>
                            <m:ctrlPr>
                              <w:rPr>
                                <w:rFonts w:ascii="Cambria Math" w:hAnsi="Cambria Math" w:cs="Adobe Devanagari"/>
                                <w:bCs/>
                                <w:i/>
                                <w:iCs/>
                                <w:lang w:val="id-ID"/>
                              </w:rPr>
                            </m:ctrlPr>
                          </m:sSupPr>
                          <m:e>
                            <m:r>
                              <w:rPr>
                                <w:rFonts w:ascii="Cambria Math" w:hAnsi="Cambria Math" w:cs="Adobe Devanagari"/>
                                <w:lang w:val="id-ID"/>
                              </w:rPr>
                              <m:t>(τ</m:t>
                            </m:r>
                            <m:sSup>
                              <m:sSupPr>
                                <m:ctrlPr>
                                  <w:rPr>
                                    <w:rFonts w:ascii="Cambria Math" w:hAnsi="Cambria Math"/>
                                    <w:bCs/>
                                    <w:spacing w:val="13"/>
                                    <w:lang w:val="en-ID"/>
                                  </w:rPr>
                                </m:ctrlPr>
                              </m:sSupPr>
                              <m:e>
                                <m:r>
                                  <m:rPr>
                                    <m:sty m:val="p"/>
                                  </m:rPr>
                                  <w:rPr>
                                    <w:rFonts w:ascii="Cambria Math" w:hAnsi="Cambria Math"/>
                                    <w:spacing w:val="13"/>
                                  </w:rPr>
                                  <m:t>Σ</m:t>
                                </m:r>
                              </m:e>
                              <m:sup>
                                <m:r>
                                  <w:rPr>
                                    <w:rFonts w:ascii="Cambria Math" w:hAnsi="Cambria Math"/>
                                    <w:spacing w:val="13"/>
                                  </w:rPr>
                                  <m:t>*</m:t>
                                </m:r>
                              </m:sup>
                            </m:sSup>
                            <m:r>
                              <w:rPr>
                                <w:rFonts w:ascii="Cambria Math" w:hAnsi="Cambria Math" w:cs="Adobe Devanagari"/>
                                <w:lang w:val="id-ID"/>
                              </w:rPr>
                              <m:t>)</m:t>
                            </m:r>
                          </m:e>
                          <m:sup>
                            <m:r>
                              <w:rPr>
                                <w:rFonts w:ascii="Cambria Math" w:hAnsi="Cambria Math" w:cs="Adobe Devanagari"/>
                                <w:lang w:val="id-ID"/>
                              </w:rPr>
                              <m:t>-1</m:t>
                            </m:r>
                          </m:sup>
                        </m:sSup>
                        <m:r>
                          <w:rPr>
                            <w:rFonts w:ascii="Cambria Math" w:hAnsi="Cambria Math" w:cs="Adobe Devanagari"/>
                            <w:lang w:val="id-ID"/>
                          </w:rPr>
                          <m:t>+</m:t>
                        </m:r>
                        <m:sSup>
                          <m:sSupPr>
                            <m:ctrlPr>
                              <w:rPr>
                                <w:rFonts w:ascii="Cambria Math" w:hAnsi="Cambria Math" w:cs="Adobe Devanagari"/>
                                <w:bCs/>
                                <w:i/>
                                <w:lang w:val="id-ID"/>
                              </w:rPr>
                            </m:ctrlPr>
                          </m:sSupPr>
                          <m:e>
                            <m:r>
                              <w:rPr>
                                <w:rFonts w:ascii="Cambria Math" w:hAnsi="Cambria Math" w:cs="Adobe Devanagari"/>
                                <w:lang w:val="id-ID"/>
                              </w:rPr>
                              <m:t>P</m:t>
                            </m:r>
                          </m:e>
                          <m:sup>
                            <m:r>
                              <w:rPr>
                                <w:rFonts w:ascii="Cambria Math" w:hAnsi="Cambria Math" w:cs="Adobe Devanagari"/>
                                <w:lang w:val="id-ID"/>
                              </w:rPr>
                              <m:t>t</m:t>
                            </m:r>
                          </m:sup>
                        </m:sSup>
                        <m:sSup>
                          <m:sSupPr>
                            <m:ctrlPr>
                              <w:rPr>
                                <w:rFonts w:ascii="Cambria Math" w:hAnsi="Cambria Math" w:cs="Adobe Devanagari"/>
                                <w:bCs/>
                                <w:i/>
                                <w:iCs/>
                                <w:lang w:val="id-ID"/>
                              </w:rPr>
                            </m:ctrlPr>
                          </m:sSupPr>
                          <m:e>
                            <m:sSub>
                              <m:sSubPr>
                                <m:ctrlPr>
                                  <w:rPr>
                                    <w:rFonts w:ascii="Cambria Math" w:eastAsia="Times New Roman" w:hAnsi="Cambria Math"/>
                                    <w:bCs/>
                                  </w:rPr>
                                </m:ctrlPr>
                              </m:sSubPr>
                              <m:e>
                                <m:r>
                                  <m:rPr>
                                    <m:sty m:val="p"/>
                                  </m:rPr>
                                  <w:rPr>
                                    <w:rFonts w:ascii="Cambria Math" w:eastAsia="Times New Roman" w:hAnsi="Cambria Math"/>
                                  </w:rPr>
                                  <m:t>Ω</m:t>
                                </m:r>
                              </m:e>
                              <m:sub>
                                <m:r>
                                  <w:rPr>
                                    <w:rFonts w:ascii="Cambria Math" w:eastAsia="Times New Roman" w:hAnsi="Cambria Math"/>
                                  </w:rPr>
                                  <m:t>s</m:t>
                                </m:r>
                              </m:sub>
                            </m:sSub>
                          </m:e>
                          <m:sup>
                            <m:r>
                              <w:rPr>
                                <w:rFonts w:ascii="Cambria Math" w:hAnsi="Cambria Math" w:cs="Adobe Devanagari"/>
                                <w:lang w:val="id-ID"/>
                              </w:rPr>
                              <m:t>-1</m:t>
                            </m:r>
                          </m:sup>
                        </m:sSup>
                        <m:r>
                          <w:rPr>
                            <w:rFonts w:ascii="Cambria Math" w:hAnsi="Cambria Math" w:cs="Adobe Devanagari"/>
                            <w:lang w:val="id-ID"/>
                          </w:rPr>
                          <m:t>P</m:t>
                        </m:r>
                      </m:e>
                    </m:d>
                  </m:e>
                  <m:sup>
                    <m:r>
                      <w:rPr>
                        <w:rFonts w:ascii="Cambria Math" w:hAnsi="Cambria Math" w:cs="Adobe Devanagari"/>
                        <w:lang w:val="id-ID"/>
                      </w:rPr>
                      <m:t>-1</m:t>
                    </m:r>
                  </m:sup>
                </m:sSup>
              </m:oMath>
            </m:oMathPara>
          </w:p>
        </w:tc>
      </w:tr>
    </w:tbl>
    <w:p w14:paraId="535FA201" w14:textId="4026EE44" w:rsidR="00A24CFF" w:rsidRDefault="005F68A4" w:rsidP="000F39E7">
      <w:pPr>
        <w:jc w:val="both"/>
      </w:pPr>
      <w:r>
        <w:t xml:space="preserve">Where </w:t>
      </w:r>
    </w:p>
    <w:p w14:paraId="2C2FDEFB" w14:textId="3C217480" w:rsidR="003822D7" w:rsidRPr="003822D7" w:rsidRDefault="005F68A4" w:rsidP="005F68A4">
      <w:pPr>
        <w:jc w:val="both"/>
        <w:rPr>
          <w:rFonts w:eastAsiaTheme="minorEastAsia"/>
          <w:sz w:val="18"/>
          <w:szCs w:val="18"/>
        </w:rPr>
      </w:pPr>
      <m:oMathPara>
        <m:oMath>
          <m:r>
            <m:rPr>
              <m:sty m:val="p"/>
            </m:rPr>
            <w:rPr>
              <w:rFonts w:ascii="Cambria Math" w:hAnsi="Cambria Math"/>
              <w:noProof/>
              <w:sz w:val="18"/>
              <w:szCs w:val="18"/>
            </w:rPr>
            <m:t>Σ=</m:t>
          </m:r>
          <m:d>
            <m:dPr>
              <m:begChr m:val="["/>
              <m:endChr m:val="]"/>
              <m:ctrlPr>
                <w:rPr>
                  <w:rFonts w:ascii="Cambria Math" w:eastAsiaTheme="minorEastAsia" w:hAnsi="Cambria Math"/>
                  <w:i/>
                  <w:sz w:val="18"/>
                  <w:szCs w:val="18"/>
                </w:rPr>
              </m:ctrlPr>
            </m:dPr>
            <m:e>
              <m:m>
                <m:mPr>
                  <m:mcs>
                    <m:mc>
                      <m:mcPr>
                        <m:count m:val="2"/>
                        <m:mcJc m:val="center"/>
                      </m:mcPr>
                    </m:mc>
                  </m:mcs>
                  <m:ctrlPr>
                    <w:rPr>
                      <w:rFonts w:ascii="Cambria Math" w:eastAsiaTheme="minorEastAsia" w:hAnsi="Cambria Math"/>
                      <w:i/>
                      <w:sz w:val="18"/>
                      <w:szCs w:val="18"/>
                    </w:rPr>
                  </m:ctrlPr>
                </m:mPr>
                <m:mr>
                  <m:e>
                    <m:m>
                      <m:mPr>
                        <m:mcs>
                          <m:mc>
                            <m:mcPr>
                              <m:count m:val="3"/>
                              <m:mcJc m:val="center"/>
                            </m:mcPr>
                          </m:mc>
                        </m:mcs>
                        <m:ctrlPr>
                          <w:rPr>
                            <w:rFonts w:ascii="Cambria Math" w:eastAsiaTheme="minorEastAsia" w:hAnsi="Cambria Math"/>
                            <w:i/>
                            <w:sz w:val="18"/>
                            <w:szCs w:val="18"/>
                          </w:rPr>
                        </m:ctrlPr>
                      </m:mPr>
                      <m:mr>
                        <m:e>
                          <m:r>
                            <w:rPr>
                              <w:rFonts w:ascii="Cambria Math" w:eastAsiaTheme="minorEastAsia" w:hAnsi="Cambria Math"/>
                              <w:sz w:val="18"/>
                              <w:szCs w:val="18"/>
                            </w:rPr>
                            <m:t>0.0147</m:t>
                          </m:r>
                        </m:e>
                        <m:e>
                          <m:r>
                            <w:rPr>
                              <w:rFonts w:ascii="Cambria Math" w:eastAsiaTheme="minorEastAsia" w:hAnsi="Cambria Math"/>
                              <w:sz w:val="18"/>
                              <w:szCs w:val="18"/>
                            </w:rPr>
                            <m:t>0.0061</m:t>
                          </m:r>
                        </m:e>
                        <m:e>
                          <m:r>
                            <w:rPr>
                              <w:rFonts w:ascii="Cambria Math" w:eastAsiaTheme="minorEastAsia" w:hAnsi="Cambria Math"/>
                              <w:sz w:val="18"/>
                              <w:szCs w:val="18"/>
                            </w:rPr>
                            <m:t>0.0032</m:t>
                          </m:r>
                        </m:e>
                      </m:mr>
                      <m:mr>
                        <m:e>
                          <m:r>
                            <w:rPr>
                              <w:rFonts w:ascii="Cambria Math" w:eastAsiaTheme="minorEastAsia" w:hAnsi="Cambria Math"/>
                              <w:sz w:val="18"/>
                              <w:szCs w:val="18"/>
                            </w:rPr>
                            <m:t>0.0061</m:t>
                          </m:r>
                        </m:e>
                        <m:e>
                          <m:r>
                            <w:rPr>
                              <w:rFonts w:ascii="Cambria Math" w:eastAsiaTheme="minorEastAsia" w:hAnsi="Cambria Math"/>
                              <w:sz w:val="18"/>
                              <w:szCs w:val="18"/>
                            </w:rPr>
                            <m:t>0.0144</m:t>
                          </m:r>
                        </m:e>
                        <m:e>
                          <m:r>
                            <w:rPr>
                              <w:rFonts w:ascii="Cambria Math" w:eastAsiaTheme="minorEastAsia" w:hAnsi="Cambria Math"/>
                              <w:sz w:val="18"/>
                              <w:szCs w:val="18"/>
                            </w:rPr>
                            <m:t>0.0023</m:t>
                          </m:r>
                        </m:e>
                      </m:mr>
                      <m:mr>
                        <m:e>
                          <m:r>
                            <w:rPr>
                              <w:rFonts w:ascii="Cambria Math" w:eastAsiaTheme="minorEastAsia" w:hAnsi="Cambria Math"/>
                              <w:sz w:val="18"/>
                              <w:szCs w:val="18"/>
                            </w:rPr>
                            <m:t>0.0032</m:t>
                          </m:r>
                        </m:e>
                        <m:e>
                          <m:r>
                            <w:rPr>
                              <w:rFonts w:ascii="Cambria Math" w:eastAsiaTheme="minorEastAsia" w:hAnsi="Cambria Math"/>
                              <w:sz w:val="18"/>
                              <w:szCs w:val="18"/>
                            </w:rPr>
                            <m:t>0.0023</m:t>
                          </m:r>
                        </m:e>
                        <m:e>
                          <m:r>
                            <w:rPr>
                              <w:rFonts w:ascii="Cambria Math" w:eastAsiaTheme="minorEastAsia" w:hAnsi="Cambria Math"/>
                              <w:sz w:val="18"/>
                              <w:szCs w:val="18"/>
                            </w:rPr>
                            <m:t>0.0063</m:t>
                          </m:r>
                        </m:e>
                      </m:mr>
                    </m:m>
                  </m:e>
                  <m:e>
                    <m:m>
                      <m:mPr>
                        <m:mcs>
                          <m:mc>
                            <m:mcPr>
                              <m:count m:val="3"/>
                              <m:mcJc m:val="center"/>
                            </m:mcPr>
                          </m:mc>
                        </m:mcs>
                        <m:ctrlPr>
                          <w:rPr>
                            <w:rFonts w:ascii="Cambria Math" w:eastAsiaTheme="minorEastAsia" w:hAnsi="Cambria Math"/>
                            <w:i/>
                            <w:sz w:val="18"/>
                            <w:szCs w:val="18"/>
                          </w:rPr>
                        </m:ctrlPr>
                      </m:mPr>
                      <m:mr>
                        <m:e>
                          <m:r>
                            <w:rPr>
                              <w:rFonts w:ascii="Cambria Math" w:eastAsiaTheme="minorEastAsia" w:hAnsi="Cambria Math"/>
                              <w:sz w:val="18"/>
                              <w:szCs w:val="18"/>
                            </w:rPr>
                            <m:t>0.0016</m:t>
                          </m:r>
                        </m:e>
                        <m:e>
                          <m:r>
                            <w:rPr>
                              <w:rFonts w:ascii="Cambria Math" w:eastAsiaTheme="minorEastAsia" w:hAnsi="Cambria Math"/>
                              <w:sz w:val="18"/>
                              <w:szCs w:val="18"/>
                            </w:rPr>
                            <m:t>0.0009</m:t>
                          </m:r>
                        </m:e>
                        <m:e>
                          <m:r>
                            <w:rPr>
                              <w:rFonts w:ascii="Cambria Math" w:eastAsiaTheme="minorEastAsia" w:hAnsi="Cambria Math"/>
                              <w:sz w:val="18"/>
                              <w:szCs w:val="18"/>
                            </w:rPr>
                            <m:t>0.0054</m:t>
                          </m:r>
                        </m:e>
                      </m:mr>
                      <m:mr>
                        <m:e>
                          <m:r>
                            <w:rPr>
                              <w:rFonts w:ascii="Cambria Math" w:eastAsiaTheme="minorEastAsia" w:hAnsi="Cambria Math"/>
                              <w:sz w:val="18"/>
                              <w:szCs w:val="18"/>
                            </w:rPr>
                            <m:t>0.0017</m:t>
                          </m:r>
                        </m:e>
                        <m:e>
                          <m:r>
                            <w:rPr>
                              <w:rFonts w:ascii="Cambria Math" w:eastAsiaTheme="minorEastAsia" w:hAnsi="Cambria Math"/>
                              <w:sz w:val="18"/>
                              <w:szCs w:val="18"/>
                            </w:rPr>
                            <m:t>-0.0001</m:t>
                          </m:r>
                        </m:e>
                        <m:e>
                          <m:r>
                            <w:rPr>
                              <w:rFonts w:ascii="Cambria Math" w:eastAsiaTheme="minorEastAsia" w:hAnsi="Cambria Math"/>
                              <w:sz w:val="18"/>
                              <w:szCs w:val="18"/>
                            </w:rPr>
                            <m:t>0.0029</m:t>
                          </m:r>
                        </m:e>
                      </m:mr>
                      <m:mr>
                        <m:e>
                          <m:r>
                            <w:rPr>
                              <w:rFonts w:ascii="Cambria Math" w:eastAsiaTheme="minorEastAsia" w:hAnsi="Cambria Math"/>
                              <w:sz w:val="18"/>
                              <w:szCs w:val="18"/>
                            </w:rPr>
                            <m:t>0.0040</m:t>
                          </m:r>
                        </m:e>
                        <m:e>
                          <m:r>
                            <w:rPr>
                              <w:rFonts w:ascii="Cambria Math" w:eastAsiaTheme="minorEastAsia" w:hAnsi="Cambria Math"/>
                              <w:sz w:val="18"/>
                              <w:szCs w:val="18"/>
                            </w:rPr>
                            <m:t>0.0046</m:t>
                          </m:r>
                        </m:e>
                        <m:e>
                          <m:r>
                            <w:rPr>
                              <w:rFonts w:ascii="Cambria Math" w:eastAsiaTheme="minorEastAsia" w:hAnsi="Cambria Math"/>
                              <w:sz w:val="18"/>
                              <w:szCs w:val="18"/>
                            </w:rPr>
                            <m:t>0.0035</m:t>
                          </m:r>
                        </m:e>
                      </m:mr>
                    </m:m>
                  </m:e>
                </m:mr>
                <m:mr>
                  <m:e>
                    <m:m>
                      <m:mPr>
                        <m:mcs>
                          <m:mc>
                            <m:mcPr>
                              <m:count m:val="3"/>
                              <m:mcJc m:val="center"/>
                            </m:mcPr>
                          </m:mc>
                        </m:mcs>
                        <m:ctrlPr>
                          <w:rPr>
                            <w:rFonts w:ascii="Cambria Math" w:eastAsiaTheme="minorEastAsia" w:hAnsi="Cambria Math"/>
                            <w:i/>
                            <w:sz w:val="18"/>
                            <w:szCs w:val="18"/>
                          </w:rPr>
                        </m:ctrlPr>
                      </m:mPr>
                      <m:mr>
                        <m:e>
                          <m:r>
                            <w:rPr>
                              <w:rFonts w:ascii="Cambria Math" w:eastAsiaTheme="minorEastAsia" w:hAnsi="Cambria Math"/>
                              <w:sz w:val="18"/>
                              <w:szCs w:val="18"/>
                            </w:rPr>
                            <m:t>0.0016</m:t>
                          </m:r>
                        </m:e>
                        <m:e>
                          <m:r>
                            <w:rPr>
                              <w:rFonts w:ascii="Cambria Math" w:eastAsiaTheme="minorEastAsia" w:hAnsi="Cambria Math"/>
                              <w:sz w:val="18"/>
                              <w:szCs w:val="18"/>
                            </w:rPr>
                            <m:t>0.0017</m:t>
                          </m:r>
                        </m:e>
                        <m:e>
                          <m:r>
                            <w:rPr>
                              <w:rFonts w:ascii="Cambria Math" w:eastAsiaTheme="minorEastAsia" w:hAnsi="Cambria Math"/>
                              <w:sz w:val="18"/>
                              <w:szCs w:val="18"/>
                            </w:rPr>
                            <m:t>0.0040</m:t>
                          </m:r>
                        </m:e>
                      </m:mr>
                      <m:mr>
                        <m:e>
                          <m:r>
                            <w:rPr>
                              <w:rFonts w:ascii="Cambria Math" w:eastAsiaTheme="minorEastAsia" w:hAnsi="Cambria Math"/>
                              <w:sz w:val="18"/>
                              <w:szCs w:val="18"/>
                            </w:rPr>
                            <m:t>0.0009</m:t>
                          </m:r>
                        </m:e>
                        <m:e>
                          <m:r>
                            <w:rPr>
                              <w:rFonts w:ascii="Cambria Math" w:eastAsiaTheme="minorEastAsia" w:hAnsi="Cambria Math"/>
                              <w:sz w:val="18"/>
                              <w:szCs w:val="18"/>
                            </w:rPr>
                            <m:t>-0.0001</m:t>
                          </m:r>
                        </m:e>
                        <m:e>
                          <m:r>
                            <w:rPr>
                              <w:rFonts w:ascii="Cambria Math" w:eastAsiaTheme="minorEastAsia" w:hAnsi="Cambria Math"/>
                              <w:sz w:val="18"/>
                              <w:szCs w:val="18"/>
                            </w:rPr>
                            <m:t>0.0046</m:t>
                          </m:r>
                        </m:e>
                      </m:mr>
                      <m:mr>
                        <m:e>
                          <m:r>
                            <w:rPr>
                              <w:rFonts w:ascii="Cambria Math" w:eastAsiaTheme="minorEastAsia" w:hAnsi="Cambria Math"/>
                              <w:sz w:val="18"/>
                              <w:szCs w:val="18"/>
                            </w:rPr>
                            <m:t>0.0054</m:t>
                          </m:r>
                        </m:e>
                        <m:e>
                          <m:r>
                            <w:rPr>
                              <w:rFonts w:ascii="Cambria Math" w:eastAsiaTheme="minorEastAsia" w:hAnsi="Cambria Math"/>
                              <w:sz w:val="18"/>
                              <w:szCs w:val="18"/>
                            </w:rPr>
                            <m:t>0.0029</m:t>
                          </m:r>
                        </m:e>
                        <m:e>
                          <m:r>
                            <w:rPr>
                              <w:rFonts w:ascii="Cambria Math" w:eastAsiaTheme="minorEastAsia" w:hAnsi="Cambria Math"/>
                              <w:sz w:val="18"/>
                              <w:szCs w:val="18"/>
                            </w:rPr>
                            <m:t>0.0035</m:t>
                          </m:r>
                        </m:e>
                      </m:mr>
                    </m:m>
                  </m:e>
                  <m:e>
                    <m:m>
                      <m:mPr>
                        <m:mcs>
                          <m:mc>
                            <m:mcPr>
                              <m:count m:val="3"/>
                              <m:mcJc m:val="center"/>
                            </m:mcPr>
                          </m:mc>
                        </m:mcs>
                        <m:ctrlPr>
                          <w:rPr>
                            <w:rFonts w:ascii="Cambria Math" w:eastAsiaTheme="minorEastAsia" w:hAnsi="Cambria Math"/>
                            <w:i/>
                            <w:sz w:val="18"/>
                            <w:szCs w:val="18"/>
                          </w:rPr>
                        </m:ctrlPr>
                      </m:mPr>
                      <m:mr>
                        <m:e>
                          <m:r>
                            <w:rPr>
                              <w:rFonts w:ascii="Cambria Math" w:eastAsiaTheme="minorEastAsia" w:hAnsi="Cambria Math"/>
                              <w:sz w:val="18"/>
                              <w:szCs w:val="18"/>
                            </w:rPr>
                            <m:t>0.0069</m:t>
                          </m:r>
                        </m:e>
                        <m:e>
                          <m:r>
                            <w:rPr>
                              <w:rFonts w:ascii="Cambria Math" w:eastAsiaTheme="minorEastAsia" w:hAnsi="Cambria Math"/>
                              <w:sz w:val="18"/>
                              <w:szCs w:val="18"/>
                            </w:rPr>
                            <m:t>0.0053</m:t>
                          </m:r>
                        </m:e>
                        <m:e>
                          <m:r>
                            <w:rPr>
                              <w:rFonts w:ascii="Cambria Math" w:eastAsiaTheme="minorEastAsia" w:hAnsi="Cambria Math"/>
                              <w:sz w:val="18"/>
                              <w:szCs w:val="18"/>
                            </w:rPr>
                            <m:t>0.0021</m:t>
                          </m:r>
                        </m:e>
                      </m:mr>
                      <m:mr>
                        <m:e>
                          <m:r>
                            <w:rPr>
                              <w:rFonts w:ascii="Cambria Math" w:eastAsiaTheme="minorEastAsia" w:hAnsi="Cambria Math"/>
                              <w:sz w:val="18"/>
                              <w:szCs w:val="18"/>
                            </w:rPr>
                            <m:t>0.0053</m:t>
                          </m:r>
                        </m:e>
                        <m:e>
                          <m:r>
                            <w:rPr>
                              <w:rFonts w:ascii="Cambria Math" w:eastAsiaTheme="minorEastAsia" w:hAnsi="Cambria Math"/>
                              <w:sz w:val="18"/>
                              <w:szCs w:val="18"/>
                            </w:rPr>
                            <m:t>0.0165</m:t>
                          </m:r>
                        </m:e>
                        <m:e>
                          <m:r>
                            <w:rPr>
                              <w:rFonts w:ascii="Cambria Math" w:eastAsiaTheme="minorEastAsia" w:hAnsi="Cambria Math"/>
                              <w:sz w:val="18"/>
                              <w:szCs w:val="18"/>
                            </w:rPr>
                            <m:t>0.0021</m:t>
                          </m:r>
                        </m:e>
                      </m:mr>
                      <m:mr>
                        <m:e>
                          <m:r>
                            <w:rPr>
                              <w:rFonts w:ascii="Cambria Math" w:eastAsiaTheme="minorEastAsia" w:hAnsi="Cambria Math"/>
                              <w:sz w:val="18"/>
                              <w:szCs w:val="18"/>
                            </w:rPr>
                            <m:t>0.0021</m:t>
                          </m:r>
                        </m:e>
                        <m:e>
                          <m:r>
                            <w:rPr>
                              <w:rFonts w:ascii="Cambria Math" w:eastAsiaTheme="minorEastAsia" w:hAnsi="Cambria Math"/>
                              <w:sz w:val="18"/>
                              <w:szCs w:val="18"/>
                            </w:rPr>
                            <m:t>0.0016</m:t>
                          </m:r>
                        </m:e>
                        <m:e>
                          <m:r>
                            <w:rPr>
                              <w:rFonts w:ascii="Cambria Math" w:eastAsiaTheme="minorEastAsia" w:hAnsi="Cambria Math"/>
                              <w:sz w:val="18"/>
                              <w:szCs w:val="18"/>
                            </w:rPr>
                            <m:t>0.0078</m:t>
                          </m:r>
                        </m:e>
                      </m:mr>
                    </m:m>
                  </m:e>
                </m:mr>
              </m:m>
            </m:e>
          </m:d>
        </m:oMath>
      </m:oMathPara>
    </w:p>
    <w:p w14:paraId="6A7F2A77" w14:textId="77777777" w:rsidR="003822D7" w:rsidRPr="003822D7" w:rsidRDefault="003822D7" w:rsidP="005F68A4">
      <w:pPr>
        <w:jc w:val="both"/>
        <w:rPr>
          <w:rFonts w:eastAsiaTheme="minorEastAsia"/>
          <w:sz w:val="18"/>
          <w:szCs w:val="18"/>
        </w:rPr>
      </w:pPr>
    </w:p>
    <w:p w14:paraId="71CBF065" w14:textId="14F23D8C" w:rsidR="00770A75" w:rsidRPr="00CD2D1F" w:rsidRDefault="00D858A4" w:rsidP="005F68A4">
      <w:pPr>
        <w:jc w:val="both"/>
        <w:rPr>
          <w:rFonts w:eastAsiaTheme="minorEastAsia"/>
          <w:sz w:val="18"/>
          <w:szCs w:val="18"/>
        </w:rPr>
      </w:pPr>
      <m:oMathPara>
        <m:oMath>
          <m:sSup>
            <m:sSupPr>
              <m:ctrlPr>
                <w:rPr>
                  <w:rFonts w:ascii="Cambria Math" w:hAnsi="Cambria Math"/>
                  <w:bCs/>
                  <w:spacing w:val="13"/>
                  <w:sz w:val="18"/>
                  <w:szCs w:val="18"/>
                </w:rPr>
              </m:ctrlPr>
            </m:sSupPr>
            <m:e>
              <m:r>
                <m:rPr>
                  <m:sty m:val="p"/>
                </m:rPr>
                <w:rPr>
                  <w:rFonts w:ascii="Cambria Math" w:hAnsi="Cambria Math"/>
                  <w:spacing w:val="13"/>
                  <w:sz w:val="18"/>
                  <w:szCs w:val="18"/>
                </w:rPr>
                <m:t>Σ</m:t>
              </m:r>
            </m:e>
            <m:sup>
              <m:r>
                <w:rPr>
                  <w:rFonts w:ascii="Cambria Math" w:hAnsi="Cambria Math"/>
                  <w:spacing w:val="13"/>
                  <w:sz w:val="18"/>
                  <w:szCs w:val="18"/>
                </w:rPr>
                <m:t>*</m:t>
              </m:r>
            </m:sup>
          </m:sSup>
          <m:r>
            <w:rPr>
              <w:rFonts w:ascii="Cambria Math" w:hAnsi="Cambria Math"/>
              <w:spacing w:val="13"/>
              <w:sz w:val="18"/>
              <w:szCs w:val="18"/>
            </w:rPr>
            <m:t>=</m:t>
          </m:r>
          <m:d>
            <m:dPr>
              <m:begChr m:val="["/>
              <m:endChr m:val="]"/>
              <m:ctrlPr>
                <w:rPr>
                  <w:rFonts w:ascii="Cambria Math" w:eastAsiaTheme="minorEastAsia" w:hAnsi="Cambria Math"/>
                  <w:i/>
                  <w:sz w:val="18"/>
                  <w:szCs w:val="18"/>
                </w:rPr>
              </m:ctrlPr>
            </m:dPr>
            <m:e>
              <m:m>
                <m:mPr>
                  <m:mcs>
                    <m:mc>
                      <m:mcPr>
                        <m:count m:val="2"/>
                        <m:mcJc m:val="center"/>
                      </m:mcPr>
                    </m:mc>
                  </m:mcs>
                  <m:ctrlPr>
                    <w:rPr>
                      <w:rFonts w:ascii="Cambria Math" w:eastAsiaTheme="minorEastAsia" w:hAnsi="Cambria Math"/>
                      <w:i/>
                      <w:sz w:val="18"/>
                      <w:szCs w:val="18"/>
                    </w:rPr>
                  </m:ctrlPr>
                </m:mPr>
                <m:mr>
                  <m:e>
                    <m:m>
                      <m:mPr>
                        <m:mcs>
                          <m:mc>
                            <m:mcPr>
                              <m:count m:val="3"/>
                              <m:mcJc m:val="center"/>
                            </m:mcPr>
                          </m:mc>
                        </m:mcs>
                        <m:ctrlPr>
                          <w:rPr>
                            <w:rFonts w:ascii="Cambria Math" w:eastAsiaTheme="minorEastAsia" w:hAnsi="Cambria Math"/>
                            <w:i/>
                            <w:sz w:val="18"/>
                            <w:szCs w:val="18"/>
                          </w:rPr>
                        </m:ctrlPr>
                      </m:mPr>
                      <m:mr>
                        <m:e>
                          <m:r>
                            <w:rPr>
                              <w:rFonts w:ascii="Cambria Math" w:eastAsiaTheme="minorEastAsia" w:hAnsi="Cambria Math"/>
                              <w:sz w:val="18"/>
                              <w:szCs w:val="18"/>
                            </w:rPr>
                            <m:t>0.0138</m:t>
                          </m:r>
                        </m:e>
                        <m:e>
                          <m:r>
                            <w:rPr>
                              <w:rFonts w:ascii="Cambria Math" w:eastAsiaTheme="minorEastAsia" w:hAnsi="Cambria Math"/>
                              <w:sz w:val="18"/>
                              <w:szCs w:val="18"/>
                            </w:rPr>
                            <m:t>0.0030</m:t>
                          </m:r>
                        </m:e>
                        <m:e>
                          <m:r>
                            <w:rPr>
                              <w:rFonts w:ascii="Cambria Math" w:eastAsiaTheme="minorEastAsia" w:hAnsi="Cambria Math"/>
                              <w:sz w:val="18"/>
                              <w:szCs w:val="18"/>
                            </w:rPr>
                            <m:t>0.0057</m:t>
                          </m:r>
                        </m:e>
                      </m:mr>
                      <m:mr>
                        <m:e>
                          <m:r>
                            <w:rPr>
                              <w:rFonts w:ascii="Cambria Math" w:eastAsiaTheme="minorEastAsia" w:hAnsi="Cambria Math"/>
                              <w:sz w:val="18"/>
                              <w:szCs w:val="18"/>
                            </w:rPr>
                            <m:t>0.0030</m:t>
                          </m:r>
                        </m:e>
                        <m:e>
                          <m:r>
                            <w:rPr>
                              <w:rFonts w:ascii="Cambria Math" w:eastAsiaTheme="minorEastAsia" w:hAnsi="Cambria Math"/>
                              <w:sz w:val="18"/>
                              <w:szCs w:val="18"/>
                            </w:rPr>
                            <m:t>0.0059</m:t>
                          </m:r>
                        </m:e>
                        <m:e>
                          <m:r>
                            <w:rPr>
                              <w:rFonts w:ascii="Cambria Math" w:eastAsiaTheme="minorEastAsia" w:hAnsi="Cambria Math"/>
                              <w:sz w:val="18"/>
                              <w:szCs w:val="18"/>
                            </w:rPr>
                            <m:t>0.0021</m:t>
                          </m:r>
                        </m:e>
                      </m:mr>
                      <m:mr>
                        <m:e>
                          <m:r>
                            <w:rPr>
                              <w:rFonts w:ascii="Cambria Math" w:eastAsiaTheme="minorEastAsia" w:hAnsi="Cambria Math"/>
                              <w:sz w:val="18"/>
                              <w:szCs w:val="18"/>
                            </w:rPr>
                            <m:t>0.0057</m:t>
                          </m:r>
                        </m:e>
                        <m:e>
                          <m:r>
                            <w:rPr>
                              <w:rFonts w:ascii="Cambria Math" w:eastAsiaTheme="minorEastAsia" w:hAnsi="Cambria Math"/>
                              <w:sz w:val="18"/>
                              <w:szCs w:val="18"/>
                            </w:rPr>
                            <m:t>0.0021</m:t>
                          </m:r>
                        </m:e>
                        <m:e>
                          <m:r>
                            <w:rPr>
                              <w:rFonts w:ascii="Cambria Math" w:eastAsiaTheme="minorEastAsia" w:hAnsi="Cambria Math"/>
                              <w:sz w:val="18"/>
                              <w:szCs w:val="18"/>
                            </w:rPr>
                            <m:t>0.0027</m:t>
                          </m:r>
                        </m:e>
                      </m:mr>
                    </m:m>
                  </m:e>
                  <m:e>
                    <m:m>
                      <m:mPr>
                        <m:mcs>
                          <m:mc>
                            <m:mcPr>
                              <m:count m:val="3"/>
                              <m:mcJc m:val="center"/>
                            </m:mcPr>
                          </m:mc>
                        </m:mcs>
                        <m:ctrlPr>
                          <w:rPr>
                            <w:rFonts w:ascii="Cambria Math" w:eastAsiaTheme="minorEastAsia" w:hAnsi="Cambria Math"/>
                            <w:i/>
                            <w:sz w:val="18"/>
                            <w:szCs w:val="18"/>
                          </w:rPr>
                        </m:ctrlPr>
                      </m:mPr>
                      <m:mr>
                        <m:e>
                          <m:r>
                            <w:rPr>
                              <w:rFonts w:ascii="Cambria Math" w:eastAsiaTheme="minorEastAsia" w:hAnsi="Cambria Math"/>
                              <w:sz w:val="18"/>
                              <w:szCs w:val="18"/>
                            </w:rPr>
                            <m:t>0.0009</m:t>
                          </m:r>
                        </m:e>
                        <m:e>
                          <m:r>
                            <w:rPr>
                              <w:rFonts w:ascii="Cambria Math" w:eastAsiaTheme="minorEastAsia" w:hAnsi="Cambria Math"/>
                              <w:sz w:val="18"/>
                              <w:szCs w:val="18"/>
                            </w:rPr>
                            <m:t>0.0015</m:t>
                          </m:r>
                        </m:e>
                        <m:e>
                          <m:r>
                            <w:rPr>
                              <w:rFonts w:ascii="Cambria Math" w:eastAsiaTheme="minorEastAsia" w:hAnsi="Cambria Math"/>
                              <w:sz w:val="18"/>
                              <w:szCs w:val="18"/>
                            </w:rPr>
                            <m:t>0.0051</m:t>
                          </m:r>
                        </m:e>
                      </m:mr>
                      <m:mr>
                        <m:e>
                          <m:r>
                            <w:rPr>
                              <w:rFonts w:ascii="Cambria Math" w:eastAsiaTheme="minorEastAsia" w:hAnsi="Cambria Math"/>
                              <w:sz w:val="18"/>
                              <w:szCs w:val="18"/>
                            </w:rPr>
                            <m:t>0.0042</m:t>
                          </m:r>
                        </m:e>
                        <m:e>
                          <m:r>
                            <w:rPr>
                              <w:rFonts w:ascii="Cambria Math" w:eastAsiaTheme="minorEastAsia" w:hAnsi="Cambria Math"/>
                              <w:sz w:val="18"/>
                              <w:szCs w:val="18"/>
                            </w:rPr>
                            <m:t>0.0037</m:t>
                          </m:r>
                        </m:e>
                        <m:e>
                          <m:r>
                            <w:rPr>
                              <w:rFonts w:ascii="Cambria Math" w:eastAsiaTheme="minorEastAsia" w:hAnsi="Cambria Math"/>
                              <w:sz w:val="18"/>
                              <w:szCs w:val="18"/>
                            </w:rPr>
                            <m:t>0.0033</m:t>
                          </m:r>
                        </m:e>
                      </m:mr>
                      <m:mr>
                        <m:e>
                          <m:r>
                            <w:rPr>
                              <w:rFonts w:ascii="Cambria Math" w:eastAsiaTheme="minorEastAsia" w:hAnsi="Cambria Math"/>
                              <w:sz w:val="18"/>
                              <w:szCs w:val="18"/>
                            </w:rPr>
                            <m:t>0.0009</m:t>
                          </m:r>
                        </m:e>
                        <m:e>
                          <m:r>
                            <w:rPr>
                              <w:rFonts w:ascii="Cambria Math" w:eastAsiaTheme="minorEastAsia" w:hAnsi="Cambria Math"/>
                              <w:sz w:val="18"/>
                              <w:szCs w:val="18"/>
                            </w:rPr>
                            <m:t>0.0016</m:t>
                          </m:r>
                        </m:e>
                        <m:e>
                          <m:r>
                            <w:rPr>
                              <w:rFonts w:ascii="Cambria Math" w:eastAsiaTheme="minorEastAsia" w:hAnsi="Cambria Math"/>
                              <w:sz w:val="18"/>
                              <w:szCs w:val="18"/>
                            </w:rPr>
                            <m:t>0.0014</m:t>
                          </m:r>
                        </m:e>
                      </m:mr>
                    </m:m>
                  </m:e>
                </m:mr>
                <m:mr>
                  <m:e>
                    <m:m>
                      <m:mPr>
                        <m:mcs>
                          <m:mc>
                            <m:mcPr>
                              <m:count m:val="3"/>
                              <m:mcJc m:val="center"/>
                            </m:mcPr>
                          </m:mc>
                        </m:mcs>
                        <m:ctrlPr>
                          <w:rPr>
                            <w:rFonts w:ascii="Cambria Math" w:eastAsiaTheme="minorEastAsia" w:hAnsi="Cambria Math"/>
                            <w:i/>
                            <w:sz w:val="18"/>
                            <w:szCs w:val="18"/>
                          </w:rPr>
                        </m:ctrlPr>
                      </m:mPr>
                      <m:mr>
                        <m:e>
                          <m:r>
                            <w:rPr>
                              <w:rFonts w:ascii="Cambria Math" w:eastAsiaTheme="minorEastAsia" w:hAnsi="Cambria Math"/>
                              <w:sz w:val="18"/>
                              <w:szCs w:val="18"/>
                            </w:rPr>
                            <m:t>0.0009</m:t>
                          </m:r>
                        </m:e>
                        <m:e>
                          <m:r>
                            <w:rPr>
                              <w:rFonts w:ascii="Cambria Math" w:eastAsiaTheme="minorEastAsia" w:hAnsi="Cambria Math"/>
                              <w:sz w:val="18"/>
                              <w:szCs w:val="18"/>
                            </w:rPr>
                            <m:t>0.0042</m:t>
                          </m:r>
                        </m:e>
                        <m:e>
                          <m:r>
                            <w:rPr>
                              <w:rFonts w:ascii="Cambria Math" w:eastAsiaTheme="minorEastAsia" w:hAnsi="Cambria Math"/>
                              <w:sz w:val="18"/>
                              <w:szCs w:val="18"/>
                            </w:rPr>
                            <m:t>-0.0001</m:t>
                          </m:r>
                        </m:e>
                      </m:mr>
                      <m:mr>
                        <m:e>
                          <m:r>
                            <w:rPr>
                              <w:rFonts w:ascii="Cambria Math" w:eastAsiaTheme="minorEastAsia" w:hAnsi="Cambria Math"/>
                              <w:sz w:val="18"/>
                              <w:szCs w:val="18"/>
                            </w:rPr>
                            <m:t>0.0015</m:t>
                          </m:r>
                        </m:e>
                        <m:e>
                          <m:r>
                            <w:rPr>
                              <w:rFonts w:ascii="Cambria Math" w:eastAsiaTheme="minorEastAsia" w:hAnsi="Cambria Math"/>
                              <w:sz w:val="18"/>
                              <w:szCs w:val="18"/>
                            </w:rPr>
                            <m:t>0.0037</m:t>
                          </m:r>
                        </m:e>
                        <m:e>
                          <m:r>
                            <w:rPr>
                              <w:rFonts w:ascii="Cambria Math" w:eastAsiaTheme="minorEastAsia" w:hAnsi="Cambria Math"/>
                              <w:sz w:val="18"/>
                              <w:szCs w:val="18"/>
                            </w:rPr>
                            <m:t>0.0016</m:t>
                          </m:r>
                        </m:e>
                      </m:mr>
                      <m:mr>
                        <m:e>
                          <m:r>
                            <w:rPr>
                              <w:rFonts w:ascii="Cambria Math" w:eastAsiaTheme="minorEastAsia" w:hAnsi="Cambria Math"/>
                              <w:sz w:val="18"/>
                              <w:szCs w:val="18"/>
                            </w:rPr>
                            <m:t>0.0051</m:t>
                          </m:r>
                        </m:e>
                        <m:e>
                          <m:r>
                            <w:rPr>
                              <w:rFonts w:ascii="Cambria Math" w:eastAsiaTheme="minorEastAsia" w:hAnsi="Cambria Math"/>
                              <w:sz w:val="18"/>
                              <w:szCs w:val="18"/>
                            </w:rPr>
                            <m:t>0.0033</m:t>
                          </m:r>
                        </m:e>
                        <m:e>
                          <m:r>
                            <w:rPr>
                              <w:rFonts w:ascii="Cambria Math" w:eastAsiaTheme="minorEastAsia" w:hAnsi="Cambria Math"/>
                              <w:sz w:val="18"/>
                              <w:szCs w:val="18"/>
                            </w:rPr>
                            <m:t>0.0027</m:t>
                          </m:r>
                        </m:e>
                      </m:mr>
                    </m:m>
                  </m:e>
                  <m:e>
                    <m:m>
                      <m:mPr>
                        <m:mcs>
                          <m:mc>
                            <m:mcPr>
                              <m:count m:val="3"/>
                              <m:mcJc m:val="center"/>
                            </m:mcPr>
                          </m:mc>
                        </m:mcs>
                        <m:ctrlPr>
                          <w:rPr>
                            <w:rFonts w:ascii="Cambria Math" w:eastAsiaTheme="minorEastAsia" w:hAnsi="Cambria Math"/>
                            <w:i/>
                            <w:sz w:val="18"/>
                            <w:szCs w:val="18"/>
                          </w:rPr>
                        </m:ctrlPr>
                      </m:mPr>
                      <m:mr>
                        <m:e>
                          <m:r>
                            <w:rPr>
                              <w:rFonts w:ascii="Cambria Math" w:eastAsiaTheme="minorEastAsia" w:hAnsi="Cambria Math"/>
                              <w:sz w:val="18"/>
                              <w:szCs w:val="18"/>
                            </w:rPr>
                            <m:t>0.0147</m:t>
                          </m:r>
                        </m:e>
                        <m:e>
                          <m:r>
                            <w:rPr>
                              <w:rFonts w:ascii="Cambria Math" w:eastAsiaTheme="minorEastAsia" w:hAnsi="Cambria Math"/>
                              <w:sz w:val="18"/>
                              <w:szCs w:val="18"/>
                            </w:rPr>
                            <m:t>0.0048</m:t>
                          </m:r>
                        </m:e>
                        <m:e>
                          <m:r>
                            <w:rPr>
                              <w:rFonts w:ascii="Cambria Math" w:eastAsiaTheme="minorEastAsia" w:hAnsi="Cambria Math"/>
                              <w:sz w:val="18"/>
                              <w:szCs w:val="18"/>
                            </w:rPr>
                            <m:t>0.0014</m:t>
                          </m:r>
                        </m:e>
                      </m:mr>
                      <m:mr>
                        <m:e>
                          <m:r>
                            <w:rPr>
                              <w:rFonts w:ascii="Cambria Math" w:eastAsiaTheme="minorEastAsia" w:hAnsi="Cambria Math"/>
                              <w:sz w:val="18"/>
                              <w:szCs w:val="18"/>
                            </w:rPr>
                            <m:t>0.0048</m:t>
                          </m:r>
                        </m:e>
                        <m:e>
                          <m:r>
                            <w:rPr>
                              <w:rFonts w:ascii="Cambria Math" w:eastAsiaTheme="minorEastAsia" w:hAnsi="Cambria Math"/>
                              <w:sz w:val="18"/>
                              <w:szCs w:val="18"/>
                            </w:rPr>
                            <m:t>0.0065</m:t>
                          </m:r>
                        </m:e>
                        <m:e>
                          <m:r>
                            <w:rPr>
                              <w:rFonts w:ascii="Cambria Math" w:eastAsiaTheme="minorEastAsia" w:hAnsi="Cambria Math"/>
                              <w:sz w:val="18"/>
                              <w:szCs w:val="18"/>
                            </w:rPr>
                            <m:t>0.0020</m:t>
                          </m:r>
                        </m:e>
                      </m:mr>
                      <m:mr>
                        <m:e>
                          <m:r>
                            <w:rPr>
                              <w:rFonts w:ascii="Cambria Math" w:eastAsiaTheme="minorEastAsia" w:hAnsi="Cambria Math"/>
                              <w:sz w:val="18"/>
                              <w:szCs w:val="18"/>
                            </w:rPr>
                            <m:t>0.0014</m:t>
                          </m:r>
                        </m:e>
                        <m:e>
                          <m:r>
                            <w:rPr>
                              <w:rFonts w:ascii="Cambria Math" w:eastAsiaTheme="minorEastAsia" w:hAnsi="Cambria Math"/>
                              <w:sz w:val="18"/>
                              <w:szCs w:val="18"/>
                            </w:rPr>
                            <m:t>0.0020</m:t>
                          </m:r>
                        </m:e>
                        <m:e>
                          <m:r>
                            <w:rPr>
                              <w:rFonts w:ascii="Cambria Math" w:eastAsiaTheme="minorEastAsia" w:hAnsi="Cambria Math"/>
                              <w:sz w:val="18"/>
                              <w:szCs w:val="18"/>
                            </w:rPr>
                            <m:t>0.0073</m:t>
                          </m:r>
                        </m:e>
                      </m:mr>
                    </m:m>
                  </m:e>
                </m:mr>
              </m:m>
            </m:e>
          </m:d>
        </m:oMath>
      </m:oMathPara>
    </w:p>
    <w:p w14:paraId="3AC79B6C" w14:textId="77777777" w:rsidR="00C95FAC" w:rsidRDefault="00C95FAC" w:rsidP="005F68A4">
      <w:pPr>
        <w:jc w:val="both"/>
        <w:rPr>
          <w:rFonts w:eastAsiaTheme="minorEastAsia"/>
        </w:rPr>
      </w:pPr>
    </w:p>
    <w:p w14:paraId="41C4420E" w14:textId="37D24209" w:rsidR="005F68A4" w:rsidRPr="003822D7" w:rsidRDefault="00D858A4" w:rsidP="00770A75">
      <w:pPr>
        <w:jc w:val="center"/>
        <w:rPr>
          <w:rFonts w:eastAsiaTheme="minorEastAsia"/>
        </w:rPr>
      </w:pPr>
      <m:oMathPara>
        <m:oMath>
          <m:sSub>
            <m:sSubPr>
              <m:ctrlPr>
                <w:rPr>
                  <w:rFonts w:ascii="Cambria Math" w:hAnsi="Cambria Math"/>
                  <w:bCs/>
                </w:rPr>
              </m:ctrlPr>
            </m:sSubPr>
            <m:e>
              <m:r>
                <m:rPr>
                  <m:sty m:val="p"/>
                </m:rPr>
                <w:rPr>
                  <w:rFonts w:ascii="Cambria Math" w:hAnsi="Cambria Math"/>
                  <w:noProof/>
                </w:rPr>
                <m:t>Σ</m:t>
              </m:r>
            </m:e>
            <m:sub>
              <m:r>
                <w:rPr>
                  <w:rFonts w:ascii="Cambria Math" w:hAnsi="Cambria Math"/>
                  <w:noProof/>
                </w:rPr>
                <m:t>BL</m:t>
              </m:r>
            </m:sub>
          </m:sSub>
          <m:r>
            <w:rPr>
              <w:rFonts w:ascii="Cambria Math" w:hAnsi="Cambria Math"/>
            </w:rPr>
            <m:t>=</m:t>
          </m:r>
          <m:d>
            <m:dPr>
              <m:begChr m:val="["/>
              <m:endChr m:val="]"/>
              <m:ctrlPr>
                <w:rPr>
                  <w:rFonts w:ascii="Cambria Math" w:eastAsiaTheme="minorEastAsia" w:hAnsi="Cambria Math"/>
                  <w:i/>
                </w:rPr>
              </m:ctrlPr>
            </m:dPr>
            <m:e>
              <m:m>
                <m:mPr>
                  <m:mcs>
                    <m:mc>
                      <m:mcPr>
                        <m:count m:val="2"/>
                        <m:mcJc m:val="center"/>
                      </m:mcPr>
                    </m:mc>
                  </m:mcs>
                  <m:ctrlPr>
                    <w:rPr>
                      <w:rFonts w:ascii="Cambria Math" w:eastAsiaTheme="minorEastAsia" w:hAnsi="Cambria Math"/>
                      <w:i/>
                    </w:rPr>
                  </m:ctrlPr>
                </m:mPr>
                <m:mr>
                  <m:e>
                    <m:m>
                      <m:mPr>
                        <m:mcs>
                          <m:mc>
                            <m:mcPr>
                              <m:count m:val="3"/>
                              <m:mcJc m:val="center"/>
                            </m:mcPr>
                          </m:mc>
                        </m:mcs>
                        <m:ctrlPr>
                          <w:rPr>
                            <w:rFonts w:ascii="Cambria Math" w:eastAsiaTheme="minorEastAsia" w:hAnsi="Cambria Math"/>
                            <w:i/>
                          </w:rPr>
                        </m:ctrlPr>
                      </m:mPr>
                      <m:mr>
                        <m:e>
                          <m:r>
                            <w:rPr>
                              <w:rFonts w:ascii="Cambria Math" w:eastAsiaTheme="minorEastAsia" w:hAnsi="Cambria Math"/>
                            </w:rPr>
                            <m:t>0.0154</m:t>
                          </m:r>
                        </m:e>
                        <m:e>
                          <m:r>
                            <w:rPr>
                              <w:rFonts w:ascii="Cambria Math" w:eastAsiaTheme="minorEastAsia" w:hAnsi="Cambria Math"/>
                            </w:rPr>
                            <m:t>0.0034</m:t>
                          </m:r>
                        </m:e>
                        <m:e>
                          <m:r>
                            <w:rPr>
                              <w:rFonts w:ascii="Cambria Math" w:eastAsiaTheme="minorEastAsia" w:hAnsi="Cambria Math"/>
                            </w:rPr>
                            <m:t>0.0063</m:t>
                          </m:r>
                        </m:e>
                      </m:mr>
                      <m:mr>
                        <m:e>
                          <m:r>
                            <w:rPr>
                              <w:rFonts w:ascii="Cambria Math" w:eastAsiaTheme="minorEastAsia" w:hAnsi="Cambria Math"/>
                            </w:rPr>
                            <m:t>0.0034</m:t>
                          </m:r>
                        </m:e>
                        <m:e>
                          <m:r>
                            <w:rPr>
                              <w:rFonts w:ascii="Cambria Math" w:eastAsiaTheme="minorEastAsia" w:hAnsi="Cambria Math"/>
                            </w:rPr>
                            <m:t>0.0068</m:t>
                          </m:r>
                        </m:e>
                        <m:e>
                          <m:r>
                            <w:rPr>
                              <w:rFonts w:ascii="Cambria Math" w:eastAsiaTheme="minorEastAsia" w:hAnsi="Cambria Math"/>
                            </w:rPr>
                            <m:t>0.0024</m:t>
                          </m:r>
                        </m:e>
                      </m:mr>
                      <m:mr>
                        <m:e>
                          <m:r>
                            <w:rPr>
                              <w:rFonts w:ascii="Cambria Math" w:eastAsiaTheme="minorEastAsia" w:hAnsi="Cambria Math"/>
                            </w:rPr>
                            <m:t>0.0063</m:t>
                          </m:r>
                        </m:e>
                        <m:e>
                          <m:r>
                            <w:rPr>
                              <w:rFonts w:ascii="Cambria Math" w:eastAsiaTheme="minorEastAsia" w:hAnsi="Cambria Math"/>
                            </w:rPr>
                            <m:t>0.0024</m:t>
                          </m:r>
                        </m:e>
                        <m:e>
                          <m:r>
                            <w:rPr>
                              <w:rFonts w:ascii="Cambria Math" w:eastAsiaTheme="minorEastAsia" w:hAnsi="Cambria Math"/>
                            </w:rPr>
                            <m:t>0.0152</m:t>
                          </m:r>
                        </m:e>
                      </m:mr>
                    </m:m>
                  </m:e>
                  <m:e>
                    <m:m>
                      <m:mPr>
                        <m:mcs>
                          <m:mc>
                            <m:mcPr>
                              <m:count m:val="3"/>
                              <m:mcJc m:val="center"/>
                            </m:mcPr>
                          </m:mc>
                        </m:mcs>
                        <m:ctrlPr>
                          <w:rPr>
                            <w:rFonts w:ascii="Cambria Math" w:eastAsiaTheme="minorEastAsia" w:hAnsi="Cambria Math"/>
                            <w:i/>
                          </w:rPr>
                        </m:ctrlPr>
                      </m:mPr>
                      <m:mr>
                        <m:e>
                          <m:r>
                            <w:rPr>
                              <w:rFonts w:ascii="Cambria Math" w:eastAsiaTheme="minorEastAsia" w:hAnsi="Cambria Math"/>
                            </w:rPr>
                            <m:t>0.0010</m:t>
                          </m:r>
                        </m:e>
                        <m:e>
                          <m:r>
                            <w:rPr>
                              <w:rFonts w:ascii="Cambria Math" w:eastAsiaTheme="minorEastAsia" w:hAnsi="Cambria Math"/>
                            </w:rPr>
                            <m:t>0.0017</m:t>
                          </m:r>
                        </m:e>
                        <m:e>
                          <m:r>
                            <w:rPr>
                              <w:rFonts w:ascii="Cambria Math" w:eastAsiaTheme="minorEastAsia" w:hAnsi="Cambria Math"/>
                            </w:rPr>
                            <m:t>0.0057</m:t>
                          </m:r>
                        </m:e>
                      </m:mr>
                      <m:mr>
                        <m:e>
                          <m:r>
                            <w:rPr>
                              <w:rFonts w:ascii="Cambria Math" w:eastAsiaTheme="minorEastAsia" w:hAnsi="Cambria Math"/>
                            </w:rPr>
                            <m:t>0.0049</m:t>
                          </m:r>
                        </m:e>
                        <m:e>
                          <m:r>
                            <w:rPr>
                              <w:rFonts w:ascii="Cambria Math" w:eastAsiaTheme="minorEastAsia" w:hAnsi="Cambria Math"/>
                            </w:rPr>
                            <m:t>0.0042</m:t>
                          </m:r>
                        </m:e>
                        <m:e>
                          <m:r>
                            <w:rPr>
                              <w:rFonts w:ascii="Cambria Math" w:eastAsiaTheme="minorEastAsia" w:hAnsi="Cambria Math"/>
                            </w:rPr>
                            <m:t>0.0037</m:t>
                          </m:r>
                        </m:e>
                      </m:mr>
                      <m:mr>
                        <m:e>
                          <m:r>
                            <w:rPr>
                              <w:rFonts w:ascii="Cambria Math" w:eastAsiaTheme="minorEastAsia" w:hAnsi="Cambria Math"/>
                            </w:rPr>
                            <m:t>-0.0001</m:t>
                          </m:r>
                        </m:e>
                        <m:e>
                          <m:r>
                            <w:rPr>
                              <w:rFonts w:ascii="Cambria Math" w:eastAsiaTheme="minorEastAsia" w:hAnsi="Cambria Math"/>
                            </w:rPr>
                            <m:t>0.0017</m:t>
                          </m:r>
                        </m:e>
                        <m:e>
                          <m:r>
                            <w:rPr>
                              <w:rFonts w:ascii="Cambria Math" w:eastAsiaTheme="minorEastAsia" w:hAnsi="Cambria Math"/>
                            </w:rPr>
                            <m:t>0.0030</m:t>
                          </m:r>
                        </m:e>
                      </m:mr>
                    </m:m>
                  </m:e>
                </m:mr>
                <m:mr>
                  <m:e>
                    <m:m>
                      <m:mPr>
                        <m:mcs>
                          <m:mc>
                            <m:mcPr>
                              <m:count m:val="3"/>
                              <m:mcJc m:val="center"/>
                            </m:mcPr>
                          </m:mc>
                        </m:mcs>
                        <m:ctrlPr>
                          <w:rPr>
                            <w:rFonts w:ascii="Cambria Math" w:eastAsiaTheme="minorEastAsia" w:hAnsi="Cambria Math"/>
                            <w:i/>
                          </w:rPr>
                        </m:ctrlPr>
                      </m:mPr>
                      <m:mr>
                        <m:e>
                          <m:r>
                            <w:rPr>
                              <w:rFonts w:ascii="Cambria Math" w:eastAsiaTheme="minorEastAsia" w:hAnsi="Cambria Math"/>
                            </w:rPr>
                            <m:t>0.0010</m:t>
                          </m:r>
                        </m:e>
                        <m:e>
                          <m:r>
                            <w:rPr>
                              <w:rFonts w:ascii="Cambria Math" w:eastAsiaTheme="minorEastAsia" w:hAnsi="Cambria Math"/>
                            </w:rPr>
                            <m:t>0.0049</m:t>
                          </m:r>
                        </m:e>
                        <m:e>
                          <m:r>
                            <w:rPr>
                              <w:rFonts w:ascii="Cambria Math" w:eastAsiaTheme="minorEastAsia" w:hAnsi="Cambria Math"/>
                            </w:rPr>
                            <m:t>-0.0001</m:t>
                          </m:r>
                        </m:e>
                      </m:mr>
                      <m:mr>
                        <m:e>
                          <m:r>
                            <w:rPr>
                              <w:rFonts w:ascii="Cambria Math" w:eastAsiaTheme="minorEastAsia" w:hAnsi="Cambria Math"/>
                            </w:rPr>
                            <m:t>0.0017</m:t>
                          </m:r>
                        </m:e>
                        <m:e>
                          <m:r>
                            <w:rPr>
                              <w:rFonts w:ascii="Cambria Math" w:eastAsiaTheme="minorEastAsia" w:hAnsi="Cambria Math"/>
                            </w:rPr>
                            <m:t>0.0042</m:t>
                          </m:r>
                        </m:e>
                        <m:e>
                          <m:r>
                            <w:rPr>
                              <w:rFonts w:ascii="Cambria Math" w:eastAsiaTheme="minorEastAsia" w:hAnsi="Cambria Math"/>
                            </w:rPr>
                            <m:t>0.0017</m:t>
                          </m:r>
                        </m:e>
                      </m:mr>
                      <m:mr>
                        <m:e>
                          <m:r>
                            <w:rPr>
                              <w:rFonts w:ascii="Cambria Math" w:eastAsiaTheme="minorEastAsia" w:hAnsi="Cambria Math"/>
                            </w:rPr>
                            <m:t>0.0057</m:t>
                          </m:r>
                        </m:e>
                        <m:e>
                          <m:r>
                            <w:rPr>
                              <w:rFonts w:ascii="Cambria Math" w:eastAsiaTheme="minorEastAsia" w:hAnsi="Cambria Math"/>
                            </w:rPr>
                            <m:t>0.0037</m:t>
                          </m:r>
                        </m:e>
                        <m:e>
                          <m:r>
                            <w:rPr>
                              <w:rFonts w:ascii="Cambria Math" w:eastAsiaTheme="minorEastAsia" w:hAnsi="Cambria Math"/>
                            </w:rPr>
                            <m:t>0.0030</m:t>
                          </m:r>
                        </m:e>
                      </m:mr>
                    </m:m>
                  </m:e>
                  <m:e>
                    <m:m>
                      <m:mPr>
                        <m:mcs>
                          <m:mc>
                            <m:mcPr>
                              <m:count m:val="3"/>
                              <m:mcJc m:val="center"/>
                            </m:mcPr>
                          </m:mc>
                        </m:mcs>
                        <m:ctrlPr>
                          <w:rPr>
                            <w:rFonts w:ascii="Cambria Math" w:eastAsiaTheme="minorEastAsia" w:hAnsi="Cambria Math"/>
                            <w:i/>
                          </w:rPr>
                        </m:ctrlPr>
                      </m:mPr>
                      <m:mr>
                        <m:e>
                          <m:r>
                            <w:rPr>
                              <w:rFonts w:ascii="Cambria Math" w:eastAsiaTheme="minorEastAsia" w:hAnsi="Cambria Math"/>
                            </w:rPr>
                            <m:t>0.0179</m:t>
                          </m:r>
                        </m:e>
                        <m:e>
                          <m:r>
                            <w:rPr>
                              <w:rFonts w:ascii="Cambria Math" w:eastAsiaTheme="minorEastAsia" w:hAnsi="Cambria Math"/>
                            </w:rPr>
                            <m:t>0.0055</m:t>
                          </m:r>
                        </m:e>
                        <m:e>
                          <m:r>
                            <w:rPr>
                              <w:rFonts w:ascii="Cambria Math" w:eastAsiaTheme="minorEastAsia" w:hAnsi="Cambria Math"/>
                            </w:rPr>
                            <m:t>0.0017</m:t>
                          </m:r>
                        </m:e>
                      </m:mr>
                      <m:mr>
                        <m:e>
                          <m:r>
                            <w:rPr>
                              <w:rFonts w:ascii="Cambria Math" w:eastAsiaTheme="minorEastAsia" w:hAnsi="Cambria Math"/>
                            </w:rPr>
                            <m:t>0.0055</m:t>
                          </m:r>
                        </m:e>
                        <m:e>
                          <m:r>
                            <w:rPr>
                              <w:rFonts w:ascii="Cambria Math" w:eastAsiaTheme="minorEastAsia" w:hAnsi="Cambria Math"/>
                            </w:rPr>
                            <m:t>0.0073</m:t>
                          </m:r>
                        </m:e>
                        <m:e>
                          <m:r>
                            <w:rPr>
                              <w:rFonts w:ascii="Cambria Math" w:eastAsiaTheme="minorEastAsia" w:hAnsi="Cambria Math"/>
                            </w:rPr>
                            <m:t>0.0022</m:t>
                          </m:r>
                        </m:e>
                      </m:mr>
                      <m:mr>
                        <m:e>
                          <m:r>
                            <w:rPr>
                              <w:rFonts w:ascii="Cambria Math" w:eastAsiaTheme="minorEastAsia" w:hAnsi="Cambria Math"/>
                            </w:rPr>
                            <m:t>0.0017</m:t>
                          </m:r>
                        </m:e>
                        <m:e>
                          <m:r>
                            <w:rPr>
                              <w:rFonts w:ascii="Cambria Math" w:eastAsiaTheme="minorEastAsia" w:hAnsi="Cambria Math"/>
                            </w:rPr>
                            <m:t>0.0022</m:t>
                          </m:r>
                        </m:e>
                        <m:e>
                          <m:r>
                            <w:rPr>
                              <w:rFonts w:ascii="Cambria Math" w:eastAsiaTheme="minorEastAsia" w:hAnsi="Cambria Math"/>
                            </w:rPr>
                            <m:t>0.0085</m:t>
                          </m:r>
                        </m:e>
                      </m:mr>
                    </m:m>
                  </m:e>
                </m:mr>
              </m:m>
            </m:e>
          </m:d>
        </m:oMath>
      </m:oMathPara>
    </w:p>
    <w:p w14:paraId="4095E43C" w14:textId="2126E2BD" w:rsidR="005F68A4" w:rsidRPr="00CD2D1F" w:rsidRDefault="005F68A4" w:rsidP="000F39E7">
      <w:pPr>
        <w:jc w:val="both"/>
        <w:rPr>
          <w:sz w:val="22"/>
          <w:szCs w:val="22"/>
        </w:rPr>
      </w:pPr>
    </w:p>
    <w:p w14:paraId="01AE44AC" w14:textId="77777777" w:rsidR="00E86B97" w:rsidRPr="00CD2D1F" w:rsidRDefault="00E86B97" w:rsidP="005F68A4">
      <w:pPr>
        <w:jc w:val="both"/>
        <w:rPr>
          <w:rFonts w:eastAsiaTheme="minorEastAsia"/>
          <w:sz w:val="22"/>
          <w:szCs w:val="22"/>
        </w:rPr>
      </w:pPr>
    </w:p>
    <w:p w14:paraId="1BB4A5BC" w14:textId="52D8322D" w:rsidR="005F68A4" w:rsidRPr="003822D7" w:rsidRDefault="00D858A4" w:rsidP="005F68A4">
      <w:pPr>
        <w:jc w:val="both"/>
        <w:rPr>
          <w:rFonts w:eastAsiaTheme="minorEastAsia"/>
        </w:rPr>
      </w:pPr>
      <m:oMathPara>
        <m:oMath>
          <m:sSub>
            <m:sSubPr>
              <m:ctrlPr>
                <w:rPr>
                  <w:rFonts w:ascii="Cambria Math" w:hAnsi="Cambria Math"/>
                  <w:bCs/>
                </w:rPr>
              </m:ctrlPr>
            </m:sSubPr>
            <m:e>
              <m:r>
                <m:rPr>
                  <m:sty m:val="p"/>
                </m:rPr>
                <w:rPr>
                  <w:rFonts w:ascii="Cambria Math" w:hAnsi="Cambria Math"/>
                  <w:noProof/>
                </w:rPr>
                <m:t>Σ</m:t>
              </m:r>
            </m:e>
            <m:sub>
              <m:r>
                <w:rPr>
                  <w:rFonts w:ascii="Cambria Math" w:hAnsi="Cambria Math"/>
                  <w:noProof/>
                </w:rPr>
                <m:t>BL-SZP</m:t>
              </m:r>
            </m:sub>
          </m:sSub>
          <m:r>
            <w:rPr>
              <w:rFonts w:ascii="Cambria Math" w:hAnsi="Cambria Math"/>
            </w:rPr>
            <m:t>=</m:t>
          </m:r>
          <m:d>
            <m:dPr>
              <m:begChr m:val="["/>
              <m:endChr m:val="]"/>
              <m:ctrlPr>
                <w:rPr>
                  <w:rFonts w:ascii="Cambria Math" w:eastAsiaTheme="minorEastAsia" w:hAnsi="Cambria Math"/>
                  <w:i/>
                </w:rPr>
              </m:ctrlPr>
            </m:dPr>
            <m:e>
              <m:m>
                <m:mPr>
                  <m:mcs>
                    <m:mc>
                      <m:mcPr>
                        <m:count m:val="2"/>
                        <m:mcJc m:val="center"/>
                      </m:mcPr>
                    </m:mc>
                  </m:mcs>
                  <m:ctrlPr>
                    <w:rPr>
                      <w:rFonts w:ascii="Cambria Math" w:eastAsiaTheme="minorEastAsia" w:hAnsi="Cambria Math"/>
                      <w:i/>
                    </w:rPr>
                  </m:ctrlPr>
                </m:mPr>
                <m:mr>
                  <m:e>
                    <m:m>
                      <m:mPr>
                        <m:mcs>
                          <m:mc>
                            <m:mcPr>
                              <m:count m:val="3"/>
                              <m:mcJc m:val="center"/>
                            </m:mcPr>
                          </m:mc>
                        </m:mcs>
                        <m:ctrlPr>
                          <w:rPr>
                            <w:rFonts w:ascii="Cambria Math" w:eastAsiaTheme="minorEastAsia" w:hAnsi="Cambria Math"/>
                            <w:i/>
                          </w:rPr>
                        </m:ctrlPr>
                      </m:mPr>
                      <m:mr>
                        <m:e>
                          <m:r>
                            <w:rPr>
                              <w:rFonts w:ascii="Cambria Math" w:eastAsiaTheme="minorEastAsia" w:hAnsi="Cambria Math"/>
                            </w:rPr>
                            <m:t>0.0144</m:t>
                          </m:r>
                        </m:e>
                        <m:e>
                          <m:r>
                            <w:rPr>
                              <w:rFonts w:ascii="Cambria Math" w:eastAsiaTheme="minorEastAsia" w:hAnsi="Cambria Math"/>
                            </w:rPr>
                            <m:t>0.0032</m:t>
                          </m:r>
                        </m:e>
                        <m:e>
                          <m:r>
                            <w:rPr>
                              <w:rFonts w:ascii="Cambria Math" w:eastAsiaTheme="minorEastAsia" w:hAnsi="Cambria Math"/>
                            </w:rPr>
                            <m:t>0.0058</m:t>
                          </m:r>
                        </m:e>
                      </m:mr>
                      <m:mr>
                        <m:e>
                          <m:r>
                            <w:rPr>
                              <w:rFonts w:ascii="Cambria Math" w:eastAsiaTheme="minorEastAsia" w:hAnsi="Cambria Math"/>
                            </w:rPr>
                            <m:t>0.0032</m:t>
                          </m:r>
                        </m:e>
                        <m:e>
                          <m:r>
                            <w:rPr>
                              <w:rFonts w:ascii="Cambria Math" w:eastAsiaTheme="minorEastAsia" w:hAnsi="Cambria Math"/>
                            </w:rPr>
                            <m:t>0.0064</m:t>
                          </m:r>
                        </m:e>
                        <m:e>
                          <m:r>
                            <w:rPr>
                              <w:rFonts w:ascii="Cambria Math" w:eastAsiaTheme="minorEastAsia" w:hAnsi="Cambria Math"/>
                            </w:rPr>
                            <m:t>0.0022</m:t>
                          </m:r>
                        </m:e>
                      </m:mr>
                      <m:mr>
                        <m:e>
                          <m:r>
                            <w:rPr>
                              <w:rFonts w:ascii="Cambria Math" w:eastAsiaTheme="minorEastAsia" w:hAnsi="Cambria Math"/>
                            </w:rPr>
                            <m:t>0.0058</m:t>
                          </m:r>
                        </m:e>
                        <m:e>
                          <m:r>
                            <w:rPr>
                              <w:rFonts w:ascii="Cambria Math" w:eastAsiaTheme="minorEastAsia" w:hAnsi="Cambria Math"/>
                            </w:rPr>
                            <m:t>0.0022</m:t>
                          </m:r>
                        </m:e>
                        <m:e>
                          <m:r>
                            <w:rPr>
                              <w:rFonts w:ascii="Cambria Math" w:eastAsiaTheme="minorEastAsia" w:hAnsi="Cambria Math"/>
                            </w:rPr>
                            <m:t>0.0140</m:t>
                          </m:r>
                        </m:e>
                      </m:mr>
                    </m:m>
                  </m:e>
                  <m:e>
                    <m:m>
                      <m:mPr>
                        <m:mcs>
                          <m:mc>
                            <m:mcPr>
                              <m:count m:val="3"/>
                              <m:mcJc m:val="center"/>
                            </m:mcPr>
                          </m:mc>
                        </m:mcs>
                        <m:ctrlPr>
                          <w:rPr>
                            <w:rFonts w:ascii="Cambria Math" w:eastAsiaTheme="minorEastAsia" w:hAnsi="Cambria Math"/>
                            <w:i/>
                          </w:rPr>
                        </m:ctrlPr>
                      </m:mPr>
                      <m:mr>
                        <m:e>
                          <m:r>
                            <w:rPr>
                              <w:rFonts w:ascii="Cambria Math" w:eastAsiaTheme="minorEastAsia" w:hAnsi="Cambria Math"/>
                            </w:rPr>
                            <m:t>0.0016</m:t>
                          </m:r>
                        </m:e>
                        <m:e>
                          <m:r>
                            <w:rPr>
                              <w:rFonts w:ascii="Cambria Math" w:eastAsiaTheme="minorEastAsia" w:hAnsi="Cambria Math"/>
                            </w:rPr>
                            <m:t>0.0016</m:t>
                          </m:r>
                        </m:e>
                        <m:e>
                          <m:r>
                            <w:rPr>
                              <w:rFonts w:ascii="Cambria Math" w:eastAsiaTheme="minorEastAsia" w:hAnsi="Cambria Math"/>
                            </w:rPr>
                            <m:t>0.0053</m:t>
                          </m:r>
                        </m:e>
                      </m:mr>
                      <m:mr>
                        <m:e>
                          <m:r>
                            <w:rPr>
                              <w:rFonts w:ascii="Cambria Math" w:eastAsiaTheme="minorEastAsia" w:hAnsi="Cambria Math"/>
                            </w:rPr>
                            <m:t>0.0039</m:t>
                          </m:r>
                        </m:e>
                        <m:e>
                          <m:r>
                            <w:rPr>
                              <w:rFonts w:ascii="Cambria Math" w:eastAsiaTheme="minorEastAsia" w:hAnsi="Cambria Math"/>
                            </w:rPr>
                            <m:t>0.0039</m:t>
                          </m:r>
                        </m:e>
                        <m:e>
                          <m:r>
                            <w:rPr>
                              <w:rFonts w:ascii="Cambria Math" w:eastAsiaTheme="minorEastAsia" w:hAnsi="Cambria Math"/>
                            </w:rPr>
                            <m:t>0.0035</m:t>
                          </m:r>
                        </m:e>
                      </m:mr>
                      <m:mr>
                        <m:e>
                          <m:r>
                            <w:rPr>
                              <w:rFonts w:ascii="Cambria Math" w:eastAsiaTheme="minorEastAsia" w:hAnsi="Cambria Math"/>
                            </w:rPr>
                            <m:t>-0.0001</m:t>
                          </m:r>
                        </m:e>
                        <m:e>
                          <m:r>
                            <w:rPr>
                              <w:rFonts w:ascii="Cambria Math" w:eastAsiaTheme="minorEastAsia" w:hAnsi="Cambria Math"/>
                            </w:rPr>
                            <m:t>0.0016</m:t>
                          </m:r>
                        </m:e>
                        <m:e>
                          <m:r>
                            <w:rPr>
                              <w:rFonts w:ascii="Cambria Math" w:eastAsiaTheme="minorEastAsia" w:hAnsi="Cambria Math"/>
                            </w:rPr>
                            <m:t>0.0028</m:t>
                          </m:r>
                        </m:e>
                      </m:mr>
                    </m:m>
                  </m:e>
                </m:mr>
                <m:mr>
                  <m:e>
                    <m:m>
                      <m:mPr>
                        <m:mcs>
                          <m:mc>
                            <m:mcPr>
                              <m:count m:val="3"/>
                              <m:mcJc m:val="center"/>
                            </m:mcPr>
                          </m:mc>
                        </m:mcs>
                        <m:ctrlPr>
                          <w:rPr>
                            <w:rFonts w:ascii="Cambria Math" w:eastAsiaTheme="minorEastAsia" w:hAnsi="Cambria Math"/>
                            <w:i/>
                          </w:rPr>
                        </m:ctrlPr>
                      </m:mPr>
                      <m:mr>
                        <m:e>
                          <m:r>
                            <w:rPr>
                              <w:rFonts w:ascii="Cambria Math" w:eastAsiaTheme="minorEastAsia" w:hAnsi="Cambria Math"/>
                            </w:rPr>
                            <m:t>0.0009</m:t>
                          </m:r>
                        </m:e>
                        <m:e>
                          <m:r>
                            <w:rPr>
                              <w:rFonts w:ascii="Cambria Math" w:eastAsiaTheme="minorEastAsia" w:hAnsi="Cambria Math"/>
                            </w:rPr>
                            <m:t>0.0044</m:t>
                          </m:r>
                        </m:e>
                        <m:e>
                          <m:r>
                            <w:rPr>
                              <w:rFonts w:ascii="Cambria Math" w:eastAsiaTheme="minorEastAsia" w:hAnsi="Cambria Math"/>
                            </w:rPr>
                            <m:t>-0.0001</m:t>
                          </m:r>
                        </m:e>
                      </m:mr>
                      <m:mr>
                        <m:e>
                          <m:r>
                            <w:rPr>
                              <w:rFonts w:ascii="Cambria Math" w:eastAsiaTheme="minorEastAsia" w:hAnsi="Cambria Math"/>
                            </w:rPr>
                            <m:t>0.0016</m:t>
                          </m:r>
                        </m:e>
                        <m:e>
                          <m:r>
                            <w:rPr>
                              <w:rFonts w:ascii="Cambria Math" w:eastAsiaTheme="minorEastAsia" w:hAnsi="Cambria Math"/>
                            </w:rPr>
                            <m:t>0.0039</m:t>
                          </m:r>
                        </m:e>
                        <m:e>
                          <m:r>
                            <w:rPr>
                              <w:rFonts w:ascii="Cambria Math" w:eastAsiaTheme="minorEastAsia" w:hAnsi="Cambria Math"/>
                            </w:rPr>
                            <m:t>0.0016</m:t>
                          </m:r>
                        </m:e>
                      </m:mr>
                      <m:mr>
                        <m:e>
                          <m:r>
                            <w:rPr>
                              <w:rFonts w:ascii="Cambria Math" w:eastAsiaTheme="minorEastAsia" w:hAnsi="Cambria Math"/>
                            </w:rPr>
                            <m:t>0.0053</m:t>
                          </m:r>
                        </m:e>
                        <m:e>
                          <m:r>
                            <w:rPr>
                              <w:rFonts w:ascii="Cambria Math" w:eastAsiaTheme="minorEastAsia" w:hAnsi="Cambria Math"/>
                            </w:rPr>
                            <m:t>0.0035</m:t>
                          </m:r>
                        </m:e>
                        <m:e>
                          <m:r>
                            <w:rPr>
                              <w:rFonts w:ascii="Cambria Math" w:eastAsiaTheme="minorEastAsia" w:hAnsi="Cambria Math"/>
                            </w:rPr>
                            <m:t>0.0028</m:t>
                          </m:r>
                        </m:e>
                      </m:mr>
                    </m:m>
                  </m:e>
                  <m:e>
                    <m:m>
                      <m:mPr>
                        <m:mcs>
                          <m:mc>
                            <m:mcPr>
                              <m:count m:val="3"/>
                              <m:mcJc m:val="center"/>
                            </m:mcPr>
                          </m:mc>
                        </m:mcs>
                        <m:ctrlPr>
                          <w:rPr>
                            <w:rFonts w:ascii="Cambria Math" w:eastAsiaTheme="minorEastAsia" w:hAnsi="Cambria Math"/>
                            <w:i/>
                          </w:rPr>
                        </m:ctrlPr>
                      </m:mPr>
                      <m:mr>
                        <m:e>
                          <m:r>
                            <w:rPr>
                              <w:rFonts w:ascii="Cambria Math" w:eastAsiaTheme="minorEastAsia" w:hAnsi="Cambria Math"/>
                            </w:rPr>
                            <m:t>0.0159</m:t>
                          </m:r>
                        </m:e>
                        <m:e>
                          <m:r>
                            <w:rPr>
                              <w:rFonts w:ascii="Cambria Math" w:eastAsiaTheme="minorEastAsia" w:hAnsi="Cambria Math"/>
                            </w:rPr>
                            <m:t>0.0051</m:t>
                          </m:r>
                        </m:e>
                        <m:e>
                          <m:r>
                            <w:rPr>
                              <w:rFonts w:ascii="Cambria Math" w:eastAsiaTheme="minorEastAsia" w:hAnsi="Cambria Math"/>
                            </w:rPr>
                            <m:t>0.0015</m:t>
                          </m:r>
                        </m:e>
                      </m:mr>
                      <m:mr>
                        <m:e>
                          <m:r>
                            <w:rPr>
                              <w:rFonts w:ascii="Cambria Math" w:eastAsiaTheme="minorEastAsia" w:hAnsi="Cambria Math"/>
                            </w:rPr>
                            <m:t>0.0051</m:t>
                          </m:r>
                        </m:e>
                        <m:e>
                          <m:r>
                            <w:rPr>
                              <w:rFonts w:ascii="Cambria Math" w:eastAsiaTheme="minorEastAsia" w:hAnsi="Cambria Math"/>
                            </w:rPr>
                            <m:t>0.0068</m:t>
                          </m:r>
                        </m:e>
                        <m:e>
                          <m:r>
                            <w:rPr>
                              <w:rFonts w:ascii="Cambria Math" w:eastAsiaTheme="minorEastAsia" w:hAnsi="Cambria Math"/>
                            </w:rPr>
                            <m:t>0.0021</m:t>
                          </m:r>
                        </m:e>
                      </m:mr>
                      <m:mr>
                        <m:e>
                          <m:r>
                            <w:rPr>
                              <w:rFonts w:ascii="Cambria Math" w:eastAsiaTheme="minorEastAsia" w:hAnsi="Cambria Math"/>
                            </w:rPr>
                            <m:t>0.0015</m:t>
                          </m:r>
                        </m:e>
                        <m:e>
                          <m:r>
                            <w:rPr>
                              <w:rFonts w:ascii="Cambria Math" w:eastAsiaTheme="minorEastAsia" w:hAnsi="Cambria Math"/>
                            </w:rPr>
                            <m:t>0.0021</m:t>
                          </m:r>
                        </m:e>
                        <m:e>
                          <m:r>
                            <w:rPr>
                              <w:rFonts w:ascii="Cambria Math" w:eastAsiaTheme="minorEastAsia" w:hAnsi="Cambria Math"/>
                            </w:rPr>
                            <m:t>0.0079</m:t>
                          </m:r>
                        </m:e>
                      </m:mr>
                    </m:m>
                  </m:e>
                </m:mr>
              </m:m>
            </m:e>
          </m:d>
        </m:oMath>
      </m:oMathPara>
    </w:p>
    <w:p w14:paraId="49A25F7D" w14:textId="7C46EC58" w:rsidR="005F68A4" w:rsidRDefault="005F68A4" w:rsidP="000F39E7">
      <w:pPr>
        <w:jc w:val="both"/>
      </w:pP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135A19" w:rsidRPr="00A81335" w14:paraId="55CB65EC" w14:textId="77777777" w:rsidTr="00135A19">
        <w:tc>
          <w:tcPr>
            <w:tcW w:w="1335" w:type="dxa"/>
          </w:tcPr>
          <w:p w14:paraId="61623CCA" w14:textId="77777777" w:rsidR="00135A19" w:rsidRPr="00A81335" w:rsidRDefault="00135A19" w:rsidP="00135A19">
            <w:pPr>
              <w:jc w:val="both"/>
            </w:pPr>
          </w:p>
        </w:tc>
        <w:tc>
          <w:tcPr>
            <w:tcW w:w="1335" w:type="dxa"/>
          </w:tcPr>
          <w:p w14:paraId="10C2F0B2" w14:textId="77777777" w:rsidR="00135A19" w:rsidRPr="00A81335" w:rsidRDefault="00135A19" w:rsidP="00135A19">
            <w:pPr>
              <w:jc w:val="both"/>
            </w:pPr>
            <w:r w:rsidRPr="00A81335">
              <w:t>ADRO</w:t>
            </w:r>
          </w:p>
        </w:tc>
        <w:tc>
          <w:tcPr>
            <w:tcW w:w="1336" w:type="dxa"/>
          </w:tcPr>
          <w:p w14:paraId="219891F1" w14:textId="77777777" w:rsidR="00135A19" w:rsidRPr="00A81335" w:rsidRDefault="00135A19" w:rsidP="00135A19">
            <w:pPr>
              <w:jc w:val="both"/>
            </w:pPr>
            <w:r w:rsidRPr="00A81335">
              <w:t>ASII</w:t>
            </w:r>
          </w:p>
        </w:tc>
        <w:tc>
          <w:tcPr>
            <w:tcW w:w="1336" w:type="dxa"/>
          </w:tcPr>
          <w:p w14:paraId="752383A5" w14:textId="77777777" w:rsidR="00135A19" w:rsidRPr="00A81335" w:rsidRDefault="00135A19" w:rsidP="00135A19">
            <w:pPr>
              <w:jc w:val="both"/>
            </w:pPr>
            <w:r w:rsidRPr="00A81335">
              <w:t>LSIP</w:t>
            </w:r>
          </w:p>
        </w:tc>
        <w:tc>
          <w:tcPr>
            <w:tcW w:w="1336" w:type="dxa"/>
          </w:tcPr>
          <w:p w14:paraId="6E7E3A83" w14:textId="77777777" w:rsidR="00135A19" w:rsidRPr="00A81335" w:rsidRDefault="00135A19" w:rsidP="00135A19">
            <w:pPr>
              <w:jc w:val="both"/>
            </w:pPr>
            <w:r w:rsidRPr="00A81335">
              <w:t>CTRA</w:t>
            </w:r>
          </w:p>
        </w:tc>
        <w:tc>
          <w:tcPr>
            <w:tcW w:w="1336" w:type="dxa"/>
          </w:tcPr>
          <w:p w14:paraId="7B97B13E" w14:textId="77777777" w:rsidR="00135A19" w:rsidRPr="00A81335" w:rsidRDefault="00135A19" w:rsidP="00135A19">
            <w:pPr>
              <w:jc w:val="both"/>
            </w:pPr>
            <w:r w:rsidRPr="00A81335">
              <w:t>SMGR</w:t>
            </w:r>
          </w:p>
        </w:tc>
        <w:tc>
          <w:tcPr>
            <w:tcW w:w="1336" w:type="dxa"/>
          </w:tcPr>
          <w:p w14:paraId="057788E5" w14:textId="77777777" w:rsidR="00135A19" w:rsidRPr="00A81335" w:rsidRDefault="00135A19" w:rsidP="00135A19">
            <w:pPr>
              <w:jc w:val="both"/>
            </w:pPr>
            <w:r w:rsidRPr="00A81335">
              <w:t>UNTR</w:t>
            </w:r>
          </w:p>
        </w:tc>
      </w:tr>
      <w:tr w:rsidR="00135A19" w:rsidRPr="00A81335" w14:paraId="3ADADD12" w14:textId="77777777" w:rsidTr="00135A19">
        <w:tc>
          <w:tcPr>
            <w:tcW w:w="1335" w:type="dxa"/>
          </w:tcPr>
          <w:p w14:paraId="7711F96E" w14:textId="521B1171" w:rsidR="00135A19" w:rsidRPr="00A81335" w:rsidRDefault="00D858A4" w:rsidP="00135A19">
            <w:pPr>
              <w:jc w:val="both"/>
            </w:pPr>
            <m:oMathPara>
              <m:oMath>
                <m:sSub>
                  <m:sSubPr>
                    <m:ctrlPr>
                      <w:rPr>
                        <w:rFonts w:ascii="Cambria Math" w:hAnsi="Cambria Math"/>
                        <w:bCs/>
                      </w:rPr>
                    </m:ctrlPr>
                  </m:sSubPr>
                  <m:e>
                    <m:acc>
                      <m:accPr>
                        <m:ctrlPr>
                          <w:rPr>
                            <w:rFonts w:ascii="Cambria Math" w:hAnsi="Cambria Math"/>
                            <w:bCs/>
                          </w:rPr>
                        </m:ctrlPr>
                      </m:accPr>
                      <m:e>
                        <m:r>
                          <w:rPr>
                            <w:rFonts w:ascii="Cambria Math" w:hAnsi="Cambria Math"/>
                            <w:noProof/>
                          </w:rPr>
                          <m:t>μ</m:t>
                        </m:r>
                      </m:e>
                    </m:acc>
                  </m:e>
                  <m:sub/>
                </m:sSub>
              </m:oMath>
            </m:oMathPara>
          </w:p>
        </w:tc>
        <w:tc>
          <w:tcPr>
            <w:tcW w:w="1335" w:type="dxa"/>
          </w:tcPr>
          <w:p w14:paraId="079AE3FB" w14:textId="0E1AD963" w:rsidR="00135A19" w:rsidRPr="00A81335" w:rsidRDefault="00932F3F" w:rsidP="00135A19">
            <w:pPr>
              <w:jc w:val="both"/>
            </w:pPr>
            <w:r>
              <w:t>0.0082</w:t>
            </w:r>
          </w:p>
        </w:tc>
        <w:tc>
          <w:tcPr>
            <w:tcW w:w="1336" w:type="dxa"/>
          </w:tcPr>
          <w:p w14:paraId="5C28C0C4" w14:textId="79BE9FFD" w:rsidR="00135A19" w:rsidRPr="00A81335" w:rsidRDefault="00932F3F" w:rsidP="00135A19">
            <w:pPr>
              <w:jc w:val="both"/>
            </w:pPr>
            <w:r>
              <w:t>0.0146</w:t>
            </w:r>
          </w:p>
        </w:tc>
        <w:tc>
          <w:tcPr>
            <w:tcW w:w="1336" w:type="dxa"/>
          </w:tcPr>
          <w:p w14:paraId="2277FBF7" w14:textId="27FFCA46" w:rsidR="00135A19" w:rsidRPr="00A81335" w:rsidRDefault="00932F3F" w:rsidP="00135A19">
            <w:pPr>
              <w:jc w:val="both"/>
            </w:pPr>
            <w:r>
              <w:t>0.0071</w:t>
            </w:r>
          </w:p>
        </w:tc>
        <w:tc>
          <w:tcPr>
            <w:tcW w:w="1336" w:type="dxa"/>
          </w:tcPr>
          <w:p w14:paraId="700A079F" w14:textId="7642727F" w:rsidR="00135A19" w:rsidRPr="00A81335" w:rsidRDefault="00932F3F" w:rsidP="00135A19">
            <w:pPr>
              <w:jc w:val="both"/>
            </w:pPr>
            <w:r>
              <w:t>0.0190</w:t>
            </w:r>
          </w:p>
        </w:tc>
        <w:tc>
          <w:tcPr>
            <w:tcW w:w="1336" w:type="dxa"/>
          </w:tcPr>
          <w:p w14:paraId="4BD3573F" w14:textId="07478982" w:rsidR="00135A19" w:rsidRPr="00A81335" w:rsidRDefault="00932F3F" w:rsidP="00135A19">
            <w:pPr>
              <w:jc w:val="both"/>
            </w:pPr>
            <w:r>
              <w:t>0.0115</w:t>
            </w:r>
          </w:p>
        </w:tc>
        <w:tc>
          <w:tcPr>
            <w:tcW w:w="1336" w:type="dxa"/>
          </w:tcPr>
          <w:p w14:paraId="05C6E8BA" w14:textId="226EFD56" w:rsidR="00135A19" w:rsidRPr="00A81335" w:rsidRDefault="00932F3F" w:rsidP="00135A19">
            <w:pPr>
              <w:jc w:val="both"/>
            </w:pPr>
            <w:r>
              <w:t>0.0124</w:t>
            </w:r>
          </w:p>
        </w:tc>
      </w:tr>
      <w:tr w:rsidR="00135A19" w14:paraId="3C57EDCF" w14:textId="77777777" w:rsidTr="00135A19">
        <w:tc>
          <w:tcPr>
            <w:tcW w:w="1335" w:type="dxa"/>
          </w:tcPr>
          <w:p w14:paraId="795FC989" w14:textId="2364F570" w:rsidR="00135A19" w:rsidRPr="00A81335" w:rsidRDefault="00D858A4" w:rsidP="00135A19">
            <w:pPr>
              <w:jc w:val="both"/>
            </w:pPr>
            <m:oMathPara>
              <m:oMath>
                <m:sSub>
                  <m:sSubPr>
                    <m:ctrlPr>
                      <w:rPr>
                        <w:rFonts w:ascii="Cambria Math" w:hAnsi="Cambria Math"/>
                        <w:bCs/>
                      </w:rPr>
                    </m:ctrlPr>
                  </m:sSubPr>
                  <m:e>
                    <m:acc>
                      <m:accPr>
                        <m:ctrlPr>
                          <w:rPr>
                            <w:rFonts w:ascii="Cambria Math" w:hAnsi="Cambria Math"/>
                            <w:bCs/>
                          </w:rPr>
                        </m:ctrlPr>
                      </m:accPr>
                      <m:e>
                        <m:r>
                          <w:rPr>
                            <w:rFonts w:ascii="Cambria Math" w:hAnsi="Cambria Math"/>
                            <w:noProof/>
                          </w:rPr>
                          <m:t>μ</m:t>
                        </m:r>
                      </m:e>
                    </m:acc>
                  </m:e>
                  <m:sub>
                    <m:r>
                      <w:rPr>
                        <w:rFonts w:ascii="Cambria Math" w:hAnsi="Cambria Math"/>
                        <w:noProof/>
                      </w:rPr>
                      <m:t>S</m:t>
                    </m:r>
                  </m:sub>
                </m:sSub>
              </m:oMath>
            </m:oMathPara>
          </w:p>
        </w:tc>
        <w:tc>
          <w:tcPr>
            <w:tcW w:w="1335" w:type="dxa"/>
          </w:tcPr>
          <w:p w14:paraId="6AC39057" w14:textId="7D71DC22" w:rsidR="00135A19" w:rsidRPr="00A81335" w:rsidRDefault="00323B41" w:rsidP="00135A19">
            <w:pPr>
              <w:jc w:val="both"/>
            </w:pPr>
            <w:r>
              <w:t>0.0079</w:t>
            </w:r>
          </w:p>
        </w:tc>
        <w:tc>
          <w:tcPr>
            <w:tcW w:w="1336" w:type="dxa"/>
          </w:tcPr>
          <w:p w14:paraId="6B85584F" w14:textId="59E27251" w:rsidR="00135A19" w:rsidRPr="00A81335" w:rsidRDefault="00323B41" w:rsidP="00135A19">
            <w:pPr>
              <w:jc w:val="both"/>
            </w:pPr>
            <w:r>
              <w:t>0.0141</w:t>
            </w:r>
          </w:p>
        </w:tc>
        <w:tc>
          <w:tcPr>
            <w:tcW w:w="1336" w:type="dxa"/>
          </w:tcPr>
          <w:p w14:paraId="7599AE74" w14:textId="30CDE126" w:rsidR="00135A19" w:rsidRPr="00A81335" w:rsidRDefault="00932F3F" w:rsidP="00135A19">
            <w:pPr>
              <w:jc w:val="both"/>
            </w:pPr>
            <w:r>
              <w:t>0.0069</w:t>
            </w:r>
          </w:p>
        </w:tc>
        <w:tc>
          <w:tcPr>
            <w:tcW w:w="1336" w:type="dxa"/>
          </w:tcPr>
          <w:p w14:paraId="23C69DBD" w14:textId="34AB11AC" w:rsidR="00135A19" w:rsidRPr="00A81335" w:rsidRDefault="00932F3F" w:rsidP="00135A19">
            <w:pPr>
              <w:jc w:val="both"/>
            </w:pPr>
            <w:r>
              <w:t>0.0179</w:t>
            </w:r>
          </w:p>
        </w:tc>
        <w:tc>
          <w:tcPr>
            <w:tcW w:w="1336" w:type="dxa"/>
          </w:tcPr>
          <w:p w14:paraId="159E3068" w14:textId="62265FA1" w:rsidR="00135A19" w:rsidRPr="00A81335" w:rsidRDefault="00932F3F" w:rsidP="00135A19">
            <w:pPr>
              <w:jc w:val="both"/>
            </w:pPr>
            <w:r>
              <w:t>0.0111</w:t>
            </w:r>
          </w:p>
        </w:tc>
        <w:tc>
          <w:tcPr>
            <w:tcW w:w="1336" w:type="dxa"/>
          </w:tcPr>
          <w:p w14:paraId="70B3C9F7" w14:textId="742A3265" w:rsidR="00135A19" w:rsidRDefault="00932F3F" w:rsidP="00135A19">
            <w:pPr>
              <w:jc w:val="both"/>
            </w:pPr>
            <w:r>
              <w:t>0.0120</w:t>
            </w:r>
          </w:p>
        </w:tc>
      </w:tr>
      <w:tr w:rsidR="00135A19" w14:paraId="46BF6BF1" w14:textId="77777777" w:rsidTr="00135A19">
        <w:tc>
          <w:tcPr>
            <w:tcW w:w="1335" w:type="dxa"/>
          </w:tcPr>
          <w:p w14:paraId="0109FFC6" w14:textId="755BEEA6" w:rsidR="00135A19" w:rsidRDefault="00D858A4" w:rsidP="00135A19">
            <w:pPr>
              <w:jc w:val="both"/>
            </w:pPr>
            <m:oMathPara>
              <m:oMath>
                <m:sSub>
                  <m:sSubPr>
                    <m:ctrlPr>
                      <w:rPr>
                        <w:rFonts w:ascii="Cambria Math" w:hAnsi="Cambria Math"/>
                        <w:bCs/>
                      </w:rPr>
                    </m:ctrlPr>
                  </m:sSubPr>
                  <m:e>
                    <m:acc>
                      <m:accPr>
                        <m:ctrlPr>
                          <w:rPr>
                            <w:rFonts w:ascii="Cambria Math" w:hAnsi="Cambria Math"/>
                            <w:bCs/>
                          </w:rPr>
                        </m:ctrlPr>
                      </m:accPr>
                      <m:e>
                        <m:r>
                          <w:rPr>
                            <w:rFonts w:ascii="Cambria Math" w:hAnsi="Cambria Math"/>
                            <w:noProof/>
                          </w:rPr>
                          <m:t>μ</m:t>
                        </m:r>
                      </m:e>
                    </m:acc>
                  </m:e>
                  <m:sub>
                    <m:r>
                      <w:rPr>
                        <w:rFonts w:ascii="Cambria Math" w:hAnsi="Cambria Math"/>
                        <w:noProof/>
                      </w:rPr>
                      <m:t>BL</m:t>
                    </m:r>
                  </m:sub>
                </m:sSub>
              </m:oMath>
            </m:oMathPara>
          </w:p>
        </w:tc>
        <w:tc>
          <w:tcPr>
            <w:tcW w:w="1335" w:type="dxa"/>
          </w:tcPr>
          <w:p w14:paraId="77A60E64" w14:textId="33C89D75" w:rsidR="00135A19" w:rsidRPr="00A81335" w:rsidRDefault="005F68A4" w:rsidP="00135A19">
            <w:pPr>
              <w:jc w:val="both"/>
            </w:pPr>
            <w:r>
              <w:t>0.0244</w:t>
            </w:r>
          </w:p>
        </w:tc>
        <w:tc>
          <w:tcPr>
            <w:tcW w:w="1336" w:type="dxa"/>
          </w:tcPr>
          <w:p w14:paraId="38830CC3" w14:textId="7B481580" w:rsidR="00135A19" w:rsidRPr="00A81335" w:rsidRDefault="005F68A4" w:rsidP="00135A19">
            <w:pPr>
              <w:jc w:val="both"/>
            </w:pPr>
            <w:r>
              <w:t>0.0173</w:t>
            </w:r>
          </w:p>
        </w:tc>
        <w:tc>
          <w:tcPr>
            <w:tcW w:w="1336" w:type="dxa"/>
          </w:tcPr>
          <w:p w14:paraId="168D7294" w14:textId="6FD9CF51" w:rsidR="00135A19" w:rsidRPr="00A81335" w:rsidRDefault="005F68A4" w:rsidP="00135A19">
            <w:pPr>
              <w:jc w:val="both"/>
            </w:pPr>
            <w:r>
              <w:t>0.0403</w:t>
            </w:r>
          </w:p>
        </w:tc>
        <w:tc>
          <w:tcPr>
            <w:tcW w:w="1336" w:type="dxa"/>
          </w:tcPr>
          <w:p w14:paraId="4B715428" w14:textId="43B7023B" w:rsidR="00135A19" w:rsidRPr="00A81335" w:rsidRDefault="005F68A4" w:rsidP="00135A19">
            <w:pPr>
              <w:jc w:val="both"/>
            </w:pPr>
            <w:r>
              <w:t>0.0128</w:t>
            </w:r>
          </w:p>
        </w:tc>
        <w:tc>
          <w:tcPr>
            <w:tcW w:w="1336" w:type="dxa"/>
          </w:tcPr>
          <w:p w14:paraId="55B66BCE" w14:textId="08D86AC2" w:rsidR="00135A19" w:rsidRPr="00A81335" w:rsidRDefault="005F68A4" w:rsidP="00135A19">
            <w:pPr>
              <w:jc w:val="both"/>
            </w:pPr>
            <w:r>
              <w:t>0.0163</w:t>
            </w:r>
          </w:p>
        </w:tc>
        <w:tc>
          <w:tcPr>
            <w:tcW w:w="1336" w:type="dxa"/>
          </w:tcPr>
          <w:p w14:paraId="52529F8B" w14:textId="0ECCD3AB" w:rsidR="00135A19" w:rsidRPr="00A81335" w:rsidRDefault="005F68A4" w:rsidP="00135A19">
            <w:pPr>
              <w:jc w:val="both"/>
            </w:pPr>
            <w:r>
              <w:t>0.0158</w:t>
            </w:r>
          </w:p>
        </w:tc>
      </w:tr>
      <w:tr w:rsidR="00135A19" w14:paraId="6BC22F3E" w14:textId="77777777" w:rsidTr="00135A19">
        <w:tc>
          <w:tcPr>
            <w:tcW w:w="1335" w:type="dxa"/>
          </w:tcPr>
          <w:p w14:paraId="4766ADCB" w14:textId="75F83581" w:rsidR="00135A19" w:rsidRDefault="00D858A4" w:rsidP="00135A19">
            <w:pPr>
              <w:jc w:val="both"/>
            </w:pPr>
            <m:oMathPara>
              <m:oMath>
                <m:sSub>
                  <m:sSubPr>
                    <m:ctrlPr>
                      <w:rPr>
                        <w:rFonts w:ascii="Cambria Math" w:hAnsi="Cambria Math"/>
                        <w:bCs/>
                      </w:rPr>
                    </m:ctrlPr>
                  </m:sSubPr>
                  <m:e>
                    <m:acc>
                      <m:accPr>
                        <m:ctrlPr>
                          <w:rPr>
                            <w:rFonts w:ascii="Cambria Math" w:hAnsi="Cambria Math"/>
                            <w:bCs/>
                          </w:rPr>
                        </m:ctrlPr>
                      </m:accPr>
                      <m:e>
                        <m:r>
                          <w:rPr>
                            <w:rFonts w:ascii="Cambria Math" w:hAnsi="Cambria Math"/>
                            <w:noProof/>
                          </w:rPr>
                          <m:t>μ</m:t>
                        </m:r>
                      </m:e>
                    </m:acc>
                  </m:e>
                  <m:sub>
                    <m:r>
                      <w:rPr>
                        <w:rFonts w:ascii="Cambria Math" w:hAnsi="Cambria Math"/>
                        <w:noProof/>
                      </w:rPr>
                      <m:t>BL-S</m:t>
                    </m:r>
                  </m:sub>
                </m:sSub>
              </m:oMath>
            </m:oMathPara>
          </w:p>
        </w:tc>
        <w:tc>
          <w:tcPr>
            <w:tcW w:w="1335" w:type="dxa"/>
          </w:tcPr>
          <w:p w14:paraId="4926239B" w14:textId="3FB0C5EF" w:rsidR="00135A19" w:rsidRPr="00A81335" w:rsidRDefault="005F68A4" w:rsidP="00135A19">
            <w:pPr>
              <w:jc w:val="both"/>
            </w:pPr>
            <w:r>
              <w:t>0.0236</w:t>
            </w:r>
          </w:p>
        </w:tc>
        <w:tc>
          <w:tcPr>
            <w:tcW w:w="1336" w:type="dxa"/>
          </w:tcPr>
          <w:p w14:paraId="5730C980" w14:textId="1C9A45A8" w:rsidR="00135A19" w:rsidRPr="00A81335" w:rsidRDefault="005F68A4" w:rsidP="00135A19">
            <w:pPr>
              <w:jc w:val="both"/>
            </w:pPr>
            <w:r>
              <w:t>0.0168</w:t>
            </w:r>
          </w:p>
        </w:tc>
        <w:tc>
          <w:tcPr>
            <w:tcW w:w="1336" w:type="dxa"/>
          </w:tcPr>
          <w:p w14:paraId="05AF0553" w14:textId="44FEC905" w:rsidR="00135A19" w:rsidRPr="00A81335" w:rsidRDefault="005F68A4" w:rsidP="00135A19">
            <w:pPr>
              <w:jc w:val="both"/>
            </w:pPr>
            <w:r>
              <w:t>0.0387</w:t>
            </w:r>
          </w:p>
        </w:tc>
        <w:tc>
          <w:tcPr>
            <w:tcW w:w="1336" w:type="dxa"/>
          </w:tcPr>
          <w:p w14:paraId="266C021E" w14:textId="51419536" w:rsidR="00135A19" w:rsidRPr="00A81335" w:rsidRDefault="005F68A4" w:rsidP="00135A19">
            <w:pPr>
              <w:jc w:val="both"/>
            </w:pPr>
            <w:r>
              <w:t>0.0124</w:t>
            </w:r>
          </w:p>
        </w:tc>
        <w:tc>
          <w:tcPr>
            <w:tcW w:w="1336" w:type="dxa"/>
          </w:tcPr>
          <w:p w14:paraId="1899FEE2" w14:textId="17384391" w:rsidR="00135A19" w:rsidRPr="00A81335" w:rsidRDefault="005F68A4" w:rsidP="00135A19">
            <w:pPr>
              <w:jc w:val="both"/>
            </w:pPr>
            <w:r>
              <w:t>0.0158</w:t>
            </w:r>
          </w:p>
        </w:tc>
        <w:tc>
          <w:tcPr>
            <w:tcW w:w="1336" w:type="dxa"/>
          </w:tcPr>
          <w:p w14:paraId="66D3F09A" w14:textId="09311200" w:rsidR="00135A19" w:rsidRPr="00A81335" w:rsidRDefault="005F68A4" w:rsidP="00135A19">
            <w:pPr>
              <w:jc w:val="both"/>
            </w:pPr>
            <w:r>
              <w:t>0.0153</w:t>
            </w:r>
          </w:p>
        </w:tc>
      </w:tr>
    </w:tbl>
    <w:p w14:paraId="3F4F5504" w14:textId="62DF4951" w:rsidR="00135A19" w:rsidRDefault="00135A19" w:rsidP="000F39E7">
      <w:pPr>
        <w:jc w:val="both"/>
      </w:pPr>
    </w:p>
    <w:p w14:paraId="62EBCDE3" w14:textId="77777777" w:rsidR="00135A19" w:rsidRDefault="00135A19" w:rsidP="000F39E7">
      <w:pPr>
        <w:jc w:val="both"/>
      </w:pPr>
    </w:p>
    <w:p w14:paraId="1CCF90E2" w14:textId="77777777" w:rsidR="009C23A3" w:rsidRDefault="005F68A4" w:rsidP="000F39E7">
      <w:pPr>
        <w:jc w:val="both"/>
      </w:pPr>
      <w:r>
        <w:t xml:space="preserve">Stage 4. Finding the optimal allocation using a new target return and variance of Black Litterman. </w:t>
      </w:r>
      <w:r w:rsidR="009C23A3">
        <w:t>A problem optimization of Islamic portfolio can be expressed as follows:</w:t>
      </w:r>
    </w:p>
    <w:p w14:paraId="4CB8C10D" w14:textId="77777777" w:rsidR="000F4825" w:rsidRDefault="000F4825" w:rsidP="00C60E08">
      <w:pPr>
        <w:pStyle w:val="Caption"/>
        <w:keepNext/>
      </w:pPr>
    </w:p>
    <w:p w14:paraId="7BE2EDFF" w14:textId="17665ADE" w:rsidR="00C60E08" w:rsidRDefault="00C60E08" w:rsidP="00C60E08">
      <w:pPr>
        <w:pStyle w:val="Caption"/>
        <w:keepNext/>
      </w:pPr>
      <w:r>
        <w:t xml:space="preserve">Table </w:t>
      </w:r>
      <w:fldSimple w:instr=" SEQ Table \* ROMAN ">
        <w:r w:rsidR="00E7193B">
          <w:rPr>
            <w:noProof/>
          </w:rPr>
          <w:t>V</w:t>
        </w:r>
      </w:fldSimple>
      <w:r w:rsidR="00AD5121">
        <w:rPr>
          <w:noProof/>
        </w:rPr>
        <w:t>. The result of allocation for each model</w:t>
      </w:r>
    </w:p>
    <w:tbl>
      <w:tblPr>
        <w:tblStyle w:val="TableGrid"/>
        <w:tblW w:w="0" w:type="auto"/>
        <w:tblLook w:val="04A0" w:firstRow="1" w:lastRow="0" w:firstColumn="1" w:lastColumn="0" w:noHBand="0" w:noVBand="1"/>
      </w:tblPr>
      <w:tblGrid>
        <w:gridCol w:w="1575"/>
        <w:gridCol w:w="1551"/>
        <w:gridCol w:w="1423"/>
        <w:gridCol w:w="1570"/>
        <w:gridCol w:w="1644"/>
        <w:gridCol w:w="1587"/>
      </w:tblGrid>
      <w:tr w:rsidR="00B45790" w:rsidRPr="00A81335" w14:paraId="21ED1145" w14:textId="77777777" w:rsidTr="00B45790">
        <w:tc>
          <w:tcPr>
            <w:tcW w:w="1575" w:type="dxa"/>
          </w:tcPr>
          <w:p w14:paraId="4B45F495" w14:textId="77777777" w:rsidR="00B45790" w:rsidRPr="00A81335" w:rsidRDefault="00B45790" w:rsidP="000F39E7">
            <w:pPr>
              <w:jc w:val="both"/>
            </w:pPr>
          </w:p>
        </w:tc>
        <w:tc>
          <w:tcPr>
            <w:tcW w:w="1551" w:type="dxa"/>
          </w:tcPr>
          <w:p w14:paraId="55C4DB8F" w14:textId="48025C7B" w:rsidR="00B45790" w:rsidRPr="00A81335" w:rsidRDefault="00B45790" w:rsidP="000F39E7">
            <w:pPr>
              <w:jc w:val="both"/>
            </w:pPr>
            <w:r w:rsidRPr="00A81335">
              <w:t>Naive</w:t>
            </w:r>
          </w:p>
        </w:tc>
        <w:tc>
          <w:tcPr>
            <w:tcW w:w="1423" w:type="dxa"/>
          </w:tcPr>
          <w:p w14:paraId="4C0AE02D" w14:textId="4EFD0FEF" w:rsidR="00B45790" w:rsidRPr="00A81335" w:rsidRDefault="00B45790" w:rsidP="000F39E7">
            <w:pPr>
              <w:jc w:val="both"/>
            </w:pPr>
            <w:r>
              <w:t>MV</w:t>
            </w:r>
          </w:p>
        </w:tc>
        <w:tc>
          <w:tcPr>
            <w:tcW w:w="1570" w:type="dxa"/>
          </w:tcPr>
          <w:p w14:paraId="7C27D835" w14:textId="439BD36D" w:rsidR="00B45790" w:rsidRPr="00A81335" w:rsidRDefault="00B45790" w:rsidP="000F39E7">
            <w:pPr>
              <w:jc w:val="both"/>
            </w:pPr>
            <w:r w:rsidRPr="00A81335">
              <w:t>MV</w:t>
            </w:r>
            <w:r>
              <w:t>-ZP</w:t>
            </w:r>
          </w:p>
        </w:tc>
        <w:tc>
          <w:tcPr>
            <w:tcW w:w="1644" w:type="dxa"/>
          </w:tcPr>
          <w:p w14:paraId="1F9E729A" w14:textId="46D31D93" w:rsidR="00B45790" w:rsidRPr="00A81335" w:rsidRDefault="00B45790" w:rsidP="000F39E7">
            <w:pPr>
              <w:jc w:val="both"/>
            </w:pPr>
            <w:r w:rsidRPr="00A81335">
              <w:t>BL-traditional</w:t>
            </w:r>
          </w:p>
        </w:tc>
        <w:tc>
          <w:tcPr>
            <w:tcW w:w="1587" w:type="dxa"/>
          </w:tcPr>
          <w:p w14:paraId="1C9F2F7A" w14:textId="4087EBB8" w:rsidR="00B45790" w:rsidRPr="00A81335" w:rsidRDefault="00B45790" w:rsidP="000F39E7">
            <w:pPr>
              <w:jc w:val="both"/>
            </w:pPr>
            <w:r w:rsidRPr="00A81335">
              <w:t>BL-Syariah</w:t>
            </w:r>
          </w:p>
        </w:tc>
      </w:tr>
      <w:tr w:rsidR="00B45790" w:rsidRPr="00A81335" w14:paraId="35A7FF57" w14:textId="77777777" w:rsidTr="00B45790">
        <w:tc>
          <w:tcPr>
            <w:tcW w:w="1575" w:type="dxa"/>
          </w:tcPr>
          <w:p w14:paraId="1EBC5584" w14:textId="26B819B5" w:rsidR="00B45790" w:rsidRPr="00A81335" w:rsidRDefault="00B45790" w:rsidP="000F39E7">
            <w:pPr>
              <w:jc w:val="both"/>
            </w:pPr>
            <w:r w:rsidRPr="00A81335">
              <w:t>ADRO</w:t>
            </w:r>
          </w:p>
        </w:tc>
        <w:tc>
          <w:tcPr>
            <w:tcW w:w="1551" w:type="dxa"/>
          </w:tcPr>
          <w:p w14:paraId="3A296D70" w14:textId="1B819AD5" w:rsidR="00B45790" w:rsidRPr="00A81335" w:rsidRDefault="00B45790" w:rsidP="000F39E7">
            <w:pPr>
              <w:jc w:val="both"/>
            </w:pPr>
            <w:r w:rsidRPr="00A81335">
              <w:t>0.167</w:t>
            </w:r>
          </w:p>
        </w:tc>
        <w:tc>
          <w:tcPr>
            <w:tcW w:w="1423" w:type="dxa"/>
          </w:tcPr>
          <w:p w14:paraId="37F96099" w14:textId="6F6C5DDE" w:rsidR="00B45790" w:rsidRDefault="00B45790" w:rsidP="000F39E7">
            <w:pPr>
              <w:jc w:val="both"/>
            </w:pPr>
            <w:r>
              <w:t>0.0392</w:t>
            </w:r>
          </w:p>
        </w:tc>
        <w:tc>
          <w:tcPr>
            <w:tcW w:w="1570" w:type="dxa"/>
          </w:tcPr>
          <w:p w14:paraId="62583C46" w14:textId="5847078C" w:rsidR="00B45790" w:rsidRPr="00A81335" w:rsidRDefault="00B45790" w:rsidP="000F39E7">
            <w:pPr>
              <w:jc w:val="both"/>
            </w:pPr>
            <w:r>
              <w:t>0.0395</w:t>
            </w:r>
          </w:p>
        </w:tc>
        <w:tc>
          <w:tcPr>
            <w:tcW w:w="1644" w:type="dxa"/>
          </w:tcPr>
          <w:p w14:paraId="6E0D3A6B" w14:textId="5E68F8FD" w:rsidR="00B45790" w:rsidRPr="00A81335" w:rsidRDefault="00B45790" w:rsidP="000F39E7">
            <w:pPr>
              <w:jc w:val="both"/>
            </w:pPr>
            <w:r>
              <w:t>0.0509</w:t>
            </w:r>
          </w:p>
        </w:tc>
        <w:tc>
          <w:tcPr>
            <w:tcW w:w="1587" w:type="dxa"/>
          </w:tcPr>
          <w:p w14:paraId="0C8717C8" w14:textId="23796BC9" w:rsidR="00B45790" w:rsidRPr="00A81335" w:rsidRDefault="00B45790" w:rsidP="000F39E7">
            <w:pPr>
              <w:jc w:val="both"/>
            </w:pPr>
            <w:r>
              <w:t>0.0488</w:t>
            </w:r>
          </w:p>
        </w:tc>
      </w:tr>
      <w:tr w:rsidR="00B45790" w:rsidRPr="00A81335" w14:paraId="3B434AA7" w14:textId="77777777" w:rsidTr="00B45790">
        <w:tc>
          <w:tcPr>
            <w:tcW w:w="1575" w:type="dxa"/>
          </w:tcPr>
          <w:p w14:paraId="08FB827A" w14:textId="6DA33507" w:rsidR="00B45790" w:rsidRPr="00A81335" w:rsidRDefault="00B45790" w:rsidP="000F39E7">
            <w:pPr>
              <w:jc w:val="both"/>
            </w:pPr>
            <w:r w:rsidRPr="00A81335">
              <w:t>ASII</w:t>
            </w:r>
          </w:p>
        </w:tc>
        <w:tc>
          <w:tcPr>
            <w:tcW w:w="1551" w:type="dxa"/>
          </w:tcPr>
          <w:p w14:paraId="33C93BF1" w14:textId="4BDCDE98" w:rsidR="00B45790" w:rsidRPr="00A81335" w:rsidRDefault="00B45790" w:rsidP="000F39E7">
            <w:pPr>
              <w:jc w:val="both"/>
            </w:pPr>
            <w:r w:rsidRPr="00A81335">
              <w:t>0.167</w:t>
            </w:r>
          </w:p>
        </w:tc>
        <w:tc>
          <w:tcPr>
            <w:tcW w:w="1423" w:type="dxa"/>
          </w:tcPr>
          <w:p w14:paraId="7521CE1A" w14:textId="3AFEEEE2" w:rsidR="00B45790" w:rsidRDefault="00B45790" w:rsidP="000F39E7">
            <w:pPr>
              <w:jc w:val="both"/>
            </w:pPr>
            <w:r>
              <w:t>0.1883</w:t>
            </w:r>
          </w:p>
        </w:tc>
        <w:tc>
          <w:tcPr>
            <w:tcW w:w="1570" w:type="dxa"/>
          </w:tcPr>
          <w:p w14:paraId="4A0D5A2D" w14:textId="74FBA625" w:rsidR="00B45790" w:rsidRPr="00A81335" w:rsidRDefault="00B45790" w:rsidP="000F39E7">
            <w:pPr>
              <w:jc w:val="both"/>
            </w:pPr>
            <w:r>
              <w:t>0.1777</w:t>
            </w:r>
          </w:p>
        </w:tc>
        <w:tc>
          <w:tcPr>
            <w:tcW w:w="1644" w:type="dxa"/>
          </w:tcPr>
          <w:p w14:paraId="7D495114" w14:textId="117D6E90" w:rsidR="00B45790" w:rsidRPr="00A81335" w:rsidRDefault="00B45790" w:rsidP="000F39E7">
            <w:pPr>
              <w:jc w:val="both"/>
            </w:pPr>
            <w:r>
              <w:t>0.1731</w:t>
            </w:r>
          </w:p>
        </w:tc>
        <w:tc>
          <w:tcPr>
            <w:tcW w:w="1587" w:type="dxa"/>
          </w:tcPr>
          <w:p w14:paraId="00B85937" w14:textId="42194A96" w:rsidR="00B45790" w:rsidRPr="00A81335" w:rsidRDefault="00B45790" w:rsidP="000F39E7">
            <w:pPr>
              <w:jc w:val="both"/>
            </w:pPr>
            <w:r>
              <w:t>0.1686</w:t>
            </w:r>
          </w:p>
        </w:tc>
      </w:tr>
      <w:tr w:rsidR="00B45790" w14:paraId="5B8A3239" w14:textId="77777777" w:rsidTr="00B45790">
        <w:tc>
          <w:tcPr>
            <w:tcW w:w="1575" w:type="dxa"/>
          </w:tcPr>
          <w:p w14:paraId="1F93C0F0" w14:textId="5DC3F8D1" w:rsidR="00B45790" w:rsidRPr="00A81335" w:rsidRDefault="00B45790" w:rsidP="000F39E7">
            <w:pPr>
              <w:jc w:val="both"/>
            </w:pPr>
            <w:r w:rsidRPr="00A81335">
              <w:t>LSIP</w:t>
            </w:r>
          </w:p>
        </w:tc>
        <w:tc>
          <w:tcPr>
            <w:tcW w:w="1551" w:type="dxa"/>
          </w:tcPr>
          <w:p w14:paraId="025D7515" w14:textId="73545152" w:rsidR="00B45790" w:rsidRDefault="00B45790" w:rsidP="000F39E7">
            <w:pPr>
              <w:jc w:val="both"/>
            </w:pPr>
            <w:r w:rsidRPr="00A81335">
              <w:t>0.167</w:t>
            </w:r>
          </w:p>
        </w:tc>
        <w:tc>
          <w:tcPr>
            <w:tcW w:w="1423" w:type="dxa"/>
          </w:tcPr>
          <w:p w14:paraId="0FD96D36" w14:textId="38EC445A" w:rsidR="00B45790" w:rsidRDefault="00B45790" w:rsidP="000F39E7">
            <w:pPr>
              <w:jc w:val="both"/>
            </w:pPr>
            <w:r>
              <w:t>0.1455</w:t>
            </w:r>
          </w:p>
        </w:tc>
        <w:tc>
          <w:tcPr>
            <w:tcW w:w="1570" w:type="dxa"/>
          </w:tcPr>
          <w:p w14:paraId="56615B74" w14:textId="2CECB49B" w:rsidR="00B45790" w:rsidRDefault="00B45790" w:rsidP="000F39E7">
            <w:pPr>
              <w:jc w:val="both"/>
            </w:pPr>
            <w:r>
              <w:t>0.1518</w:t>
            </w:r>
          </w:p>
        </w:tc>
        <w:tc>
          <w:tcPr>
            <w:tcW w:w="1644" w:type="dxa"/>
          </w:tcPr>
          <w:p w14:paraId="6FFE4D27" w14:textId="35F15631" w:rsidR="00B45790" w:rsidRDefault="00B45790" w:rsidP="000F39E7">
            <w:pPr>
              <w:jc w:val="both"/>
            </w:pPr>
            <w:r>
              <w:t>0.1924</w:t>
            </w:r>
          </w:p>
        </w:tc>
        <w:tc>
          <w:tcPr>
            <w:tcW w:w="1587" w:type="dxa"/>
          </w:tcPr>
          <w:p w14:paraId="09E2C41D" w14:textId="31B7AE42" w:rsidR="00B45790" w:rsidRDefault="00B45790" w:rsidP="000F39E7">
            <w:pPr>
              <w:jc w:val="both"/>
            </w:pPr>
            <w:r>
              <w:t>0.1950</w:t>
            </w:r>
          </w:p>
        </w:tc>
      </w:tr>
      <w:tr w:rsidR="00B45790" w14:paraId="1EFA9C20" w14:textId="77777777" w:rsidTr="00B45790">
        <w:tc>
          <w:tcPr>
            <w:tcW w:w="1575" w:type="dxa"/>
          </w:tcPr>
          <w:p w14:paraId="5FB59C8E" w14:textId="4ACCB911" w:rsidR="00B45790" w:rsidRDefault="00B45790" w:rsidP="000F39E7">
            <w:pPr>
              <w:jc w:val="both"/>
            </w:pPr>
            <w:r>
              <w:t>CTRA</w:t>
            </w:r>
          </w:p>
        </w:tc>
        <w:tc>
          <w:tcPr>
            <w:tcW w:w="1551" w:type="dxa"/>
          </w:tcPr>
          <w:p w14:paraId="5543EA59" w14:textId="04C0AA68" w:rsidR="00B45790" w:rsidRDefault="00B45790" w:rsidP="000F39E7">
            <w:pPr>
              <w:jc w:val="both"/>
            </w:pPr>
            <w:r>
              <w:t>0.167</w:t>
            </w:r>
          </w:p>
        </w:tc>
        <w:tc>
          <w:tcPr>
            <w:tcW w:w="1423" w:type="dxa"/>
          </w:tcPr>
          <w:p w14:paraId="53798CAC" w14:textId="1719F4AD" w:rsidR="00B45790" w:rsidRDefault="00B45790" w:rsidP="000F39E7">
            <w:pPr>
              <w:jc w:val="both"/>
            </w:pPr>
            <w:r>
              <w:t>0.0781</w:t>
            </w:r>
          </w:p>
        </w:tc>
        <w:tc>
          <w:tcPr>
            <w:tcW w:w="1570" w:type="dxa"/>
          </w:tcPr>
          <w:p w14:paraId="29822E5A" w14:textId="233F6E5C" w:rsidR="00B45790" w:rsidRDefault="00B45790" w:rsidP="000F39E7">
            <w:pPr>
              <w:jc w:val="both"/>
            </w:pPr>
            <w:r>
              <w:t>0.0863</w:t>
            </w:r>
          </w:p>
        </w:tc>
        <w:tc>
          <w:tcPr>
            <w:tcW w:w="1644" w:type="dxa"/>
          </w:tcPr>
          <w:p w14:paraId="0238FA42" w14:textId="15C6EB42" w:rsidR="00B45790" w:rsidRDefault="00B45790" w:rsidP="000F39E7">
            <w:pPr>
              <w:jc w:val="both"/>
            </w:pPr>
            <w:r>
              <w:t>0.0677</w:t>
            </w:r>
          </w:p>
        </w:tc>
        <w:tc>
          <w:tcPr>
            <w:tcW w:w="1587" w:type="dxa"/>
          </w:tcPr>
          <w:p w14:paraId="5EE554FF" w14:textId="29A94EFA" w:rsidR="00B45790" w:rsidRDefault="00B45790" w:rsidP="000F39E7">
            <w:pPr>
              <w:jc w:val="both"/>
            </w:pPr>
            <w:r>
              <w:t>0.0784</w:t>
            </w:r>
          </w:p>
        </w:tc>
      </w:tr>
      <w:tr w:rsidR="00B45790" w14:paraId="03377432" w14:textId="77777777" w:rsidTr="00B45790">
        <w:tc>
          <w:tcPr>
            <w:tcW w:w="1575" w:type="dxa"/>
          </w:tcPr>
          <w:p w14:paraId="0F4427CF" w14:textId="15EF291D" w:rsidR="00B45790" w:rsidRDefault="00B45790" w:rsidP="000F39E7">
            <w:pPr>
              <w:jc w:val="both"/>
            </w:pPr>
            <w:r>
              <w:t>SMGR</w:t>
            </w:r>
          </w:p>
        </w:tc>
        <w:tc>
          <w:tcPr>
            <w:tcW w:w="1551" w:type="dxa"/>
          </w:tcPr>
          <w:p w14:paraId="44B7DBCF" w14:textId="6E5615BF" w:rsidR="00B45790" w:rsidRDefault="00B45790" w:rsidP="000F39E7">
            <w:pPr>
              <w:jc w:val="both"/>
            </w:pPr>
            <w:r>
              <w:t>0.167</w:t>
            </w:r>
          </w:p>
        </w:tc>
        <w:tc>
          <w:tcPr>
            <w:tcW w:w="1423" w:type="dxa"/>
          </w:tcPr>
          <w:p w14:paraId="703BDBD8" w14:textId="716D7E12" w:rsidR="00B45790" w:rsidRDefault="00B45790" w:rsidP="000F39E7">
            <w:pPr>
              <w:jc w:val="both"/>
            </w:pPr>
            <w:r>
              <w:t>0.2918</w:t>
            </w:r>
          </w:p>
        </w:tc>
        <w:tc>
          <w:tcPr>
            <w:tcW w:w="1570" w:type="dxa"/>
          </w:tcPr>
          <w:p w14:paraId="5C786319" w14:textId="791686BC" w:rsidR="00B45790" w:rsidRDefault="00B45790" w:rsidP="000F39E7">
            <w:pPr>
              <w:jc w:val="both"/>
            </w:pPr>
            <w:r>
              <w:t>0.2878</w:t>
            </w:r>
          </w:p>
        </w:tc>
        <w:tc>
          <w:tcPr>
            <w:tcW w:w="1644" w:type="dxa"/>
          </w:tcPr>
          <w:p w14:paraId="117E9A30" w14:textId="3151D363" w:rsidR="00B45790" w:rsidRDefault="00B45790" w:rsidP="000F39E7">
            <w:pPr>
              <w:jc w:val="both"/>
            </w:pPr>
            <w:r>
              <w:t>0.2961</w:t>
            </w:r>
          </w:p>
        </w:tc>
        <w:tc>
          <w:tcPr>
            <w:tcW w:w="1587" w:type="dxa"/>
          </w:tcPr>
          <w:p w14:paraId="40EDF0B0" w14:textId="6D62ADD7" w:rsidR="00B45790" w:rsidRDefault="00B45790" w:rsidP="000F39E7">
            <w:pPr>
              <w:jc w:val="both"/>
            </w:pPr>
            <w:r>
              <w:t>0.2874</w:t>
            </w:r>
          </w:p>
        </w:tc>
      </w:tr>
      <w:tr w:rsidR="00B45790" w14:paraId="5CAB9818" w14:textId="77777777" w:rsidTr="00B45790">
        <w:tc>
          <w:tcPr>
            <w:tcW w:w="1575" w:type="dxa"/>
          </w:tcPr>
          <w:p w14:paraId="017156FE" w14:textId="74F9A77F" w:rsidR="00B45790" w:rsidRDefault="00B45790" w:rsidP="000F39E7">
            <w:pPr>
              <w:jc w:val="both"/>
            </w:pPr>
            <w:r>
              <w:t>UNTR</w:t>
            </w:r>
          </w:p>
        </w:tc>
        <w:tc>
          <w:tcPr>
            <w:tcW w:w="1551" w:type="dxa"/>
          </w:tcPr>
          <w:p w14:paraId="742303EC" w14:textId="778D228A" w:rsidR="00B45790" w:rsidRDefault="00B45790" w:rsidP="000F39E7">
            <w:pPr>
              <w:jc w:val="both"/>
            </w:pPr>
            <w:r>
              <w:t>0.167</w:t>
            </w:r>
          </w:p>
        </w:tc>
        <w:tc>
          <w:tcPr>
            <w:tcW w:w="1423" w:type="dxa"/>
          </w:tcPr>
          <w:p w14:paraId="6B99ED59" w14:textId="41AEB9CE" w:rsidR="00B45790" w:rsidRDefault="00B45790" w:rsidP="000F39E7">
            <w:pPr>
              <w:jc w:val="both"/>
            </w:pPr>
            <w:r>
              <w:t>0.2571</w:t>
            </w:r>
          </w:p>
        </w:tc>
        <w:tc>
          <w:tcPr>
            <w:tcW w:w="1570" w:type="dxa"/>
          </w:tcPr>
          <w:p w14:paraId="7E5A67AA" w14:textId="436DEFEB" w:rsidR="00B45790" w:rsidRDefault="00B45790" w:rsidP="000F39E7">
            <w:pPr>
              <w:jc w:val="both"/>
            </w:pPr>
            <w:r>
              <w:t>0.2570</w:t>
            </w:r>
          </w:p>
        </w:tc>
        <w:tc>
          <w:tcPr>
            <w:tcW w:w="1644" w:type="dxa"/>
          </w:tcPr>
          <w:p w14:paraId="6D47EA5A" w14:textId="7A0273C7" w:rsidR="00B45790" w:rsidRDefault="00B45790" w:rsidP="000F39E7">
            <w:pPr>
              <w:jc w:val="both"/>
            </w:pPr>
            <w:r>
              <w:t>0.2199</w:t>
            </w:r>
          </w:p>
        </w:tc>
        <w:tc>
          <w:tcPr>
            <w:tcW w:w="1587" w:type="dxa"/>
          </w:tcPr>
          <w:p w14:paraId="7AF679CD" w14:textId="71335DB4" w:rsidR="00B45790" w:rsidRDefault="00B45790" w:rsidP="000F39E7">
            <w:pPr>
              <w:jc w:val="both"/>
            </w:pPr>
            <w:r>
              <w:t>0.2218</w:t>
            </w:r>
          </w:p>
        </w:tc>
      </w:tr>
    </w:tbl>
    <w:p w14:paraId="05A00ACE" w14:textId="565E74F2" w:rsidR="00AA38AD" w:rsidRDefault="00104E33" w:rsidP="000F39E7">
      <w:pPr>
        <w:jc w:val="both"/>
      </w:pPr>
      <w:r>
        <w:rPr>
          <w:lang w:val="en"/>
        </w:rPr>
        <w:t xml:space="preserve">As depicted in </w:t>
      </w:r>
      <w:r w:rsidR="00B45790">
        <w:rPr>
          <w:lang w:val="en"/>
        </w:rPr>
        <w:t>Table V</w:t>
      </w:r>
      <w:r w:rsidR="00DF581F">
        <w:rPr>
          <w:lang w:val="en"/>
        </w:rPr>
        <w:t>, there are corrections</w:t>
      </w:r>
      <w:r w:rsidR="00B45790">
        <w:rPr>
          <w:lang w:val="en"/>
        </w:rPr>
        <w:t xml:space="preserve"> in proportion in from MV to BL</w:t>
      </w:r>
      <w:r w:rsidR="00DF581F">
        <w:rPr>
          <w:lang w:val="en"/>
        </w:rPr>
        <w:t xml:space="preserve">. SMGR still gets the largest proportion in the portfolio, both through MV and BL. The second proportion, namely UNTR, is also generated from both models. LSIP and ASII get opposite corrections. This allocation change is an adjustment due to inputs in the second stage in the Black Litterman strategy. </w:t>
      </w:r>
      <w:r w:rsidR="00B45790">
        <w:rPr>
          <w:lang w:val="en"/>
        </w:rPr>
        <w:t xml:space="preserve">All portfolios are built with no short sales constraint to meet the Islamic principles in the investment. </w:t>
      </w:r>
    </w:p>
    <w:p w14:paraId="1106FB84" w14:textId="77777777" w:rsidR="00BB1073" w:rsidRDefault="00BB1073" w:rsidP="000F39E7">
      <w:pPr>
        <w:jc w:val="both"/>
      </w:pPr>
    </w:p>
    <w:p w14:paraId="22995C69" w14:textId="7B8DA1E8" w:rsidR="00C60E08" w:rsidRDefault="00C60E08" w:rsidP="00C60E08">
      <w:pPr>
        <w:pStyle w:val="Caption"/>
        <w:keepNext/>
      </w:pPr>
      <w:r>
        <w:t xml:space="preserve">Table </w:t>
      </w:r>
      <w:fldSimple w:instr=" SEQ Table \* ROMAN ">
        <w:r w:rsidR="00E7193B">
          <w:rPr>
            <w:noProof/>
          </w:rPr>
          <w:t>VI</w:t>
        </w:r>
      </w:fldSimple>
      <w:r w:rsidR="00AD5121">
        <w:rPr>
          <w:noProof/>
        </w:rPr>
        <w:t xml:space="preserve">. </w:t>
      </w:r>
      <w:r w:rsidR="00897128">
        <w:rPr>
          <w:noProof/>
        </w:rPr>
        <w:t xml:space="preserve">Shharpe and </w:t>
      </w:r>
      <w:r w:rsidR="00AD5121">
        <w:rPr>
          <w:noProof/>
        </w:rPr>
        <w:t>Treynor index of BL SCAPM</w:t>
      </w:r>
    </w:p>
    <w:tbl>
      <w:tblPr>
        <w:tblStyle w:val="TableGrid"/>
        <w:tblW w:w="0" w:type="auto"/>
        <w:tblLook w:val="04A0" w:firstRow="1" w:lastRow="0" w:firstColumn="1" w:lastColumn="0" w:noHBand="0" w:noVBand="1"/>
      </w:tblPr>
      <w:tblGrid>
        <w:gridCol w:w="1738"/>
        <w:gridCol w:w="1670"/>
        <w:gridCol w:w="1432"/>
        <w:gridCol w:w="1575"/>
        <w:gridCol w:w="1311"/>
        <w:gridCol w:w="1624"/>
      </w:tblGrid>
      <w:tr w:rsidR="00A24CFF" w14:paraId="74729996" w14:textId="77777777" w:rsidTr="00A24CFF">
        <w:tc>
          <w:tcPr>
            <w:tcW w:w="1738" w:type="dxa"/>
          </w:tcPr>
          <w:p w14:paraId="7EECF453" w14:textId="2820D0DE" w:rsidR="00A24CFF" w:rsidRDefault="00A24CFF" w:rsidP="000F39E7">
            <w:pPr>
              <w:jc w:val="both"/>
            </w:pPr>
            <w:r>
              <w:t>Portfolio</w:t>
            </w:r>
          </w:p>
        </w:tc>
        <w:tc>
          <w:tcPr>
            <w:tcW w:w="1670" w:type="dxa"/>
          </w:tcPr>
          <w:p w14:paraId="6365FF86" w14:textId="606F5386" w:rsidR="00A24CFF" w:rsidRDefault="00A24CFF" w:rsidP="000F39E7">
            <w:pPr>
              <w:jc w:val="both"/>
            </w:pPr>
            <w:r>
              <w:t>Expected return</w:t>
            </w:r>
          </w:p>
        </w:tc>
        <w:tc>
          <w:tcPr>
            <w:tcW w:w="1432" w:type="dxa"/>
          </w:tcPr>
          <w:p w14:paraId="6A910BE5" w14:textId="2D8464D2" w:rsidR="00A24CFF" w:rsidRDefault="00897128" w:rsidP="000F39E7">
            <w:pPr>
              <w:jc w:val="both"/>
            </w:pPr>
            <w:proofErr w:type="spellStart"/>
            <w:r>
              <w:t>Std.dev</w:t>
            </w:r>
            <w:proofErr w:type="spellEnd"/>
          </w:p>
        </w:tc>
        <w:tc>
          <w:tcPr>
            <w:tcW w:w="1575" w:type="dxa"/>
          </w:tcPr>
          <w:p w14:paraId="2FA29F44" w14:textId="3DDD36EE" w:rsidR="00A24CFF" w:rsidRDefault="00A24CFF" w:rsidP="000F39E7">
            <w:pPr>
              <w:jc w:val="both"/>
            </w:pPr>
            <w:r>
              <w:t xml:space="preserve">Beta </w:t>
            </w:r>
          </w:p>
        </w:tc>
        <w:tc>
          <w:tcPr>
            <w:tcW w:w="1311" w:type="dxa"/>
          </w:tcPr>
          <w:p w14:paraId="67091E01" w14:textId="59EA9496" w:rsidR="00A24CFF" w:rsidRDefault="00A24CFF" w:rsidP="000F39E7">
            <w:pPr>
              <w:jc w:val="both"/>
            </w:pPr>
            <w:r>
              <w:t>Sharpe</w:t>
            </w:r>
          </w:p>
        </w:tc>
        <w:tc>
          <w:tcPr>
            <w:tcW w:w="1624" w:type="dxa"/>
          </w:tcPr>
          <w:p w14:paraId="5B089CC2" w14:textId="70C23F73" w:rsidR="00A24CFF" w:rsidRDefault="00A24CFF" w:rsidP="000F39E7">
            <w:pPr>
              <w:jc w:val="both"/>
            </w:pPr>
            <w:r>
              <w:t>Treynor</w:t>
            </w:r>
          </w:p>
        </w:tc>
      </w:tr>
      <w:tr w:rsidR="00A24CFF" w14:paraId="76C2D6DC" w14:textId="77777777" w:rsidTr="00A24CFF">
        <w:tc>
          <w:tcPr>
            <w:tcW w:w="1738" w:type="dxa"/>
          </w:tcPr>
          <w:p w14:paraId="6B7B0AE6" w14:textId="020413D4" w:rsidR="00A24CFF" w:rsidRDefault="00A24CFF" w:rsidP="000F39E7">
            <w:pPr>
              <w:jc w:val="both"/>
            </w:pPr>
            <w:r>
              <w:t>BL-Traditional</w:t>
            </w:r>
          </w:p>
        </w:tc>
        <w:tc>
          <w:tcPr>
            <w:tcW w:w="1670" w:type="dxa"/>
          </w:tcPr>
          <w:p w14:paraId="6A5DF9AF" w14:textId="75A97A7F" w:rsidR="00A24CFF" w:rsidRDefault="00A24CFF" w:rsidP="000F39E7">
            <w:pPr>
              <w:jc w:val="both"/>
            </w:pPr>
            <w:r>
              <w:t>0</w:t>
            </w:r>
            <w:r w:rsidR="003822D7">
              <w:t>.</w:t>
            </w:r>
            <w:r>
              <w:t>0211</w:t>
            </w:r>
          </w:p>
        </w:tc>
        <w:tc>
          <w:tcPr>
            <w:tcW w:w="1432" w:type="dxa"/>
          </w:tcPr>
          <w:p w14:paraId="7450A705" w14:textId="3F3D0213" w:rsidR="00A24CFF" w:rsidRDefault="00897128" w:rsidP="000F39E7">
            <w:pPr>
              <w:jc w:val="both"/>
            </w:pPr>
            <w:r>
              <w:t>0.0043</w:t>
            </w:r>
          </w:p>
        </w:tc>
        <w:tc>
          <w:tcPr>
            <w:tcW w:w="1575" w:type="dxa"/>
          </w:tcPr>
          <w:p w14:paraId="70AFF179" w14:textId="3E7148F5" w:rsidR="00A24CFF" w:rsidRDefault="00A24CFF" w:rsidP="000F39E7">
            <w:pPr>
              <w:jc w:val="both"/>
            </w:pPr>
            <w:r>
              <w:t>1</w:t>
            </w:r>
            <w:r w:rsidR="003822D7">
              <w:t>.</w:t>
            </w:r>
            <w:r>
              <w:t>0507</w:t>
            </w:r>
          </w:p>
        </w:tc>
        <w:tc>
          <w:tcPr>
            <w:tcW w:w="1311" w:type="dxa"/>
          </w:tcPr>
          <w:p w14:paraId="62948E1C" w14:textId="645B1EE2" w:rsidR="00A24CFF" w:rsidRDefault="00897128" w:rsidP="000F39E7">
            <w:pPr>
              <w:jc w:val="both"/>
            </w:pPr>
            <w:r>
              <w:t>3.71</w:t>
            </w:r>
          </w:p>
        </w:tc>
        <w:tc>
          <w:tcPr>
            <w:tcW w:w="1624" w:type="dxa"/>
          </w:tcPr>
          <w:p w14:paraId="3240B093" w14:textId="3799322C" w:rsidR="00A24CFF" w:rsidRDefault="00A24CFF" w:rsidP="000F39E7">
            <w:pPr>
              <w:jc w:val="both"/>
            </w:pPr>
            <w:r>
              <w:t>0</w:t>
            </w:r>
            <w:r w:rsidR="003822D7">
              <w:t>.</w:t>
            </w:r>
            <w:r>
              <w:t>01120</w:t>
            </w:r>
          </w:p>
        </w:tc>
      </w:tr>
      <w:tr w:rsidR="00A24CFF" w14:paraId="6DB696E1" w14:textId="77777777" w:rsidTr="00A24CFF">
        <w:tc>
          <w:tcPr>
            <w:tcW w:w="1738" w:type="dxa"/>
          </w:tcPr>
          <w:p w14:paraId="2BB99F7F" w14:textId="5B939093" w:rsidR="00A24CFF" w:rsidRDefault="00A24CFF" w:rsidP="000F39E7">
            <w:pPr>
              <w:jc w:val="both"/>
            </w:pPr>
            <w:r>
              <w:t>BL-Syariah</w:t>
            </w:r>
          </w:p>
        </w:tc>
        <w:tc>
          <w:tcPr>
            <w:tcW w:w="1670" w:type="dxa"/>
          </w:tcPr>
          <w:p w14:paraId="0B28A26F" w14:textId="5A7340EA" w:rsidR="00A24CFF" w:rsidRDefault="00A24CFF" w:rsidP="000F39E7">
            <w:pPr>
              <w:jc w:val="both"/>
            </w:pPr>
            <w:r>
              <w:t>0</w:t>
            </w:r>
            <w:r w:rsidR="003822D7">
              <w:t>.</w:t>
            </w:r>
            <w:r>
              <w:t>0206</w:t>
            </w:r>
          </w:p>
        </w:tc>
        <w:tc>
          <w:tcPr>
            <w:tcW w:w="1432" w:type="dxa"/>
          </w:tcPr>
          <w:p w14:paraId="6FE2BF4E" w14:textId="3447AC05" w:rsidR="00A24CFF" w:rsidRDefault="00897128" w:rsidP="000F39E7">
            <w:pPr>
              <w:jc w:val="both"/>
            </w:pPr>
            <w:r>
              <w:t>0.0040</w:t>
            </w:r>
          </w:p>
        </w:tc>
        <w:tc>
          <w:tcPr>
            <w:tcW w:w="1575" w:type="dxa"/>
          </w:tcPr>
          <w:p w14:paraId="4134F870" w14:textId="35E21F17" w:rsidR="00A24CFF" w:rsidRDefault="00A24CFF" w:rsidP="000F39E7">
            <w:pPr>
              <w:jc w:val="both"/>
            </w:pPr>
            <w:r>
              <w:t>1</w:t>
            </w:r>
            <w:r w:rsidR="003822D7">
              <w:t>.</w:t>
            </w:r>
            <w:r>
              <w:t>0518</w:t>
            </w:r>
          </w:p>
        </w:tc>
        <w:tc>
          <w:tcPr>
            <w:tcW w:w="1311" w:type="dxa"/>
          </w:tcPr>
          <w:p w14:paraId="7F8B4739" w14:textId="18A09FDF" w:rsidR="00A24CFF" w:rsidRDefault="00897128" w:rsidP="000F39E7">
            <w:pPr>
              <w:jc w:val="both"/>
            </w:pPr>
            <w:r>
              <w:t>3.82</w:t>
            </w:r>
          </w:p>
        </w:tc>
        <w:tc>
          <w:tcPr>
            <w:tcW w:w="1624" w:type="dxa"/>
          </w:tcPr>
          <w:p w14:paraId="30EC20E4" w14:textId="5F356D5D" w:rsidR="00A24CFF" w:rsidRDefault="00A24CFF" w:rsidP="000F39E7">
            <w:pPr>
              <w:jc w:val="both"/>
            </w:pPr>
            <w:r>
              <w:t>0</w:t>
            </w:r>
            <w:r w:rsidR="003822D7">
              <w:t>.</w:t>
            </w:r>
            <w:r>
              <w:t>01119</w:t>
            </w:r>
          </w:p>
        </w:tc>
      </w:tr>
    </w:tbl>
    <w:p w14:paraId="43481360" w14:textId="251BAD6F" w:rsidR="00AA38AD" w:rsidRDefault="00AA38AD" w:rsidP="000F39E7">
      <w:pPr>
        <w:jc w:val="both"/>
      </w:pPr>
    </w:p>
    <w:p w14:paraId="50DE72B4" w14:textId="36D8E70C" w:rsidR="00DF581F" w:rsidRDefault="00DF581F" w:rsidP="0069479E">
      <w:pPr>
        <w:jc w:val="both"/>
      </w:pPr>
      <w:r>
        <w:rPr>
          <w:lang w:val="en"/>
        </w:rPr>
        <w:t xml:space="preserve">Based on Table VI, </w:t>
      </w:r>
      <w:r w:rsidR="00897128">
        <w:rPr>
          <w:lang w:val="en"/>
        </w:rPr>
        <w:t>Sharpe index of BL SCAPM outperform the BL-traditional. T</w:t>
      </w:r>
      <w:r>
        <w:rPr>
          <w:lang w:val="en"/>
        </w:rPr>
        <w:t xml:space="preserve">reynor </w:t>
      </w:r>
      <w:r w:rsidR="00897128">
        <w:rPr>
          <w:lang w:val="en"/>
        </w:rPr>
        <w:t xml:space="preserve">index of </w:t>
      </w:r>
      <w:r>
        <w:rPr>
          <w:lang w:val="en"/>
        </w:rPr>
        <w:t>BL-SCAPM performance is 0.001119</w:t>
      </w:r>
      <w:r w:rsidR="00897128">
        <w:rPr>
          <w:lang w:val="en"/>
        </w:rPr>
        <w:t>. It is lower than</w:t>
      </w:r>
      <w:r>
        <w:rPr>
          <w:lang w:val="en"/>
        </w:rPr>
        <w:t xml:space="preserve"> BL-CAPM which is 0.01120. </w:t>
      </w:r>
      <w:r w:rsidR="00897128">
        <w:rPr>
          <w:lang w:val="en"/>
        </w:rPr>
        <w:t>Meanwhile, t</w:t>
      </w:r>
      <w:r>
        <w:rPr>
          <w:lang w:val="en"/>
        </w:rPr>
        <w:t xml:space="preserve">he difference between the two </w:t>
      </w:r>
      <w:r w:rsidR="00B45790">
        <w:rPr>
          <w:lang w:val="en"/>
        </w:rPr>
        <w:t xml:space="preserve">BL portfolios </w:t>
      </w:r>
      <w:r>
        <w:rPr>
          <w:lang w:val="en"/>
        </w:rPr>
        <w:t xml:space="preserve">is </w:t>
      </w:r>
      <w:r w:rsidR="00B45790">
        <w:rPr>
          <w:lang w:val="en"/>
        </w:rPr>
        <w:t>quite</w:t>
      </w:r>
      <w:r>
        <w:rPr>
          <w:lang w:val="en"/>
        </w:rPr>
        <w:t xml:space="preserve"> small</w:t>
      </w:r>
      <w:r w:rsidR="00B45790">
        <w:rPr>
          <w:lang w:val="en"/>
        </w:rPr>
        <w:t xml:space="preserve"> and both</w:t>
      </w:r>
      <w:r>
        <w:rPr>
          <w:lang w:val="en"/>
        </w:rPr>
        <w:t xml:space="preserve"> have </w:t>
      </w:r>
      <w:r w:rsidR="00B45790">
        <w:rPr>
          <w:lang w:val="en"/>
        </w:rPr>
        <w:t xml:space="preserve">a similar </w:t>
      </w:r>
      <w:r>
        <w:rPr>
          <w:lang w:val="en"/>
        </w:rPr>
        <w:t>portfolio performance</w:t>
      </w:r>
      <w:r w:rsidR="00B45790">
        <w:rPr>
          <w:lang w:val="en"/>
        </w:rPr>
        <w:t>.</w:t>
      </w:r>
      <w:r>
        <w:rPr>
          <w:lang w:val="en"/>
        </w:rPr>
        <w:t xml:space="preserve"> </w:t>
      </w:r>
      <w:r w:rsidR="00B45790">
        <w:rPr>
          <w:lang w:val="en"/>
        </w:rPr>
        <w:t>In</w:t>
      </w:r>
      <w:r>
        <w:rPr>
          <w:lang w:val="en"/>
        </w:rPr>
        <w:t xml:space="preserve"> this case</w:t>
      </w:r>
      <w:r w:rsidR="00B45790">
        <w:rPr>
          <w:lang w:val="en"/>
        </w:rPr>
        <w:t>,</w:t>
      </w:r>
      <w:r>
        <w:rPr>
          <w:lang w:val="en"/>
        </w:rPr>
        <w:t xml:space="preserve"> it can be concluded that the BL-SCAPM and BL portfolios have performed equally well. However, when viewed from the process, BL-SCAPM is more in line with sharia principles in producing an optimal sharia stock portfolio. </w:t>
      </w:r>
    </w:p>
    <w:p w14:paraId="00E35330" w14:textId="77777777" w:rsidR="00DF581F" w:rsidRDefault="00DF581F" w:rsidP="0069479E">
      <w:pPr>
        <w:jc w:val="both"/>
      </w:pPr>
    </w:p>
    <w:p w14:paraId="2BFB0C37" w14:textId="77777777" w:rsidR="00DF581F" w:rsidRDefault="00DF581F" w:rsidP="0069479E">
      <w:pPr>
        <w:jc w:val="both"/>
      </w:pPr>
      <w:r>
        <w:rPr>
          <w:lang w:val="en"/>
        </w:rPr>
        <w:t>These empirical results show that although there is a change in benchmarks for BL, namely from CAPM to SCAPM with a reduction in zakat and purification, it can still produce a good portfolio in asset diversification, return expectations and portfolio risk.</w:t>
      </w:r>
    </w:p>
    <w:p w14:paraId="76223ECA" w14:textId="77777777" w:rsidR="00DF581F" w:rsidRDefault="00DF581F" w:rsidP="008476A1">
      <w:pPr>
        <w:jc w:val="both"/>
      </w:pPr>
    </w:p>
    <w:p w14:paraId="41F67A83" w14:textId="77777777" w:rsidR="008476A1" w:rsidRDefault="008476A1" w:rsidP="008476A1">
      <w:pPr>
        <w:jc w:val="both"/>
      </w:pPr>
    </w:p>
    <w:p w14:paraId="06CE91F4" w14:textId="0B9DCDA8" w:rsidR="00AA38AD" w:rsidRPr="00DE6330" w:rsidRDefault="00A943C3" w:rsidP="000F39E7">
      <w:pPr>
        <w:jc w:val="both"/>
        <w:rPr>
          <w:b/>
          <w:bCs/>
        </w:rPr>
      </w:pPr>
      <w:r w:rsidRPr="00DE6330">
        <w:rPr>
          <w:b/>
          <w:bCs/>
        </w:rPr>
        <w:t>5. Conclusion</w:t>
      </w:r>
    </w:p>
    <w:p w14:paraId="7ED18734" w14:textId="77777777" w:rsidR="00DF581F" w:rsidRDefault="00DF581F" w:rsidP="0069479E">
      <w:pPr>
        <w:jc w:val="both"/>
      </w:pPr>
      <w:r w:rsidRPr="00B77D40">
        <w:rPr>
          <w:lang w:val="en"/>
        </w:rPr>
        <w:t>These empirical results show that although there is a change in benchmarks for BL, namely from CAPM to SCAPM with a reduction in zakat and purification, it can still produce a good portfolio in asset diversification, return expectations and portfolio risk.</w:t>
      </w:r>
    </w:p>
    <w:p w14:paraId="473CC396" w14:textId="77777777" w:rsidR="00DF581F" w:rsidRDefault="00DF581F" w:rsidP="0069479E">
      <w:pPr>
        <w:jc w:val="both"/>
      </w:pPr>
    </w:p>
    <w:p w14:paraId="01282857" w14:textId="13E8255F" w:rsidR="00DF581F" w:rsidRDefault="00DF581F" w:rsidP="0069479E">
      <w:pPr>
        <w:jc w:val="both"/>
      </w:pPr>
      <w:r w:rsidRPr="00B77D40">
        <w:rPr>
          <w:lang w:val="en"/>
        </w:rPr>
        <w:t xml:space="preserve">The evaluation of the BL-SCAPM portfolio in this study was measured by </w:t>
      </w:r>
      <w:r w:rsidR="00F7567F">
        <w:rPr>
          <w:lang w:val="en"/>
        </w:rPr>
        <w:t>Treynor index.</w:t>
      </w:r>
      <w:r w:rsidRPr="00B77D40">
        <w:rPr>
          <w:lang w:val="en"/>
        </w:rPr>
        <w:t xml:space="preserve"> Compared to other models, namely the naive model, MV </w:t>
      </w:r>
      <w:r w:rsidR="00F7567F">
        <w:rPr>
          <w:lang w:val="en"/>
        </w:rPr>
        <w:t xml:space="preserve">without </w:t>
      </w:r>
      <w:r w:rsidRPr="00B77D40">
        <w:rPr>
          <w:lang w:val="en"/>
        </w:rPr>
        <w:t>short</w:t>
      </w:r>
      <w:r w:rsidR="00A7061F">
        <w:rPr>
          <w:lang w:val="en"/>
        </w:rPr>
        <w:t>-</w:t>
      </w:r>
      <w:r w:rsidRPr="00B77D40">
        <w:rPr>
          <w:lang w:val="en"/>
        </w:rPr>
        <w:t xml:space="preserve">sales, MV-ZP and BL-CAPM, </w:t>
      </w:r>
      <w:r w:rsidR="00F7567F">
        <w:rPr>
          <w:lang w:val="en"/>
        </w:rPr>
        <w:t>the T</w:t>
      </w:r>
      <w:r w:rsidR="00F7567F" w:rsidRPr="00B77D40">
        <w:rPr>
          <w:lang w:val="en"/>
        </w:rPr>
        <w:t xml:space="preserve">reynor index </w:t>
      </w:r>
      <w:r w:rsidR="00F7567F">
        <w:rPr>
          <w:lang w:val="en"/>
        </w:rPr>
        <w:t>of the</w:t>
      </w:r>
      <w:r w:rsidRPr="00B77D40">
        <w:rPr>
          <w:lang w:val="en"/>
        </w:rPr>
        <w:t xml:space="preserve"> sharia stock </w:t>
      </w:r>
      <w:r w:rsidR="00F7567F">
        <w:rPr>
          <w:lang w:val="en"/>
        </w:rPr>
        <w:t>version of</w:t>
      </w:r>
      <w:r w:rsidRPr="00B77D40">
        <w:rPr>
          <w:lang w:val="en"/>
        </w:rPr>
        <w:t xml:space="preserve"> BL is </w:t>
      </w:r>
      <w:r w:rsidR="00F7567F">
        <w:rPr>
          <w:lang w:val="en"/>
        </w:rPr>
        <w:t>s</w:t>
      </w:r>
      <w:r w:rsidRPr="00B77D40">
        <w:rPr>
          <w:lang w:val="en"/>
        </w:rPr>
        <w:t xml:space="preserve">lightly lower than BL-CAPM. </w:t>
      </w:r>
      <w:r w:rsidR="00F7567F">
        <w:rPr>
          <w:lang w:val="en"/>
        </w:rPr>
        <w:t xml:space="preserve">However, with a small difference </w:t>
      </w:r>
      <w:r w:rsidRPr="00B77D40">
        <w:rPr>
          <w:lang w:val="en"/>
        </w:rPr>
        <w:t xml:space="preserve">in this case study, BL-SCAPM outperformed </w:t>
      </w:r>
      <w:r w:rsidR="00F7567F">
        <w:rPr>
          <w:lang w:val="en"/>
        </w:rPr>
        <w:t>the</w:t>
      </w:r>
      <w:r w:rsidRPr="00B77D40">
        <w:rPr>
          <w:lang w:val="en"/>
        </w:rPr>
        <w:t xml:space="preserve"> other models, namely the MV and Naive models.</w:t>
      </w:r>
    </w:p>
    <w:p w14:paraId="7CA032B8" w14:textId="77777777" w:rsidR="00DF581F" w:rsidRDefault="00DF581F" w:rsidP="0069479E">
      <w:pPr>
        <w:jc w:val="both"/>
      </w:pPr>
    </w:p>
    <w:p w14:paraId="42304E7C" w14:textId="77777777" w:rsidR="00DE6330" w:rsidRDefault="00DE6330" w:rsidP="000F39E7">
      <w:pPr>
        <w:jc w:val="both"/>
      </w:pPr>
    </w:p>
    <w:p w14:paraId="5250369C" w14:textId="2B928025" w:rsidR="00A943C3" w:rsidRPr="00B77D40" w:rsidRDefault="00B77D40" w:rsidP="000F39E7">
      <w:pPr>
        <w:jc w:val="both"/>
        <w:rPr>
          <w:b/>
          <w:bCs/>
        </w:rPr>
      </w:pPr>
      <w:r w:rsidRPr="00B77D40">
        <w:rPr>
          <w:b/>
          <w:bCs/>
        </w:rPr>
        <w:t>Bibliography</w:t>
      </w:r>
    </w:p>
    <w:p w14:paraId="2E4AD47F" w14:textId="77777777" w:rsidR="00B77D40" w:rsidRDefault="00B77D40" w:rsidP="000F39E7">
      <w:pPr>
        <w:jc w:val="both"/>
      </w:pPr>
    </w:p>
    <w:p w14:paraId="0DAFA5A9" w14:textId="696994D0" w:rsidR="000D4E74" w:rsidRPr="000D4E74" w:rsidRDefault="00A943C3" w:rsidP="000D4E74">
      <w:pPr>
        <w:widowControl w:val="0"/>
        <w:autoSpaceDE w:val="0"/>
        <w:autoSpaceDN w:val="0"/>
        <w:adjustRightInd w:val="0"/>
        <w:ind w:left="480" w:hanging="480"/>
        <w:rPr>
          <w:noProof/>
          <w:szCs w:val="24"/>
        </w:rPr>
      </w:pPr>
      <w:r>
        <w:fldChar w:fldCharType="begin" w:fldLock="1"/>
      </w:r>
      <w:r>
        <w:instrText xml:space="preserve">ADDIN Mendeley Bibliography CSL_BIBLIOGRAPHY </w:instrText>
      </w:r>
      <w:r>
        <w:fldChar w:fldCharType="separate"/>
      </w:r>
      <w:r w:rsidR="000D4E74" w:rsidRPr="000D4E74">
        <w:rPr>
          <w:noProof/>
          <w:szCs w:val="24"/>
        </w:rPr>
        <w:t xml:space="preserve">Agussalim, M., Limakrisna, N. and Ali, H. (2017), “Mutual Funds Performance: Conventional and Sharia Product”, </w:t>
      </w:r>
      <w:r w:rsidR="000D4E74" w:rsidRPr="000D4E74">
        <w:rPr>
          <w:i/>
          <w:iCs/>
          <w:noProof/>
          <w:szCs w:val="24"/>
        </w:rPr>
        <w:t>International Journal of Economics and Financial Issues</w:t>
      </w:r>
      <w:r w:rsidR="000D4E74" w:rsidRPr="000D4E74">
        <w:rPr>
          <w:noProof/>
          <w:szCs w:val="24"/>
        </w:rPr>
        <w:t>, Vol. 7 No. 4, pp. 150–156.</w:t>
      </w:r>
    </w:p>
    <w:p w14:paraId="267309EE" w14:textId="77777777" w:rsidR="000D4E74" w:rsidRPr="000D4E74" w:rsidRDefault="000D4E74" w:rsidP="000D4E74">
      <w:pPr>
        <w:widowControl w:val="0"/>
        <w:autoSpaceDE w:val="0"/>
        <w:autoSpaceDN w:val="0"/>
        <w:adjustRightInd w:val="0"/>
        <w:ind w:left="480" w:hanging="480"/>
        <w:rPr>
          <w:noProof/>
          <w:szCs w:val="24"/>
        </w:rPr>
      </w:pPr>
      <w:r w:rsidRPr="000D4E74">
        <w:rPr>
          <w:noProof/>
          <w:szCs w:val="24"/>
        </w:rPr>
        <w:t xml:space="preserve">Arisena, A., Noviyanti, L. and Achmad Zanbar, S. (2018), “Portfolio return using Black-litterman single view model with ARMA-GARCH and Treynor Black model”, </w:t>
      </w:r>
      <w:r w:rsidRPr="000D4E74">
        <w:rPr>
          <w:i/>
          <w:iCs/>
          <w:noProof/>
          <w:szCs w:val="24"/>
        </w:rPr>
        <w:t>Journal of Physics: Conference Series</w:t>
      </w:r>
      <w:r w:rsidRPr="000D4E74">
        <w:rPr>
          <w:noProof/>
          <w:szCs w:val="24"/>
        </w:rPr>
        <w:t>, Vol. 974 No. 1, available at:https://doi.org/10.1088/1742-6596/974/1/012023.</w:t>
      </w:r>
    </w:p>
    <w:p w14:paraId="2650B885" w14:textId="77777777" w:rsidR="000D4E74" w:rsidRPr="000D4E74" w:rsidRDefault="000D4E74" w:rsidP="000D4E74">
      <w:pPr>
        <w:widowControl w:val="0"/>
        <w:autoSpaceDE w:val="0"/>
        <w:autoSpaceDN w:val="0"/>
        <w:adjustRightInd w:val="0"/>
        <w:ind w:left="480" w:hanging="480"/>
        <w:rPr>
          <w:noProof/>
          <w:szCs w:val="24"/>
        </w:rPr>
      </w:pPr>
      <w:r w:rsidRPr="000D4E74">
        <w:rPr>
          <w:noProof/>
          <w:szCs w:val="24"/>
        </w:rPr>
        <w:t xml:space="preserve">Ashker, A.A.F.E. (1987), </w:t>
      </w:r>
      <w:r w:rsidRPr="000D4E74">
        <w:rPr>
          <w:i/>
          <w:iCs/>
          <w:noProof/>
          <w:szCs w:val="24"/>
        </w:rPr>
        <w:t>The Islamic Business Enterprise</w:t>
      </w:r>
      <w:r w:rsidRPr="000D4E74">
        <w:rPr>
          <w:noProof/>
          <w:szCs w:val="24"/>
        </w:rPr>
        <w:t>, Croom Helm Limited, Backenham.</w:t>
      </w:r>
    </w:p>
    <w:p w14:paraId="01C37D9E" w14:textId="77777777" w:rsidR="000D4E74" w:rsidRPr="000D4E74" w:rsidRDefault="000D4E74" w:rsidP="000D4E74">
      <w:pPr>
        <w:widowControl w:val="0"/>
        <w:autoSpaceDE w:val="0"/>
        <w:autoSpaceDN w:val="0"/>
        <w:adjustRightInd w:val="0"/>
        <w:ind w:left="480" w:hanging="480"/>
        <w:rPr>
          <w:noProof/>
          <w:szCs w:val="24"/>
        </w:rPr>
      </w:pPr>
      <w:r w:rsidRPr="000D4E74">
        <w:rPr>
          <w:noProof/>
          <w:szCs w:val="24"/>
        </w:rPr>
        <w:t xml:space="preserve">Bessler, W., Opfer, H. and Wolff, D. (2017), “Multi-asset portfolio optimization and out-of-sample performance: an evaluation of Black–Litterman, mean-variance, and naïve diversification approaches”, </w:t>
      </w:r>
      <w:r w:rsidRPr="000D4E74">
        <w:rPr>
          <w:i/>
          <w:iCs/>
          <w:noProof/>
          <w:szCs w:val="24"/>
        </w:rPr>
        <w:t>European Journal of Finance</w:t>
      </w:r>
      <w:r w:rsidRPr="000D4E74">
        <w:rPr>
          <w:noProof/>
          <w:szCs w:val="24"/>
        </w:rPr>
        <w:t>, Vol. 23 No. 1, available at:https://doi.org/10.1080/1351847X.2014.953699.</w:t>
      </w:r>
    </w:p>
    <w:p w14:paraId="43B6CBD3" w14:textId="77777777" w:rsidR="000D4E74" w:rsidRPr="000D4E74" w:rsidRDefault="000D4E74" w:rsidP="000D4E74">
      <w:pPr>
        <w:widowControl w:val="0"/>
        <w:autoSpaceDE w:val="0"/>
        <w:autoSpaceDN w:val="0"/>
        <w:adjustRightInd w:val="0"/>
        <w:ind w:left="480" w:hanging="480"/>
        <w:rPr>
          <w:noProof/>
          <w:szCs w:val="24"/>
        </w:rPr>
      </w:pPr>
      <w:r w:rsidRPr="000D4E74">
        <w:rPr>
          <w:noProof/>
          <w:szCs w:val="24"/>
        </w:rPr>
        <w:t xml:space="preserve">Black, F. and Litterman, R. (1992), “Global Portfolio Optimization”, </w:t>
      </w:r>
      <w:r w:rsidRPr="000D4E74">
        <w:rPr>
          <w:i/>
          <w:iCs/>
          <w:noProof/>
          <w:szCs w:val="24"/>
        </w:rPr>
        <w:t>Financial Analysts Journal</w:t>
      </w:r>
      <w:r w:rsidRPr="000D4E74">
        <w:rPr>
          <w:noProof/>
          <w:szCs w:val="24"/>
        </w:rPr>
        <w:t>, Vol. 48 No. 5, pp. 28–43.</w:t>
      </w:r>
    </w:p>
    <w:p w14:paraId="56B624B0" w14:textId="77777777" w:rsidR="000D4E74" w:rsidRPr="000D4E74" w:rsidRDefault="000D4E74" w:rsidP="000D4E74">
      <w:pPr>
        <w:widowControl w:val="0"/>
        <w:autoSpaceDE w:val="0"/>
        <w:autoSpaceDN w:val="0"/>
        <w:adjustRightInd w:val="0"/>
        <w:ind w:left="480" w:hanging="480"/>
        <w:rPr>
          <w:noProof/>
          <w:szCs w:val="24"/>
        </w:rPr>
      </w:pPr>
      <w:r w:rsidRPr="000D4E74">
        <w:rPr>
          <w:noProof/>
          <w:szCs w:val="24"/>
        </w:rPr>
        <w:t xml:space="preserve">Bodie, Z., Kane, A. and Marcus, A.J. (2014), </w:t>
      </w:r>
      <w:r w:rsidRPr="000D4E74">
        <w:rPr>
          <w:i/>
          <w:iCs/>
          <w:noProof/>
          <w:szCs w:val="24"/>
        </w:rPr>
        <w:t>Investments</w:t>
      </w:r>
      <w:r w:rsidRPr="000D4E74">
        <w:rPr>
          <w:noProof/>
          <w:szCs w:val="24"/>
        </w:rPr>
        <w:t>, Mc Graw Hill.</w:t>
      </w:r>
    </w:p>
    <w:p w14:paraId="24AA45E9" w14:textId="77777777" w:rsidR="000D4E74" w:rsidRPr="000D4E74" w:rsidRDefault="000D4E74" w:rsidP="000D4E74">
      <w:pPr>
        <w:widowControl w:val="0"/>
        <w:autoSpaceDE w:val="0"/>
        <w:autoSpaceDN w:val="0"/>
        <w:adjustRightInd w:val="0"/>
        <w:ind w:left="480" w:hanging="480"/>
        <w:rPr>
          <w:noProof/>
          <w:szCs w:val="24"/>
        </w:rPr>
      </w:pPr>
      <w:r w:rsidRPr="000D4E74">
        <w:rPr>
          <w:noProof/>
          <w:szCs w:val="24"/>
        </w:rPr>
        <w:t xml:space="preserve">Derbali, A., El Khaldi, A. and Jouini, F. (2017), “Shariah-compliant Capital Asset Pricing Model: New mathematical modeling”, </w:t>
      </w:r>
      <w:r w:rsidRPr="000D4E74">
        <w:rPr>
          <w:i/>
          <w:iCs/>
          <w:noProof/>
          <w:szCs w:val="24"/>
        </w:rPr>
        <w:t>Journal of Asset Management</w:t>
      </w:r>
      <w:r w:rsidRPr="000D4E74">
        <w:rPr>
          <w:noProof/>
          <w:szCs w:val="24"/>
        </w:rPr>
        <w:t>, Palgrave Macmillan UK, Vol. 18 No. 7, pp. 527–537.</w:t>
      </w:r>
    </w:p>
    <w:p w14:paraId="3348CA8C" w14:textId="77777777" w:rsidR="000D4E74" w:rsidRPr="000D4E74" w:rsidRDefault="000D4E74" w:rsidP="000D4E74">
      <w:pPr>
        <w:widowControl w:val="0"/>
        <w:autoSpaceDE w:val="0"/>
        <w:autoSpaceDN w:val="0"/>
        <w:adjustRightInd w:val="0"/>
        <w:ind w:left="480" w:hanging="480"/>
        <w:rPr>
          <w:noProof/>
          <w:szCs w:val="24"/>
        </w:rPr>
      </w:pPr>
      <w:r w:rsidRPr="000D4E74">
        <w:rPr>
          <w:noProof/>
          <w:szCs w:val="24"/>
        </w:rPr>
        <w:t xml:space="preserve">Fabozzi, F.J., Focardi, S.M. and Kolm, P.N. (2006), “Incorporating Trading Strategies in the Black-Litterman Framework”, </w:t>
      </w:r>
      <w:r w:rsidRPr="000D4E74">
        <w:rPr>
          <w:i/>
          <w:iCs/>
          <w:noProof/>
          <w:szCs w:val="24"/>
        </w:rPr>
        <w:t>The Jornal of Trading</w:t>
      </w:r>
      <w:r w:rsidRPr="000D4E74">
        <w:rPr>
          <w:noProof/>
          <w:szCs w:val="24"/>
        </w:rPr>
        <w:t>, pp. 28–37.</w:t>
      </w:r>
    </w:p>
    <w:p w14:paraId="0A8F1A9B" w14:textId="77777777" w:rsidR="000D4E74" w:rsidRPr="000D4E74" w:rsidRDefault="000D4E74" w:rsidP="000D4E74">
      <w:pPr>
        <w:widowControl w:val="0"/>
        <w:autoSpaceDE w:val="0"/>
        <w:autoSpaceDN w:val="0"/>
        <w:adjustRightInd w:val="0"/>
        <w:ind w:left="480" w:hanging="480"/>
        <w:rPr>
          <w:noProof/>
          <w:szCs w:val="24"/>
        </w:rPr>
      </w:pPr>
      <w:r w:rsidRPr="000D4E74">
        <w:rPr>
          <w:noProof/>
          <w:szCs w:val="24"/>
        </w:rPr>
        <w:t xml:space="preserve">Hazny, M.H., Hasim, H.M. and Yusof, A.Y. (2012), “Revisiting Markowitzs Mean”, </w:t>
      </w:r>
      <w:r w:rsidRPr="000D4E74">
        <w:rPr>
          <w:i/>
          <w:iCs/>
          <w:noProof/>
          <w:szCs w:val="24"/>
        </w:rPr>
        <w:t>International Conference on Statistics in Science, Business and Engineering (ICSSBE)</w:t>
      </w:r>
      <w:r w:rsidRPr="000D4E74">
        <w:rPr>
          <w:noProof/>
          <w:szCs w:val="24"/>
        </w:rPr>
        <w:t>, IEEE.</w:t>
      </w:r>
    </w:p>
    <w:p w14:paraId="2EFC5333" w14:textId="77777777" w:rsidR="000D4E74" w:rsidRPr="000D4E74" w:rsidRDefault="000D4E74" w:rsidP="000D4E74">
      <w:pPr>
        <w:widowControl w:val="0"/>
        <w:autoSpaceDE w:val="0"/>
        <w:autoSpaceDN w:val="0"/>
        <w:adjustRightInd w:val="0"/>
        <w:ind w:left="480" w:hanging="480"/>
        <w:rPr>
          <w:noProof/>
          <w:szCs w:val="24"/>
        </w:rPr>
      </w:pPr>
      <w:r w:rsidRPr="000D4E74">
        <w:rPr>
          <w:noProof/>
          <w:szCs w:val="24"/>
        </w:rPr>
        <w:t xml:space="preserve">Hazny, M.H., Hasim, H.M. and Yusof, A.Y. (2017), “Mathematical modelling of a shariah-compliant capital asset pricing model”, </w:t>
      </w:r>
      <w:r w:rsidRPr="000D4E74">
        <w:rPr>
          <w:i/>
          <w:iCs/>
          <w:noProof/>
          <w:szCs w:val="24"/>
        </w:rPr>
        <w:t>Journal of Islamic Accounting and Business Research</w:t>
      </w:r>
      <w:r w:rsidRPr="000D4E74">
        <w:rPr>
          <w:noProof/>
          <w:szCs w:val="24"/>
        </w:rPr>
        <w:t>, No. December, available at:https://doi.org/10.1108/JIABR-07-2016-0083.</w:t>
      </w:r>
    </w:p>
    <w:p w14:paraId="2110896C" w14:textId="77777777" w:rsidR="000D4E74" w:rsidRPr="000D4E74" w:rsidRDefault="000D4E74" w:rsidP="000D4E74">
      <w:pPr>
        <w:widowControl w:val="0"/>
        <w:autoSpaceDE w:val="0"/>
        <w:autoSpaceDN w:val="0"/>
        <w:adjustRightInd w:val="0"/>
        <w:ind w:left="480" w:hanging="480"/>
        <w:rPr>
          <w:noProof/>
          <w:szCs w:val="24"/>
        </w:rPr>
      </w:pPr>
      <w:r w:rsidRPr="000D4E74">
        <w:rPr>
          <w:noProof/>
          <w:szCs w:val="24"/>
        </w:rPr>
        <w:t xml:space="preserve">Ruppert, D. (2010), </w:t>
      </w:r>
      <w:r w:rsidRPr="000D4E74">
        <w:rPr>
          <w:i/>
          <w:iCs/>
          <w:noProof/>
          <w:szCs w:val="24"/>
        </w:rPr>
        <w:t>Statistics and Data Analysis for Financial Engineering</w:t>
      </w:r>
      <w:r w:rsidRPr="000D4E74">
        <w:rPr>
          <w:noProof/>
          <w:szCs w:val="24"/>
        </w:rPr>
        <w:t>, Springer, New York.</w:t>
      </w:r>
    </w:p>
    <w:p w14:paraId="1274A910" w14:textId="77777777" w:rsidR="000D4E74" w:rsidRPr="000D4E74" w:rsidRDefault="000D4E74" w:rsidP="000D4E74">
      <w:pPr>
        <w:widowControl w:val="0"/>
        <w:autoSpaceDE w:val="0"/>
        <w:autoSpaceDN w:val="0"/>
        <w:adjustRightInd w:val="0"/>
        <w:ind w:left="480" w:hanging="480"/>
        <w:rPr>
          <w:noProof/>
          <w:szCs w:val="24"/>
        </w:rPr>
      </w:pPr>
      <w:r w:rsidRPr="000D4E74">
        <w:rPr>
          <w:noProof/>
          <w:szCs w:val="24"/>
        </w:rPr>
        <w:t xml:space="preserve">Subekti, R., Abdurakhman and Rosadi, D. (2022), “Toward the Black – Litterman with Shariah-compliant asset pricing model : a case study on the Indonesian stock market during the COVID-19 pandemic”, </w:t>
      </w:r>
      <w:r w:rsidRPr="000D4E74">
        <w:rPr>
          <w:i/>
          <w:iCs/>
          <w:noProof/>
          <w:szCs w:val="24"/>
        </w:rPr>
        <w:t>International Journal of Islamic and Middle Eastern Finance and Management</w:t>
      </w:r>
      <w:r w:rsidRPr="000D4E74">
        <w:rPr>
          <w:noProof/>
          <w:szCs w:val="24"/>
        </w:rPr>
        <w:t>, Vol. ahead-a-pr No. ahead a-print, available at:https://doi.org/10.1108/IMEFM-12-2020-0633.</w:t>
      </w:r>
    </w:p>
    <w:p w14:paraId="20868077" w14:textId="77777777" w:rsidR="000D4E74" w:rsidRPr="000D4E74" w:rsidRDefault="000D4E74" w:rsidP="000D4E74">
      <w:pPr>
        <w:widowControl w:val="0"/>
        <w:autoSpaceDE w:val="0"/>
        <w:autoSpaceDN w:val="0"/>
        <w:adjustRightInd w:val="0"/>
        <w:ind w:left="480" w:hanging="480"/>
        <w:rPr>
          <w:noProof/>
          <w:szCs w:val="24"/>
        </w:rPr>
      </w:pPr>
      <w:r w:rsidRPr="000D4E74">
        <w:rPr>
          <w:noProof/>
          <w:szCs w:val="24"/>
        </w:rPr>
        <w:t xml:space="preserve">Subekti, R., Abdurakhman, Rosadi, D. and Hasim, H.M. (2022), “Integrating Zakat and Purification in a Modified Black-Litterman for Shariah-Compliant Stock Portfolios”, </w:t>
      </w:r>
      <w:r w:rsidRPr="000D4E74">
        <w:rPr>
          <w:i/>
          <w:iCs/>
          <w:noProof/>
          <w:szCs w:val="24"/>
        </w:rPr>
        <w:t>Asian Economic and Financial Review</w:t>
      </w:r>
      <w:r w:rsidRPr="000D4E74">
        <w:rPr>
          <w:noProof/>
          <w:szCs w:val="24"/>
        </w:rPr>
        <w:t>, Vol. 12 No. 7, pp. 549–564.</w:t>
      </w:r>
    </w:p>
    <w:p w14:paraId="62FB0ACD" w14:textId="77777777" w:rsidR="000D4E74" w:rsidRPr="000D4E74" w:rsidRDefault="000D4E74" w:rsidP="000D4E74">
      <w:pPr>
        <w:widowControl w:val="0"/>
        <w:autoSpaceDE w:val="0"/>
        <w:autoSpaceDN w:val="0"/>
        <w:adjustRightInd w:val="0"/>
        <w:ind w:left="480" w:hanging="480"/>
        <w:rPr>
          <w:noProof/>
        </w:rPr>
      </w:pPr>
      <w:r w:rsidRPr="000D4E74">
        <w:rPr>
          <w:noProof/>
          <w:szCs w:val="24"/>
        </w:rPr>
        <w:t xml:space="preserve">Widodo, B.W., Achsani, N.A. and Andati, T. (2017), “An Application of the Black-Litterman Model with ARIMA-ARCH Views for Islamic Stock Portfolio in Indonesian Stock Exchange”, </w:t>
      </w:r>
      <w:r w:rsidRPr="000D4E74">
        <w:rPr>
          <w:i/>
          <w:iCs/>
          <w:noProof/>
          <w:szCs w:val="24"/>
        </w:rPr>
        <w:t>Asian Journal of Business Management</w:t>
      </w:r>
      <w:r w:rsidRPr="000D4E74">
        <w:rPr>
          <w:noProof/>
          <w:szCs w:val="24"/>
        </w:rPr>
        <w:t>, Vol. 05 No. 04, pp. 133–140.</w:t>
      </w:r>
    </w:p>
    <w:p w14:paraId="7B8A0214" w14:textId="6DD6FF2C" w:rsidR="00A943C3" w:rsidRDefault="00A943C3" w:rsidP="000F39E7">
      <w:pPr>
        <w:jc w:val="both"/>
      </w:pPr>
      <w:r>
        <w:fldChar w:fldCharType="end"/>
      </w:r>
    </w:p>
    <w:p w14:paraId="73A139ED" w14:textId="77777777" w:rsidR="000F39E7" w:rsidRDefault="000F39E7" w:rsidP="00364CF3">
      <w:pPr>
        <w:jc w:val="both"/>
      </w:pPr>
    </w:p>
    <w:p w14:paraId="48002922" w14:textId="51850753" w:rsidR="00F115EC" w:rsidRDefault="00F115EC" w:rsidP="00A6514F">
      <w:pPr>
        <w:jc w:val="both"/>
      </w:pPr>
    </w:p>
    <w:sectPr w:rsidR="00F115E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ell MT">
    <w:panose1 w:val="02020503060305020303"/>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dobe Devanagari">
    <w:panose1 w:val="02040503050201020203"/>
    <w:charset w:val="00"/>
    <w:family w:val="roman"/>
    <w:notTrueType/>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DBE02AE"/>
    <w:multiLevelType w:val="hybridMultilevel"/>
    <w:tmpl w:val="548840B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7"/>
  <w:hideSpellingErrors/>
  <w:hideGrammaticalErrors/>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Y1NTKztDA2NbMEspR0lIJTi4sz8/NACowMawFDhSvzLQAAAA=="/>
  </w:docVars>
  <w:rsids>
    <w:rsidRoot w:val="00E61484"/>
    <w:rsid w:val="0001304B"/>
    <w:rsid w:val="000B1800"/>
    <w:rsid w:val="000C2265"/>
    <w:rsid w:val="000C451C"/>
    <w:rsid w:val="000D4E74"/>
    <w:rsid w:val="000E26C3"/>
    <w:rsid w:val="000F39E7"/>
    <w:rsid w:val="000F4825"/>
    <w:rsid w:val="00104E33"/>
    <w:rsid w:val="00105178"/>
    <w:rsid w:val="00105EBF"/>
    <w:rsid w:val="00113A16"/>
    <w:rsid w:val="00131706"/>
    <w:rsid w:val="00135A19"/>
    <w:rsid w:val="00141E0D"/>
    <w:rsid w:val="00157E07"/>
    <w:rsid w:val="00172A8E"/>
    <w:rsid w:val="0017346C"/>
    <w:rsid w:val="00177BDC"/>
    <w:rsid w:val="001B6AE1"/>
    <w:rsid w:val="001E4E61"/>
    <w:rsid w:val="002007D0"/>
    <w:rsid w:val="0029123F"/>
    <w:rsid w:val="002A1E1E"/>
    <w:rsid w:val="002B4B65"/>
    <w:rsid w:val="002D7B5B"/>
    <w:rsid w:val="00303FCA"/>
    <w:rsid w:val="00313A36"/>
    <w:rsid w:val="00323B41"/>
    <w:rsid w:val="00360E6D"/>
    <w:rsid w:val="00364CF3"/>
    <w:rsid w:val="00373BFA"/>
    <w:rsid w:val="003752E6"/>
    <w:rsid w:val="003822D7"/>
    <w:rsid w:val="003F6418"/>
    <w:rsid w:val="00435167"/>
    <w:rsid w:val="00444CBE"/>
    <w:rsid w:val="00495D03"/>
    <w:rsid w:val="004A174D"/>
    <w:rsid w:val="004B6B04"/>
    <w:rsid w:val="004F03A8"/>
    <w:rsid w:val="004F6A3D"/>
    <w:rsid w:val="00516B63"/>
    <w:rsid w:val="00525D04"/>
    <w:rsid w:val="00527CB2"/>
    <w:rsid w:val="00545A7B"/>
    <w:rsid w:val="00545AF9"/>
    <w:rsid w:val="0057712C"/>
    <w:rsid w:val="00596D18"/>
    <w:rsid w:val="005A17FF"/>
    <w:rsid w:val="005A26DA"/>
    <w:rsid w:val="005A56C7"/>
    <w:rsid w:val="005B5221"/>
    <w:rsid w:val="005C07F5"/>
    <w:rsid w:val="005F4818"/>
    <w:rsid w:val="005F68A4"/>
    <w:rsid w:val="00612B7E"/>
    <w:rsid w:val="006551A0"/>
    <w:rsid w:val="006627F6"/>
    <w:rsid w:val="006915A9"/>
    <w:rsid w:val="0069479E"/>
    <w:rsid w:val="00694927"/>
    <w:rsid w:val="006C0DFF"/>
    <w:rsid w:val="006F7854"/>
    <w:rsid w:val="007043F7"/>
    <w:rsid w:val="00704FBE"/>
    <w:rsid w:val="00710959"/>
    <w:rsid w:val="007222B2"/>
    <w:rsid w:val="0074020C"/>
    <w:rsid w:val="007703A3"/>
    <w:rsid w:val="00770A75"/>
    <w:rsid w:val="007710FF"/>
    <w:rsid w:val="007A3397"/>
    <w:rsid w:val="007B4BFE"/>
    <w:rsid w:val="007B6594"/>
    <w:rsid w:val="007C1DA4"/>
    <w:rsid w:val="007C1E7A"/>
    <w:rsid w:val="008476A1"/>
    <w:rsid w:val="0086171B"/>
    <w:rsid w:val="0088077A"/>
    <w:rsid w:val="00883EC5"/>
    <w:rsid w:val="00894B2C"/>
    <w:rsid w:val="00895DB4"/>
    <w:rsid w:val="00897128"/>
    <w:rsid w:val="008B3BB6"/>
    <w:rsid w:val="008E222F"/>
    <w:rsid w:val="00902B46"/>
    <w:rsid w:val="009247B3"/>
    <w:rsid w:val="00932F3F"/>
    <w:rsid w:val="0095714D"/>
    <w:rsid w:val="00957E8C"/>
    <w:rsid w:val="009C23A3"/>
    <w:rsid w:val="009D372C"/>
    <w:rsid w:val="009D58C4"/>
    <w:rsid w:val="009D6F70"/>
    <w:rsid w:val="00A24CFF"/>
    <w:rsid w:val="00A56339"/>
    <w:rsid w:val="00A6514F"/>
    <w:rsid w:val="00A7061F"/>
    <w:rsid w:val="00A81335"/>
    <w:rsid w:val="00A87364"/>
    <w:rsid w:val="00A943C3"/>
    <w:rsid w:val="00AA38AD"/>
    <w:rsid w:val="00AD5121"/>
    <w:rsid w:val="00AE233F"/>
    <w:rsid w:val="00AF1BFD"/>
    <w:rsid w:val="00B45790"/>
    <w:rsid w:val="00B5199D"/>
    <w:rsid w:val="00B77D40"/>
    <w:rsid w:val="00B941EF"/>
    <w:rsid w:val="00BB1073"/>
    <w:rsid w:val="00BC45E3"/>
    <w:rsid w:val="00BD1EA2"/>
    <w:rsid w:val="00BF412D"/>
    <w:rsid w:val="00BF42AE"/>
    <w:rsid w:val="00C033CA"/>
    <w:rsid w:val="00C60E08"/>
    <w:rsid w:val="00C95FAC"/>
    <w:rsid w:val="00CD2D1F"/>
    <w:rsid w:val="00D20949"/>
    <w:rsid w:val="00D57A08"/>
    <w:rsid w:val="00D57C6C"/>
    <w:rsid w:val="00D60720"/>
    <w:rsid w:val="00D6687E"/>
    <w:rsid w:val="00D81F79"/>
    <w:rsid w:val="00D858A4"/>
    <w:rsid w:val="00D946A5"/>
    <w:rsid w:val="00DB1A07"/>
    <w:rsid w:val="00DC5182"/>
    <w:rsid w:val="00DD58DA"/>
    <w:rsid w:val="00DE6330"/>
    <w:rsid w:val="00DF4A3B"/>
    <w:rsid w:val="00DF581F"/>
    <w:rsid w:val="00E0484C"/>
    <w:rsid w:val="00E14151"/>
    <w:rsid w:val="00E24638"/>
    <w:rsid w:val="00E61484"/>
    <w:rsid w:val="00E62495"/>
    <w:rsid w:val="00E64DB9"/>
    <w:rsid w:val="00E7193B"/>
    <w:rsid w:val="00E8524B"/>
    <w:rsid w:val="00E86B97"/>
    <w:rsid w:val="00EA00F6"/>
    <w:rsid w:val="00EB0D03"/>
    <w:rsid w:val="00ED489A"/>
    <w:rsid w:val="00F115EC"/>
    <w:rsid w:val="00F11ADA"/>
    <w:rsid w:val="00F12167"/>
    <w:rsid w:val="00F21683"/>
    <w:rsid w:val="00F3304E"/>
    <w:rsid w:val="00F40FF4"/>
    <w:rsid w:val="00F424C0"/>
    <w:rsid w:val="00F62FF4"/>
    <w:rsid w:val="00F7567F"/>
    <w:rsid w:val="00F84741"/>
    <w:rsid w:val="00F915F0"/>
    <w:rsid w:val="00FA2D0E"/>
    <w:rsid w:val="00FB75BB"/>
    <w:rsid w:val="00FC6FA6"/>
    <w:rsid w:val="00FE30A4"/>
    <w:rsid w:val="00FE5E7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BC809"/>
  <w15:chartTrackingRefBased/>
  <w15:docId w15:val="{D0603FE4-E78B-42CA-A09A-B3E439425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A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rsid w:val="00E61484"/>
    <w:pPr>
      <w:spacing w:before="360" w:after="40"/>
      <w:jc w:val="center"/>
    </w:pPr>
    <w:rPr>
      <w:rFonts w:eastAsia="SimSun"/>
      <w:noProof/>
      <w:sz w:val="22"/>
      <w:szCs w:val="22"/>
      <w:lang w:val="en-US"/>
    </w:rPr>
  </w:style>
  <w:style w:type="paragraph" w:customStyle="1" w:styleId="papertitle">
    <w:name w:val="paper title"/>
    <w:rsid w:val="00E61484"/>
    <w:pPr>
      <w:spacing w:after="120"/>
      <w:jc w:val="center"/>
    </w:pPr>
    <w:rPr>
      <w:rFonts w:eastAsia="MS Mincho"/>
      <w:noProof/>
      <w:sz w:val="48"/>
      <w:szCs w:val="48"/>
      <w:lang w:val="en-US"/>
    </w:rPr>
  </w:style>
  <w:style w:type="table" w:styleId="TableGrid">
    <w:name w:val="Table Grid"/>
    <w:basedOn w:val="TableNormal"/>
    <w:uiPriority w:val="39"/>
    <w:rsid w:val="00DF4A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1ADA"/>
    <w:rPr>
      <w:color w:val="0000FF"/>
      <w:u w:val="single"/>
    </w:rPr>
  </w:style>
  <w:style w:type="paragraph" w:styleId="BalloonText">
    <w:name w:val="Balloon Text"/>
    <w:basedOn w:val="Normal"/>
    <w:link w:val="BalloonTextChar"/>
    <w:uiPriority w:val="99"/>
    <w:semiHidden/>
    <w:unhideWhenUsed/>
    <w:rsid w:val="00D607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0720"/>
    <w:rPr>
      <w:rFonts w:ascii="Segoe UI" w:hAnsi="Segoe UI" w:cs="Segoe UI"/>
      <w:sz w:val="18"/>
      <w:szCs w:val="18"/>
    </w:rPr>
  </w:style>
  <w:style w:type="character" w:styleId="PlaceholderText">
    <w:name w:val="Placeholder Text"/>
    <w:basedOn w:val="DefaultParagraphFont"/>
    <w:uiPriority w:val="99"/>
    <w:semiHidden/>
    <w:rsid w:val="00B941EF"/>
    <w:rPr>
      <w:color w:val="808080"/>
    </w:rPr>
  </w:style>
  <w:style w:type="character" w:styleId="UnresolvedMention">
    <w:name w:val="Unresolved Mention"/>
    <w:basedOn w:val="DefaultParagraphFont"/>
    <w:uiPriority w:val="99"/>
    <w:semiHidden/>
    <w:unhideWhenUsed/>
    <w:rsid w:val="00DD58DA"/>
    <w:rPr>
      <w:color w:val="605E5C"/>
      <w:shd w:val="clear" w:color="auto" w:fill="E1DFDD"/>
    </w:rPr>
  </w:style>
  <w:style w:type="paragraph" w:styleId="Caption">
    <w:name w:val="caption"/>
    <w:basedOn w:val="Normal"/>
    <w:next w:val="Normal"/>
    <w:uiPriority w:val="35"/>
    <w:unhideWhenUsed/>
    <w:qFormat/>
    <w:rsid w:val="007B6594"/>
    <w:pPr>
      <w:spacing w:after="200"/>
    </w:pPr>
    <w:rPr>
      <w:i/>
      <w:iCs/>
      <w:color w:val="44546A" w:themeColor="text2"/>
      <w:sz w:val="18"/>
      <w:szCs w:val="18"/>
    </w:rPr>
  </w:style>
  <w:style w:type="paragraph" w:styleId="BodyText">
    <w:name w:val="Body Text"/>
    <w:basedOn w:val="Normal"/>
    <w:link w:val="BodyTextChar"/>
    <w:uiPriority w:val="1"/>
    <w:qFormat/>
    <w:rsid w:val="00545AF9"/>
    <w:pPr>
      <w:widowControl w:val="0"/>
      <w:autoSpaceDE w:val="0"/>
      <w:autoSpaceDN w:val="0"/>
    </w:pPr>
    <w:rPr>
      <w:rFonts w:ascii="Bell MT" w:eastAsia="Bell MT" w:hAnsi="Bell MT" w:cs="Bell MT"/>
      <w:lang w:val="en-US" w:bidi="en-US"/>
    </w:rPr>
  </w:style>
  <w:style w:type="character" w:customStyle="1" w:styleId="BodyTextChar">
    <w:name w:val="Body Text Char"/>
    <w:basedOn w:val="DefaultParagraphFont"/>
    <w:link w:val="BodyText"/>
    <w:uiPriority w:val="1"/>
    <w:rsid w:val="00545AF9"/>
    <w:rPr>
      <w:rFonts w:ascii="Bell MT" w:eastAsia="Bell MT" w:hAnsi="Bell MT" w:cs="Bell MT"/>
      <w:lang w:val="en-US" w:bidi="en-US"/>
    </w:rPr>
  </w:style>
  <w:style w:type="paragraph" w:styleId="ListParagraph">
    <w:name w:val="List Paragraph"/>
    <w:basedOn w:val="Normal"/>
    <w:link w:val="ListParagraphChar"/>
    <w:uiPriority w:val="34"/>
    <w:qFormat/>
    <w:rsid w:val="00135A19"/>
    <w:pPr>
      <w:spacing w:after="4" w:line="250" w:lineRule="auto"/>
      <w:ind w:left="720" w:hanging="9"/>
      <w:contextualSpacing/>
      <w:jc w:val="both"/>
    </w:pPr>
    <w:rPr>
      <w:rFonts w:eastAsia="Times New Roman"/>
      <w:color w:val="000000"/>
      <w:sz w:val="24"/>
      <w:szCs w:val="22"/>
      <w:lang w:val="en-US"/>
    </w:rPr>
  </w:style>
  <w:style w:type="character" w:customStyle="1" w:styleId="ListParagraphChar">
    <w:name w:val="List Paragraph Char"/>
    <w:link w:val="ListParagraph"/>
    <w:uiPriority w:val="34"/>
    <w:locked/>
    <w:rsid w:val="00135A19"/>
    <w:rPr>
      <w:rFonts w:eastAsia="Times New Roman"/>
      <w:color w:val="000000"/>
      <w:sz w:val="24"/>
      <w:szCs w:val="22"/>
      <w:lang w:val="en-US"/>
    </w:rPr>
  </w:style>
  <w:style w:type="table" w:customStyle="1" w:styleId="ListTable6Colorful1">
    <w:name w:val="List Table 6 Colorful1"/>
    <w:basedOn w:val="TableNormal"/>
    <w:uiPriority w:val="51"/>
    <w:rsid w:val="00135A19"/>
    <w:rPr>
      <w:rFonts w:eastAsia="Calibri"/>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HTMLPreformatted">
    <w:name w:val="HTML Preformatted"/>
    <w:basedOn w:val="Normal"/>
    <w:link w:val="HTMLPreformattedChar"/>
    <w:uiPriority w:val="99"/>
    <w:unhideWhenUsed/>
    <w:rsid w:val="00135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lang w:eastAsia="en-ID"/>
    </w:rPr>
  </w:style>
  <w:style w:type="character" w:customStyle="1" w:styleId="HTMLPreformattedChar">
    <w:name w:val="HTML Preformatted Char"/>
    <w:basedOn w:val="DefaultParagraphFont"/>
    <w:link w:val="HTMLPreformatted"/>
    <w:uiPriority w:val="99"/>
    <w:rsid w:val="00135A19"/>
    <w:rPr>
      <w:rFonts w:ascii="Courier New" w:eastAsia="Times New Roman" w:hAnsi="Courier New" w:cs="Courier New"/>
      <w:lang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dxislamic.idx.co.id" TargetMode="External"/><Relationship Id="rId13" Type="http://schemas.microsoft.com/office/2007/relationships/diagramDrawing" Target="diagrams/drawing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diagramColors" Target="diagrams/colors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hyperlink" Target="mailto:rachmanstat@ugm.ac.id" TargetMode="Externa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image" Target="media/image2.jpe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5C60714-C5BE-41E5-893D-73459DAE3828}" type="doc">
      <dgm:prSet loTypeId="urn:microsoft.com/office/officeart/2005/8/layout/hProcess4" loCatId="process" qsTypeId="urn:microsoft.com/office/officeart/2005/8/quickstyle/simple1" qsCatId="simple" csTypeId="urn:microsoft.com/office/officeart/2005/8/colors/accent0_1" csCatId="mainScheme" phldr="1"/>
      <dgm:spPr/>
      <dgm:t>
        <a:bodyPr/>
        <a:lstStyle/>
        <a:p>
          <a:endParaRPr lang="en-ID"/>
        </a:p>
      </dgm:t>
    </dgm:pt>
    <mc:AlternateContent xmlns:mc="http://schemas.openxmlformats.org/markup-compatibility/2006" xmlns:a14="http://schemas.microsoft.com/office/drawing/2010/main">
      <mc:Choice Requires="a14">
        <dgm:pt modelId="{6F28D24E-8C3D-4966-8943-ED93881466A3}">
          <dgm:prSet phldrT="[Text]"/>
          <dgm:spPr/>
          <dgm:t>
            <a:bodyPr/>
            <a:lstStyle/>
            <a:p>
              <a:r>
                <a:rPr lang="en-ID"/>
                <a:t>SCAPM, </a:t>
              </a:r>
              <a14:m>
                <m:oMath xmlns:m="http://schemas.openxmlformats.org/officeDocument/2006/math">
                  <m:sSub>
                    <m:sSubPr>
                      <m:ctrlPr>
                        <a:rPr lang="en-ID" i="1">
                          <a:latin typeface="Cambria Math" panose="02040503050406030204" pitchFamily="18" charset="0"/>
                        </a:rPr>
                      </m:ctrlPr>
                    </m:sSubPr>
                    <m:e>
                      <m:r>
                        <a:rPr lang="en-ID" i="1">
                          <a:latin typeface="Cambria Math" panose="02040503050406030204" pitchFamily="18" charset="0"/>
                          <a:ea typeface="Cambria Math" panose="02040503050406030204" pitchFamily="18" charset="0"/>
                        </a:rPr>
                        <m:t>𝜋</m:t>
                      </m:r>
                    </m:e>
                    <m:sub>
                      <m:r>
                        <a:rPr lang="en-US" b="0" i="1">
                          <a:latin typeface="Cambria Math" panose="02040503050406030204" pitchFamily="18" charset="0"/>
                        </a:rPr>
                        <m:t>𝑠</m:t>
                      </m:r>
                    </m:sub>
                  </m:sSub>
                </m:oMath>
              </a14:m>
              <a:endParaRPr lang="en-ID"/>
            </a:p>
          </dgm:t>
        </dgm:pt>
      </mc:Choice>
      <mc:Fallback xmlns="">
        <dgm:pt modelId="{6F28D24E-8C3D-4966-8943-ED93881466A3}">
          <dgm:prSet phldrT="[Text]"/>
          <dgm:spPr/>
          <dgm:t>
            <a:bodyPr/>
            <a:lstStyle/>
            <a:p>
              <a:r>
                <a:rPr lang="en-ID"/>
                <a:t>SCAPM, </a:t>
              </a:r>
              <a:r>
                <a:rPr lang="en-ID" i="0">
                  <a:latin typeface="Cambria Math" panose="02040503050406030204" pitchFamily="18" charset="0"/>
                  <a:ea typeface="Cambria Math" panose="02040503050406030204" pitchFamily="18" charset="0"/>
                </a:rPr>
                <a:t>𝜋_</a:t>
              </a:r>
              <a:r>
                <a:rPr lang="en-US" b="0" i="0">
                  <a:latin typeface="Cambria Math" panose="02040503050406030204" pitchFamily="18" charset="0"/>
                </a:rPr>
                <a:t>𝑠</a:t>
              </a:r>
              <a:endParaRPr lang="en-ID"/>
            </a:p>
          </dgm:t>
        </dgm:pt>
      </mc:Fallback>
    </mc:AlternateContent>
    <dgm:pt modelId="{6C2F421A-BDE1-4ADC-AF21-7B2B4BD7DE72}" type="parTrans" cxnId="{136068BB-D698-4402-A16B-3856A27D9CD6}">
      <dgm:prSet/>
      <dgm:spPr/>
      <dgm:t>
        <a:bodyPr/>
        <a:lstStyle/>
        <a:p>
          <a:endParaRPr lang="en-ID"/>
        </a:p>
      </dgm:t>
    </dgm:pt>
    <dgm:pt modelId="{B840CCF5-6CEA-43B6-AAB7-D69E2B537BCC}" type="sibTrans" cxnId="{136068BB-D698-4402-A16B-3856A27D9CD6}">
      <dgm:prSet/>
      <dgm:spPr/>
      <dgm:t>
        <a:bodyPr/>
        <a:lstStyle/>
        <a:p>
          <a:endParaRPr lang="en-ID"/>
        </a:p>
      </dgm:t>
    </dgm:pt>
    <dgm:pt modelId="{5322D7E8-B04C-4654-BBC9-8D2168991B42}">
      <dgm:prSet phldrT="[Text]"/>
      <dgm:spPr/>
      <dgm:t>
        <a:bodyPr/>
        <a:lstStyle/>
        <a:p>
          <a:r>
            <a:rPr lang="en-ID"/>
            <a:t>Sharia-compliant stock return</a:t>
          </a:r>
        </a:p>
      </dgm:t>
    </dgm:pt>
    <dgm:pt modelId="{8065AB5A-70F4-4E85-A343-2117DE40820A}" type="parTrans" cxnId="{A8CC4F50-84BD-4231-936B-AFF526B697EE}">
      <dgm:prSet/>
      <dgm:spPr/>
      <dgm:t>
        <a:bodyPr/>
        <a:lstStyle/>
        <a:p>
          <a:endParaRPr lang="en-ID"/>
        </a:p>
      </dgm:t>
    </dgm:pt>
    <dgm:pt modelId="{D14E51DF-5B4B-4517-85BD-E44C0911E09C}" type="sibTrans" cxnId="{A8CC4F50-84BD-4231-936B-AFF526B697EE}">
      <dgm:prSet/>
      <dgm:spPr/>
      <dgm:t>
        <a:bodyPr/>
        <a:lstStyle/>
        <a:p>
          <a:endParaRPr lang="en-ID"/>
        </a:p>
      </dgm:t>
    </dgm:pt>
    <dgm:pt modelId="{B499E530-13F5-4EE0-9183-061AB54D153E}">
      <dgm:prSet phldrT="[Text]"/>
      <dgm:spPr/>
      <dgm:t>
        <a:bodyPr/>
        <a:lstStyle/>
        <a:p>
          <a:r>
            <a:rPr lang="en-ID"/>
            <a:t>purification rate</a:t>
          </a:r>
        </a:p>
      </dgm:t>
    </dgm:pt>
    <dgm:pt modelId="{69E4740C-024A-4CEE-93C9-4CBBFD97B1AE}" type="parTrans" cxnId="{E98CD97B-CCF6-4A94-915B-937D573C0BE9}">
      <dgm:prSet/>
      <dgm:spPr/>
      <dgm:t>
        <a:bodyPr/>
        <a:lstStyle/>
        <a:p>
          <a:endParaRPr lang="en-ID"/>
        </a:p>
      </dgm:t>
    </dgm:pt>
    <dgm:pt modelId="{B6E2AAFA-A3FD-4120-A587-E0C4D5A298A3}" type="sibTrans" cxnId="{E98CD97B-CCF6-4A94-915B-937D573C0BE9}">
      <dgm:prSet/>
      <dgm:spPr/>
      <dgm:t>
        <a:bodyPr/>
        <a:lstStyle/>
        <a:p>
          <a:endParaRPr lang="en-ID"/>
        </a:p>
      </dgm:t>
    </dgm:pt>
    <dgm:pt modelId="{22634830-9475-40AB-877A-FF45BF7FF667}">
      <dgm:prSet phldrT="[Text]"/>
      <dgm:spPr/>
      <dgm:t>
        <a:bodyPr/>
        <a:lstStyle/>
        <a:p>
          <a:r>
            <a:rPr lang="en-ID"/>
            <a:t>expected return of BL</a:t>
          </a:r>
        </a:p>
      </dgm:t>
    </dgm:pt>
    <dgm:pt modelId="{2E2A2362-B772-45FD-A536-7D82B0EBE086}" type="parTrans" cxnId="{1F42BE43-A9E8-4278-8E31-7CDCDCF84B46}">
      <dgm:prSet/>
      <dgm:spPr/>
      <dgm:t>
        <a:bodyPr/>
        <a:lstStyle/>
        <a:p>
          <a:endParaRPr lang="en-ID"/>
        </a:p>
      </dgm:t>
    </dgm:pt>
    <dgm:pt modelId="{6299AF16-FE36-4194-969B-A4EE19B7AE07}" type="sibTrans" cxnId="{1F42BE43-A9E8-4278-8E31-7CDCDCF84B46}">
      <dgm:prSet/>
      <dgm:spPr/>
      <dgm:t>
        <a:bodyPr/>
        <a:lstStyle/>
        <a:p>
          <a:endParaRPr lang="en-ID"/>
        </a:p>
      </dgm:t>
    </dgm:pt>
    <dgm:pt modelId="{8ADAB5D3-767C-40E3-8EC2-CB40CC79C07C}">
      <dgm:prSet phldrT="[Text]"/>
      <dgm:spPr/>
      <dgm:t>
        <a:bodyPr/>
        <a:lstStyle/>
        <a:p>
          <a:r>
            <a:rPr lang="en-ID"/>
            <a:t>posterior mean</a:t>
          </a:r>
        </a:p>
      </dgm:t>
    </dgm:pt>
    <dgm:pt modelId="{71A58C16-C27D-46F4-8BF3-10F8593BAA96}" type="parTrans" cxnId="{6BD0804D-AEF3-4F49-998F-8FD27AE8E10D}">
      <dgm:prSet/>
      <dgm:spPr/>
      <dgm:t>
        <a:bodyPr/>
        <a:lstStyle/>
        <a:p>
          <a:endParaRPr lang="en-ID"/>
        </a:p>
      </dgm:t>
    </dgm:pt>
    <dgm:pt modelId="{E919F584-5E27-4FF9-A645-2DB711D26910}" type="sibTrans" cxnId="{6BD0804D-AEF3-4F49-998F-8FD27AE8E10D}">
      <dgm:prSet/>
      <dgm:spPr/>
      <dgm:t>
        <a:bodyPr/>
        <a:lstStyle/>
        <a:p>
          <a:endParaRPr lang="en-ID"/>
        </a:p>
      </dgm:t>
    </dgm:pt>
    <dgm:pt modelId="{B17F7998-476F-473E-A1E4-9F69FCE81F30}">
      <dgm:prSet phldrT="[Text]"/>
      <dgm:spPr/>
      <dgm:t>
        <a:bodyPr/>
        <a:lstStyle/>
        <a:p>
          <a:r>
            <a:rPr lang="en-ID"/>
            <a:t>posterior variance</a:t>
          </a:r>
        </a:p>
      </dgm:t>
    </dgm:pt>
    <dgm:pt modelId="{8C45DA5A-436F-4FF1-9FA3-FBD7D8A685AA}" type="parTrans" cxnId="{C1EBD7D1-8826-434A-AAC2-292406903992}">
      <dgm:prSet/>
      <dgm:spPr/>
      <dgm:t>
        <a:bodyPr/>
        <a:lstStyle/>
        <a:p>
          <a:endParaRPr lang="en-ID"/>
        </a:p>
      </dgm:t>
    </dgm:pt>
    <dgm:pt modelId="{047AD6EA-39BD-4FAE-96B6-1B36A99D6F9C}" type="sibTrans" cxnId="{C1EBD7D1-8826-434A-AAC2-292406903992}">
      <dgm:prSet/>
      <dgm:spPr/>
      <dgm:t>
        <a:bodyPr/>
        <a:lstStyle/>
        <a:p>
          <a:endParaRPr lang="en-ID"/>
        </a:p>
      </dgm:t>
    </dgm:pt>
    <dgm:pt modelId="{19722E46-E223-4D1F-B96F-F2958FCDFE38}">
      <dgm:prSet phldrT="[Text]"/>
      <dgm:spPr/>
      <dgm:t>
        <a:bodyPr/>
        <a:lstStyle/>
        <a:p>
          <a:r>
            <a:rPr lang="en-ID"/>
            <a:t>Optimal allocation</a:t>
          </a:r>
        </a:p>
      </dgm:t>
    </dgm:pt>
    <dgm:pt modelId="{0D5D8A99-7696-4DD6-837B-FBD4AF2D3DE5}" type="parTrans" cxnId="{1A2DBA11-C49B-4303-8141-010F14CABE90}">
      <dgm:prSet/>
      <dgm:spPr/>
      <dgm:t>
        <a:bodyPr/>
        <a:lstStyle/>
        <a:p>
          <a:endParaRPr lang="en-ID"/>
        </a:p>
      </dgm:t>
    </dgm:pt>
    <dgm:pt modelId="{3679B8C4-17A8-4E49-A671-46A43E1544F6}" type="sibTrans" cxnId="{1A2DBA11-C49B-4303-8141-010F14CABE90}">
      <dgm:prSet/>
      <dgm:spPr/>
      <dgm:t>
        <a:bodyPr/>
        <a:lstStyle/>
        <a:p>
          <a:endParaRPr lang="en-ID"/>
        </a:p>
      </dgm:t>
    </dgm:pt>
    <dgm:pt modelId="{D54F526F-E937-4065-927F-529CACAE5B99}">
      <dgm:prSet phldrT="[Text]"/>
      <dgm:spPr/>
      <dgm:t>
        <a:bodyPr/>
        <a:lstStyle/>
        <a:p>
          <a:r>
            <a:rPr lang="en-ID"/>
            <a:t>constraints: positive weight</a:t>
          </a:r>
        </a:p>
      </dgm:t>
    </dgm:pt>
    <dgm:pt modelId="{FBF00327-7B8D-4ECD-A6CD-E40F4AA93286}" type="parTrans" cxnId="{33A122DD-68A1-4AB7-BB89-7D3F82FFCFD7}">
      <dgm:prSet/>
      <dgm:spPr/>
      <dgm:t>
        <a:bodyPr/>
        <a:lstStyle/>
        <a:p>
          <a:endParaRPr lang="en-ID"/>
        </a:p>
      </dgm:t>
    </dgm:pt>
    <dgm:pt modelId="{7741C3FA-4E84-4863-8645-AF3C0AFA03EC}" type="sibTrans" cxnId="{33A122DD-68A1-4AB7-BB89-7D3F82FFCFD7}">
      <dgm:prSet/>
      <dgm:spPr/>
      <dgm:t>
        <a:bodyPr/>
        <a:lstStyle/>
        <a:p>
          <a:endParaRPr lang="en-ID"/>
        </a:p>
      </dgm:t>
    </dgm:pt>
    <dgm:pt modelId="{415857A1-9AC7-4D07-BB98-B1A312EC53E9}">
      <dgm:prSet phldrT="[Text]"/>
      <dgm:spPr/>
      <dgm:t>
        <a:bodyPr/>
        <a:lstStyle/>
        <a:p>
          <a:r>
            <a:rPr lang="en-ID"/>
            <a:t>market return</a:t>
          </a:r>
        </a:p>
      </dgm:t>
    </dgm:pt>
    <dgm:pt modelId="{8C1A455A-9FB8-43EE-A786-9347897DB09B}" type="parTrans" cxnId="{E74C3DE0-B488-41A3-9AD5-58EF579AA6AD}">
      <dgm:prSet/>
      <dgm:spPr/>
      <dgm:t>
        <a:bodyPr/>
        <a:lstStyle/>
        <a:p>
          <a:endParaRPr lang="en-ID"/>
        </a:p>
      </dgm:t>
    </dgm:pt>
    <dgm:pt modelId="{462E8B55-3D33-443A-8FA3-DE0E17DB6E46}" type="sibTrans" cxnId="{E74C3DE0-B488-41A3-9AD5-58EF579AA6AD}">
      <dgm:prSet/>
      <dgm:spPr/>
      <dgm:t>
        <a:bodyPr/>
        <a:lstStyle/>
        <a:p>
          <a:endParaRPr lang="en-ID"/>
        </a:p>
      </dgm:t>
    </dgm:pt>
    <dgm:pt modelId="{D32359A6-913F-427B-8871-25D8C220CE7B}">
      <dgm:prSet phldrT="[Text]"/>
      <dgm:spPr/>
      <dgm:t>
        <a:bodyPr/>
        <a:lstStyle/>
        <a:p>
          <a:r>
            <a:rPr lang="en-ID"/>
            <a:t>zakat rate</a:t>
          </a:r>
        </a:p>
      </dgm:t>
    </dgm:pt>
    <dgm:pt modelId="{9AFB6414-DB98-4D89-A535-C3E56A6DDA09}" type="parTrans" cxnId="{44F94905-9B46-4002-AC4C-68FEA64A9B6B}">
      <dgm:prSet/>
      <dgm:spPr/>
      <dgm:t>
        <a:bodyPr/>
        <a:lstStyle/>
        <a:p>
          <a:endParaRPr lang="en-ID"/>
        </a:p>
      </dgm:t>
    </dgm:pt>
    <dgm:pt modelId="{185568C8-C462-4C5B-9D8F-CE5BFB5C0494}" type="sibTrans" cxnId="{44F94905-9B46-4002-AC4C-68FEA64A9B6B}">
      <dgm:prSet/>
      <dgm:spPr/>
      <dgm:t>
        <a:bodyPr/>
        <a:lstStyle/>
        <a:p>
          <a:endParaRPr lang="en-ID"/>
        </a:p>
      </dgm:t>
    </dgm:pt>
    <dgm:pt modelId="{EE941253-AB86-4139-A7FF-341D80541794}">
      <dgm:prSet phldrT="[Text]"/>
      <dgm:spPr/>
      <dgm:t>
        <a:bodyPr/>
        <a:lstStyle/>
        <a:p>
          <a:r>
            <a:rPr lang="en-ID"/>
            <a:t>Views investor, Qs</a:t>
          </a:r>
        </a:p>
      </dgm:t>
    </dgm:pt>
    <dgm:pt modelId="{4C2989DA-F033-4E95-BFEB-2720DFECECF4}" type="parTrans" cxnId="{AE955996-DE00-439C-A068-7C94AAE625EB}">
      <dgm:prSet/>
      <dgm:spPr/>
      <dgm:t>
        <a:bodyPr/>
        <a:lstStyle/>
        <a:p>
          <a:endParaRPr lang="en-ID"/>
        </a:p>
      </dgm:t>
    </dgm:pt>
    <dgm:pt modelId="{2AFFF521-ED93-4C5D-96FF-97BDF344F987}" type="sibTrans" cxnId="{AE955996-DE00-439C-A068-7C94AAE625EB}">
      <dgm:prSet/>
      <dgm:spPr/>
      <dgm:t>
        <a:bodyPr/>
        <a:lstStyle/>
        <a:p>
          <a:endParaRPr lang="en-ID"/>
        </a:p>
      </dgm:t>
    </dgm:pt>
    <dgm:pt modelId="{882941D5-2A11-458F-A608-8EC381724E67}">
      <dgm:prSet phldrT="[Text]"/>
      <dgm:spPr/>
      <dgm:t>
        <a:bodyPr/>
        <a:lstStyle/>
        <a:p>
          <a:r>
            <a:rPr lang="en-ID"/>
            <a:t>P matrix and tau scalar</a:t>
          </a:r>
        </a:p>
      </dgm:t>
    </dgm:pt>
    <dgm:pt modelId="{F696D55B-95BB-40A0-96F9-2773C3662EC9}" type="parTrans" cxnId="{F3F8D413-571B-4A9C-B531-939FBF90E889}">
      <dgm:prSet/>
      <dgm:spPr/>
      <dgm:t>
        <a:bodyPr/>
        <a:lstStyle/>
        <a:p>
          <a:endParaRPr lang="en-ID"/>
        </a:p>
      </dgm:t>
    </dgm:pt>
    <dgm:pt modelId="{56A9CFED-698C-4299-809F-F902A4148350}" type="sibTrans" cxnId="{F3F8D413-571B-4A9C-B531-939FBF90E889}">
      <dgm:prSet/>
      <dgm:spPr/>
      <dgm:t>
        <a:bodyPr/>
        <a:lstStyle/>
        <a:p>
          <a:endParaRPr lang="en-ID"/>
        </a:p>
      </dgm:t>
    </dgm:pt>
    <mc:AlternateContent xmlns:mc="http://schemas.openxmlformats.org/markup-compatibility/2006" xmlns:a14="http://schemas.microsoft.com/office/drawing/2010/main">
      <mc:Choice Requires="a14">
        <dgm:pt modelId="{B1016813-0FCA-4D86-BFC9-DB62EAE41125}">
          <dgm:prSet phldrT="[Text]"/>
          <dgm:spPr/>
          <dgm:t>
            <a:bodyPr/>
            <a:lstStyle/>
            <a:p>
              <a:r>
                <a:rPr lang="en-ID"/>
                <a:t>var-cov return,  </a:t>
              </a:r>
              <a14:m>
                <m:oMath xmlns:m="http://schemas.openxmlformats.org/officeDocument/2006/math">
                  <m:r>
                    <a:rPr lang="el-GR" b="1" i="1">
                      <a:latin typeface="Cambria Math" panose="02040503050406030204" pitchFamily="18" charset="0"/>
                      <a:ea typeface="Cambria Math" panose="02040503050406030204" pitchFamily="18" charset="0"/>
                    </a:rPr>
                    <m:t>𝜮</m:t>
                  </m:r>
                </m:oMath>
              </a14:m>
              <a:endParaRPr lang="en-ID" b="1"/>
            </a:p>
          </dgm:t>
        </dgm:pt>
      </mc:Choice>
      <mc:Fallback xmlns="">
        <dgm:pt modelId="{B1016813-0FCA-4D86-BFC9-DB62EAE41125}">
          <dgm:prSet phldrT="[Text]"/>
          <dgm:spPr/>
          <dgm:t>
            <a:bodyPr/>
            <a:lstStyle/>
            <a:p>
              <a:r>
                <a:rPr lang="en-ID"/>
                <a:t>var-cov return,  </a:t>
              </a:r>
              <a:r>
                <a:rPr lang="el-GR" b="1" i="0">
                  <a:latin typeface="Cambria Math" panose="02040503050406030204" pitchFamily="18" charset="0"/>
                  <a:ea typeface="Cambria Math" panose="02040503050406030204" pitchFamily="18" charset="0"/>
                </a:rPr>
                <a:t>𝜮</a:t>
              </a:r>
              <a:endParaRPr lang="en-ID" b="1"/>
            </a:p>
          </dgm:t>
        </dgm:pt>
      </mc:Fallback>
    </mc:AlternateContent>
    <dgm:pt modelId="{85F77382-F57B-41DD-8FC1-EDDC485A3709}" type="parTrans" cxnId="{6557B79A-1325-4A78-9122-44FF2257BF46}">
      <dgm:prSet/>
      <dgm:spPr/>
      <dgm:t>
        <a:bodyPr/>
        <a:lstStyle/>
        <a:p>
          <a:endParaRPr lang="en-ID"/>
        </a:p>
      </dgm:t>
    </dgm:pt>
    <dgm:pt modelId="{C99C8CD3-532B-4156-BA75-B2D898E42523}" type="sibTrans" cxnId="{6557B79A-1325-4A78-9122-44FF2257BF46}">
      <dgm:prSet/>
      <dgm:spPr/>
      <dgm:t>
        <a:bodyPr/>
        <a:lstStyle/>
        <a:p>
          <a:endParaRPr lang="en-ID"/>
        </a:p>
      </dgm:t>
    </dgm:pt>
    <dgm:pt modelId="{848684F9-086B-44C8-A77D-89D3214E929F}">
      <dgm:prSet phldrT="[Text]"/>
      <dgm:spPr/>
      <dgm:t>
        <a:bodyPr/>
        <a:lstStyle/>
        <a:p>
          <a:r>
            <a:rPr lang="en-ID"/>
            <a:t>purification rate</a:t>
          </a:r>
        </a:p>
      </dgm:t>
    </dgm:pt>
    <dgm:pt modelId="{63AE095C-F63D-4845-9C91-C08C88BEE273}" type="parTrans" cxnId="{6CADADD9-D99B-4A9D-ABE2-0DCD6559B6F8}">
      <dgm:prSet/>
      <dgm:spPr/>
      <dgm:t>
        <a:bodyPr/>
        <a:lstStyle/>
        <a:p>
          <a:endParaRPr lang="en-ID"/>
        </a:p>
      </dgm:t>
    </dgm:pt>
    <dgm:pt modelId="{F8853CCA-4D95-4CB3-9420-001EDFB38FA0}" type="sibTrans" cxnId="{6CADADD9-D99B-4A9D-ABE2-0DCD6559B6F8}">
      <dgm:prSet/>
      <dgm:spPr/>
      <dgm:t>
        <a:bodyPr/>
        <a:lstStyle/>
        <a:p>
          <a:endParaRPr lang="en-ID"/>
        </a:p>
      </dgm:t>
    </dgm:pt>
    <dgm:pt modelId="{783A4667-0D38-4A24-BE25-E67F578D0419}">
      <dgm:prSet/>
      <dgm:spPr/>
      <dgm:t>
        <a:bodyPr/>
        <a:lstStyle/>
        <a:p>
          <a:r>
            <a:rPr lang="en-ID"/>
            <a:t>zakat</a:t>
          </a:r>
        </a:p>
      </dgm:t>
    </dgm:pt>
    <dgm:pt modelId="{FBD52C19-0A91-4625-94CE-5C074CD7A8D7}" type="parTrans" cxnId="{C2C07303-A79F-46BF-AF95-4C23B29FEA9C}">
      <dgm:prSet/>
      <dgm:spPr/>
      <dgm:t>
        <a:bodyPr/>
        <a:lstStyle/>
        <a:p>
          <a:endParaRPr lang="en-ID"/>
        </a:p>
      </dgm:t>
    </dgm:pt>
    <dgm:pt modelId="{2A3DE7D7-E990-4A3A-8D16-E193B0B29604}" type="sibTrans" cxnId="{C2C07303-A79F-46BF-AF95-4C23B29FEA9C}">
      <dgm:prSet/>
      <dgm:spPr/>
      <dgm:t>
        <a:bodyPr/>
        <a:lstStyle/>
        <a:p>
          <a:endParaRPr lang="en-ID"/>
        </a:p>
      </dgm:t>
    </dgm:pt>
    <dgm:pt modelId="{AB82B8B1-F1CB-40A6-9F62-B92B87F03BFB}">
      <dgm:prSet phldrT="[Text]"/>
      <dgm:spPr/>
      <dgm:t>
        <a:bodyPr/>
        <a:lstStyle/>
        <a:p>
          <a:r>
            <a:rPr lang="en-ID"/>
            <a:t>BL mean </a:t>
          </a:r>
        </a:p>
      </dgm:t>
    </dgm:pt>
    <dgm:pt modelId="{626B99CA-F73E-442A-874E-C0B89A4A37FE}" type="parTrans" cxnId="{AFA14584-19CD-4314-AACF-6AE9EF7A96A1}">
      <dgm:prSet/>
      <dgm:spPr/>
      <dgm:t>
        <a:bodyPr/>
        <a:lstStyle/>
        <a:p>
          <a:endParaRPr lang="en-ID"/>
        </a:p>
      </dgm:t>
    </dgm:pt>
    <dgm:pt modelId="{2B669887-DD6C-4731-862E-9339BE9DC6B0}" type="sibTrans" cxnId="{AFA14584-19CD-4314-AACF-6AE9EF7A96A1}">
      <dgm:prSet/>
      <dgm:spPr/>
      <dgm:t>
        <a:bodyPr/>
        <a:lstStyle/>
        <a:p>
          <a:endParaRPr lang="en-ID"/>
        </a:p>
      </dgm:t>
    </dgm:pt>
    <dgm:pt modelId="{6550E439-2ED5-4F3F-A470-579223CA8853}">
      <dgm:prSet phldrT="[Text]"/>
      <dgm:spPr/>
      <dgm:t>
        <a:bodyPr/>
        <a:lstStyle/>
        <a:p>
          <a:r>
            <a:rPr lang="en-ID"/>
            <a:t>BL variance</a:t>
          </a:r>
        </a:p>
      </dgm:t>
    </dgm:pt>
    <dgm:pt modelId="{2A14C90D-5656-4B99-8890-474EB5CAA9C2}" type="parTrans" cxnId="{ECC235C7-29B9-4C31-AF29-2736DA0717D4}">
      <dgm:prSet/>
      <dgm:spPr/>
      <dgm:t>
        <a:bodyPr/>
        <a:lstStyle/>
        <a:p>
          <a:endParaRPr lang="en-ID"/>
        </a:p>
      </dgm:t>
    </dgm:pt>
    <dgm:pt modelId="{FC47C24A-ED23-4522-914E-CF11C2CD69D1}" type="sibTrans" cxnId="{ECC235C7-29B9-4C31-AF29-2736DA0717D4}">
      <dgm:prSet/>
      <dgm:spPr/>
      <dgm:t>
        <a:bodyPr/>
        <a:lstStyle/>
        <a:p>
          <a:endParaRPr lang="en-ID"/>
        </a:p>
      </dgm:t>
    </dgm:pt>
    <dgm:pt modelId="{68765499-E74D-4169-A0C6-773279034F43}" type="pres">
      <dgm:prSet presAssocID="{C5C60714-C5BE-41E5-893D-73459DAE3828}" presName="Name0" presStyleCnt="0">
        <dgm:presLayoutVars>
          <dgm:dir/>
          <dgm:animLvl val="lvl"/>
          <dgm:resizeHandles val="exact"/>
        </dgm:presLayoutVars>
      </dgm:prSet>
      <dgm:spPr/>
    </dgm:pt>
    <dgm:pt modelId="{BBD7EEE7-C7D4-4FB5-9B90-CB51654E8270}" type="pres">
      <dgm:prSet presAssocID="{C5C60714-C5BE-41E5-893D-73459DAE3828}" presName="tSp" presStyleCnt="0"/>
      <dgm:spPr/>
    </dgm:pt>
    <dgm:pt modelId="{0E84F034-6689-4249-9B04-DDC118EF6CEF}" type="pres">
      <dgm:prSet presAssocID="{C5C60714-C5BE-41E5-893D-73459DAE3828}" presName="bSp" presStyleCnt="0"/>
      <dgm:spPr/>
    </dgm:pt>
    <dgm:pt modelId="{857F6C9C-7B77-49E4-B9AA-103E647A5000}" type="pres">
      <dgm:prSet presAssocID="{C5C60714-C5BE-41E5-893D-73459DAE3828}" presName="process" presStyleCnt="0"/>
      <dgm:spPr/>
    </dgm:pt>
    <dgm:pt modelId="{11B9FDB2-B90C-4BDC-96C1-29D058DA668D}" type="pres">
      <dgm:prSet presAssocID="{6F28D24E-8C3D-4966-8943-ED93881466A3}" presName="composite1" presStyleCnt="0"/>
      <dgm:spPr/>
    </dgm:pt>
    <dgm:pt modelId="{34952E14-C8DE-40EA-A76B-A9BD5EFBF383}" type="pres">
      <dgm:prSet presAssocID="{6F28D24E-8C3D-4966-8943-ED93881466A3}" presName="dummyNode1" presStyleLbl="node1" presStyleIdx="0" presStyleCnt="4"/>
      <dgm:spPr/>
    </dgm:pt>
    <dgm:pt modelId="{C7EC437B-CC1D-4EF1-976B-A384498F5358}" type="pres">
      <dgm:prSet presAssocID="{6F28D24E-8C3D-4966-8943-ED93881466A3}" presName="childNode1" presStyleLbl="bgAcc1" presStyleIdx="0" presStyleCnt="4">
        <dgm:presLayoutVars>
          <dgm:bulletEnabled val="1"/>
        </dgm:presLayoutVars>
      </dgm:prSet>
      <dgm:spPr/>
    </dgm:pt>
    <dgm:pt modelId="{C957CE27-E3B0-4617-8475-9D6F9DBD8CFB}" type="pres">
      <dgm:prSet presAssocID="{6F28D24E-8C3D-4966-8943-ED93881466A3}" presName="childNode1tx" presStyleLbl="bgAcc1" presStyleIdx="0" presStyleCnt="4">
        <dgm:presLayoutVars>
          <dgm:bulletEnabled val="1"/>
        </dgm:presLayoutVars>
      </dgm:prSet>
      <dgm:spPr/>
    </dgm:pt>
    <dgm:pt modelId="{570A6E53-61DE-4444-97EE-79F6DDAB2D36}" type="pres">
      <dgm:prSet presAssocID="{6F28D24E-8C3D-4966-8943-ED93881466A3}" presName="parentNode1" presStyleLbl="node1" presStyleIdx="0" presStyleCnt="4">
        <dgm:presLayoutVars>
          <dgm:chMax val="1"/>
          <dgm:bulletEnabled val="1"/>
        </dgm:presLayoutVars>
      </dgm:prSet>
      <dgm:spPr/>
    </dgm:pt>
    <dgm:pt modelId="{DB249E67-748D-4276-918F-82E5830007CF}" type="pres">
      <dgm:prSet presAssocID="{6F28D24E-8C3D-4966-8943-ED93881466A3}" presName="connSite1" presStyleCnt="0"/>
      <dgm:spPr/>
    </dgm:pt>
    <dgm:pt modelId="{A7640F3A-C64E-4F24-B043-D8665BEA4B3C}" type="pres">
      <dgm:prSet presAssocID="{B840CCF5-6CEA-43B6-AAB7-D69E2B537BCC}" presName="Name9" presStyleLbl="sibTrans2D1" presStyleIdx="0" presStyleCnt="3"/>
      <dgm:spPr/>
    </dgm:pt>
    <dgm:pt modelId="{4B60C4B7-E8D3-42F3-B353-52BBE2161CAB}" type="pres">
      <dgm:prSet presAssocID="{EE941253-AB86-4139-A7FF-341D80541794}" presName="composite2" presStyleCnt="0"/>
      <dgm:spPr/>
    </dgm:pt>
    <dgm:pt modelId="{3749E197-7F2A-4254-ADEA-29AF8185790F}" type="pres">
      <dgm:prSet presAssocID="{EE941253-AB86-4139-A7FF-341D80541794}" presName="dummyNode2" presStyleLbl="node1" presStyleIdx="0" presStyleCnt="4"/>
      <dgm:spPr/>
    </dgm:pt>
    <dgm:pt modelId="{32F993AD-7B8A-42F7-BBB0-DB5D55E44A93}" type="pres">
      <dgm:prSet presAssocID="{EE941253-AB86-4139-A7FF-341D80541794}" presName="childNode2" presStyleLbl="bgAcc1" presStyleIdx="1" presStyleCnt="4">
        <dgm:presLayoutVars>
          <dgm:bulletEnabled val="1"/>
        </dgm:presLayoutVars>
      </dgm:prSet>
      <dgm:spPr/>
    </dgm:pt>
    <dgm:pt modelId="{9F0FE018-C621-45E3-9344-177658E9227F}" type="pres">
      <dgm:prSet presAssocID="{EE941253-AB86-4139-A7FF-341D80541794}" presName="childNode2tx" presStyleLbl="bgAcc1" presStyleIdx="1" presStyleCnt="4">
        <dgm:presLayoutVars>
          <dgm:bulletEnabled val="1"/>
        </dgm:presLayoutVars>
      </dgm:prSet>
      <dgm:spPr/>
    </dgm:pt>
    <dgm:pt modelId="{82078C16-5BDE-43D0-B175-ED49B0E113EE}" type="pres">
      <dgm:prSet presAssocID="{EE941253-AB86-4139-A7FF-341D80541794}" presName="parentNode2" presStyleLbl="node1" presStyleIdx="1" presStyleCnt="4" custScaleX="110140" custScaleY="84853" custLinFactNeighborX="2522" custLinFactNeighborY="-1902">
        <dgm:presLayoutVars>
          <dgm:chMax val="0"/>
          <dgm:bulletEnabled val="1"/>
        </dgm:presLayoutVars>
      </dgm:prSet>
      <dgm:spPr/>
    </dgm:pt>
    <dgm:pt modelId="{B17D7913-3E25-4E6C-A350-2B78EAD88E83}" type="pres">
      <dgm:prSet presAssocID="{EE941253-AB86-4139-A7FF-341D80541794}" presName="connSite2" presStyleCnt="0"/>
      <dgm:spPr/>
    </dgm:pt>
    <dgm:pt modelId="{1C421125-A5E5-4D02-80DC-BEE051F303A1}" type="pres">
      <dgm:prSet presAssocID="{2AFFF521-ED93-4C5D-96FF-97BDF344F987}" presName="Name18" presStyleLbl="sibTrans2D1" presStyleIdx="1" presStyleCnt="3" custLinFactNeighborX="7008" custLinFactNeighborY="-1479"/>
      <dgm:spPr/>
    </dgm:pt>
    <dgm:pt modelId="{A7761428-16E5-4130-89A3-95254EB5D09F}" type="pres">
      <dgm:prSet presAssocID="{22634830-9475-40AB-877A-FF45BF7FF667}" presName="composite1" presStyleCnt="0"/>
      <dgm:spPr/>
    </dgm:pt>
    <dgm:pt modelId="{ADB81478-9617-4BDD-9C4E-804764C0962A}" type="pres">
      <dgm:prSet presAssocID="{22634830-9475-40AB-877A-FF45BF7FF667}" presName="dummyNode1" presStyleLbl="node1" presStyleIdx="1" presStyleCnt="4"/>
      <dgm:spPr/>
    </dgm:pt>
    <dgm:pt modelId="{00D48F32-8CE0-4016-8460-1594087963E8}" type="pres">
      <dgm:prSet presAssocID="{22634830-9475-40AB-877A-FF45BF7FF667}" presName="childNode1" presStyleLbl="bgAcc1" presStyleIdx="2" presStyleCnt="4">
        <dgm:presLayoutVars>
          <dgm:bulletEnabled val="1"/>
        </dgm:presLayoutVars>
      </dgm:prSet>
      <dgm:spPr/>
    </dgm:pt>
    <dgm:pt modelId="{38318C02-B57B-41E9-9623-3A0AD9250932}" type="pres">
      <dgm:prSet presAssocID="{22634830-9475-40AB-877A-FF45BF7FF667}" presName="childNode1tx" presStyleLbl="bgAcc1" presStyleIdx="2" presStyleCnt="4">
        <dgm:presLayoutVars>
          <dgm:bulletEnabled val="1"/>
        </dgm:presLayoutVars>
      </dgm:prSet>
      <dgm:spPr/>
    </dgm:pt>
    <dgm:pt modelId="{32FDDD46-38A4-47D7-A89F-086AB1DEA655}" type="pres">
      <dgm:prSet presAssocID="{22634830-9475-40AB-877A-FF45BF7FF667}" presName="parentNode1" presStyleLbl="node1" presStyleIdx="2" presStyleCnt="4">
        <dgm:presLayoutVars>
          <dgm:chMax val="1"/>
          <dgm:bulletEnabled val="1"/>
        </dgm:presLayoutVars>
      </dgm:prSet>
      <dgm:spPr/>
    </dgm:pt>
    <dgm:pt modelId="{D4A9FB35-48F6-444E-8CC1-B39E52851DE5}" type="pres">
      <dgm:prSet presAssocID="{22634830-9475-40AB-877A-FF45BF7FF667}" presName="connSite1" presStyleCnt="0"/>
      <dgm:spPr/>
    </dgm:pt>
    <dgm:pt modelId="{BA2048EB-A863-44A3-A74F-630C24F0F57C}" type="pres">
      <dgm:prSet presAssocID="{6299AF16-FE36-4194-969B-A4EE19B7AE07}" presName="Name9" presStyleLbl="sibTrans2D1" presStyleIdx="2" presStyleCnt="3"/>
      <dgm:spPr/>
    </dgm:pt>
    <dgm:pt modelId="{A9559071-FD85-4A31-80CA-D4DD4ED28EE7}" type="pres">
      <dgm:prSet presAssocID="{19722E46-E223-4D1F-B96F-F2958FCDFE38}" presName="composite2" presStyleCnt="0"/>
      <dgm:spPr/>
    </dgm:pt>
    <dgm:pt modelId="{12677A34-658C-4646-81AA-0AF0AD4A53C0}" type="pres">
      <dgm:prSet presAssocID="{19722E46-E223-4D1F-B96F-F2958FCDFE38}" presName="dummyNode2" presStyleLbl="node1" presStyleIdx="2" presStyleCnt="4"/>
      <dgm:spPr/>
    </dgm:pt>
    <dgm:pt modelId="{73EC0DDE-A708-4CC6-8489-55C74EABBE6B}" type="pres">
      <dgm:prSet presAssocID="{19722E46-E223-4D1F-B96F-F2958FCDFE38}" presName="childNode2" presStyleLbl="bgAcc1" presStyleIdx="3" presStyleCnt="4">
        <dgm:presLayoutVars>
          <dgm:bulletEnabled val="1"/>
        </dgm:presLayoutVars>
      </dgm:prSet>
      <dgm:spPr/>
    </dgm:pt>
    <dgm:pt modelId="{78DD6217-2224-46FE-B663-37D1BE4A1B3B}" type="pres">
      <dgm:prSet presAssocID="{19722E46-E223-4D1F-B96F-F2958FCDFE38}" presName="childNode2tx" presStyleLbl="bgAcc1" presStyleIdx="3" presStyleCnt="4">
        <dgm:presLayoutVars>
          <dgm:bulletEnabled val="1"/>
        </dgm:presLayoutVars>
      </dgm:prSet>
      <dgm:spPr/>
    </dgm:pt>
    <dgm:pt modelId="{D44E1247-EBCB-4C20-A24E-4B04578B854F}" type="pres">
      <dgm:prSet presAssocID="{19722E46-E223-4D1F-B96F-F2958FCDFE38}" presName="parentNode2" presStyleLbl="node1" presStyleIdx="3" presStyleCnt="4">
        <dgm:presLayoutVars>
          <dgm:chMax val="0"/>
          <dgm:bulletEnabled val="1"/>
        </dgm:presLayoutVars>
      </dgm:prSet>
      <dgm:spPr/>
    </dgm:pt>
    <dgm:pt modelId="{9F6F440F-EC85-45B9-BA8F-03B445A3E3BF}" type="pres">
      <dgm:prSet presAssocID="{19722E46-E223-4D1F-B96F-F2958FCDFE38}" presName="connSite2" presStyleCnt="0"/>
      <dgm:spPr/>
    </dgm:pt>
  </dgm:ptLst>
  <dgm:cxnLst>
    <dgm:cxn modelId="{1FB5BE00-015B-4808-8BAC-D25A3ED649BD}" type="presOf" srcId="{882941D5-2A11-458F-A608-8EC381724E67}" destId="{9F0FE018-C621-45E3-9344-177658E9227F}" srcOrd="1" destOrd="0" presId="urn:microsoft.com/office/officeart/2005/8/layout/hProcess4"/>
    <dgm:cxn modelId="{C2C07303-A79F-46BF-AF95-4C23B29FEA9C}" srcId="{EE941253-AB86-4139-A7FF-341D80541794}" destId="{783A4667-0D38-4A24-BE25-E67F578D0419}" srcOrd="3" destOrd="0" parTransId="{FBD52C19-0A91-4625-94CE-5C074CD7A8D7}" sibTransId="{2A3DE7D7-E990-4A3A-8D16-E193B0B29604}"/>
    <dgm:cxn modelId="{44F94905-9B46-4002-AC4C-68FEA64A9B6B}" srcId="{6F28D24E-8C3D-4966-8943-ED93881466A3}" destId="{D32359A6-913F-427B-8871-25D8C220CE7B}" srcOrd="3" destOrd="0" parTransId="{9AFB6414-DB98-4D89-A535-C3E56A6DDA09}" sibTransId="{185568C8-C462-4C5B-9D8F-CE5BFB5C0494}"/>
    <dgm:cxn modelId="{1A2DBA11-C49B-4303-8141-010F14CABE90}" srcId="{C5C60714-C5BE-41E5-893D-73459DAE3828}" destId="{19722E46-E223-4D1F-B96F-F2958FCDFE38}" srcOrd="3" destOrd="0" parTransId="{0D5D8A99-7696-4DD6-837B-FBD4AF2D3DE5}" sibTransId="{3679B8C4-17A8-4E49-A671-46A43E1544F6}"/>
    <dgm:cxn modelId="{F3F8D413-571B-4A9C-B531-939FBF90E889}" srcId="{EE941253-AB86-4139-A7FF-341D80541794}" destId="{882941D5-2A11-458F-A608-8EC381724E67}" srcOrd="0" destOrd="0" parTransId="{F696D55B-95BB-40A0-96F9-2773C3662EC9}" sibTransId="{56A9CFED-698C-4299-809F-F902A4148350}"/>
    <dgm:cxn modelId="{7020781D-BF20-43BE-BE53-19334FFDBF41}" type="presOf" srcId="{6550E439-2ED5-4F3F-A470-579223CA8853}" destId="{78DD6217-2224-46FE-B663-37D1BE4A1B3B}" srcOrd="1" destOrd="1" presId="urn:microsoft.com/office/officeart/2005/8/layout/hProcess4"/>
    <dgm:cxn modelId="{14DDC226-804A-4E05-85B1-8C7F6D703834}" type="presOf" srcId="{2AFFF521-ED93-4C5D-96FF-97BDF344F987}" destId="{1C421125-A5E5-4D02-80DC-BEE051F303A1}" srcOrd="0" destOrd="0" presId="urn:microsoft.com/office/officeart/2005/8/layout/hProcess4"/>
    <dgm:cxn modelId="{FD4D9128-441A-4BA6-BBC6-17B3CC4C1B84}" type="presOf" srcId="{6299AF16-FE36-4194-969B-A4EE19B7AE07}" destId="{BA2048EB-A863-44A3-A74F-630C24F0F57C}" srcOrd="0" destOrd="0" presId="urn:microsoft.com/office/officeart/2005/8/layout/hProcess4"/>
    <dgm:cxn modelId="{15C3F82F-CD99-4FF5-92F8-34CF0C6793D5}" type="presOf" srcId="{19722E46-E223-4D1F-B96F-F2958FCDFE38}" destId="{D44E1247-EBCB-4C20-A24E-4B04578B854F}" srcOrd="0" destOrd="0" presId="urn:microsoft.com/office/officeart/2005/8/layout/hProcess4"/>
    <dgm:cxn modelId="{66D4443C-937B-4E1C-98B8-27B730FA1DD3}" type="presOf" srcId="{22634830-9475-40AB-877A-FF45BF7FF667}" destId="{32FDDD46-38A4-47D7-A89F-086AB1DEA655}" srcOrd="0" destOrd="0" presId="urn:microsoft.com/office/officeart/2005/8/layout/hProcess4"/>
    <dgm:cxn modelId="{1F42BE43-A9E8-4278-8E31-7CDCDCF84B46}" srcId="{C5C60714-C5BE-41E5-893D-73459DAE3828}" destId="{22634830-9475-40AB-877A-FF45BF7FF667}" srcOrd="2" destOrd="0" parTransId="{2E2A2362-B772-45FD-A536-7D82B0EBE086}" sibTransId="{6299AF16-FE36-4194-969B-A4EE19B7AE07}"/>
    <dgm:cxn modelId="{B7708546-D3EF-4F5F-A63B-CD2C3644A2C4}" type="presOf" srcId="{8ADAB5D3-767C-40E3-8EC2-CB40CC79C07C}" destId="{38318C02-B57B-41E9-9623-3A0AD9250932}" srcOrd="1" destOrd="0" presId="urn:microsoft.com/office/officeart/2005/8/layout/hProcess4"/>
    <dgm:cxn modelId="{0C820C49-AFF8-49C7-B041-A9508A685F17}" type="presOf" srcId="{D54F526F-E937-4065-927F-529CACAE5B99}" destId="{73EC0DDE-A708-4CC6-8489-55C74EABBE6B}" srcOrd="0" destOrd="2" presId="urn:microsoft.com/office/officeart/2005/8/layout/hProcess4"/>
    <dgm:cxn modelId="{6BD0804D-AEF3-4F49-998F-8FD27AE8E10D}" srcId="{22634830-9475-40AB-877A-FF45BF7FF667}" destId="{8ADAB5D3-767C-40E3-8EC2-CB40CC79C07C}" srcOrd="0" destOrd="0" parTransId="{71A58C16-C27D-46F4-8BF3-10F8593BAA96}" sibTransId="{E919F584-5E27-4FF9-A645-2DB711D26910}"/>
    <dgm:cxn modelId="{A8CC4F50-84BD-4231-936B-AFF526B697EE}" srcId="{6F28D24E-8C3D-4966-8943-ED93881466A3}" destId="{5322D7E8-B04C-4654-BBC9-8D2168991B42}" srcOrd="0" destOrd="0" parTransId="{8065AB5A-70F4-4E85-A343-2117DE40820A}" sibTransId="{D14E51DF-5B4B-4517-85BD-E44C0911E09C}"/>
    <dgm:cxn modelId="{976E0C71-110E-413A-9A16-556E7EE995E5}" type="presOf" srcId="{AB82B8B1-F1CB-40A6-9F62-B92B87F03BFB}" destId="{73EC0DDE-A708-4CC6-8489-55C74EABBE6B}" srcOrd="0" destOrd="0" presId="urn:microsoft.com/office/officeart/2005/8/layout/hProcess4"/>
    <dgm:cxn modelId="{97385051-1459-451E-A7AC-0EADCA0E8CA7}" type="presOf" srcId="{848684F9-086B-44C8-A77D-89D3214E929F}" destId="{32F993AD-7B8A-42F7-BBB0-DB5D55E44A93}" srcOrd="0" destOrd="2" presId="urn:microsoft.com/office/officeart/2005/8/layout/hProcess4"/>
    <dgm:cxn modelId="{9B85CB73-1A28-4693-8F6B-5BF3F2580EB2}" type="presOf" srcId="{B1016813-0FCA-4D86-BFC9-DB62EAE41125}" destId="{9F0FE018-C621-45E3-9344-177658E9227F}" srcOrd="1" destOrd="1" presId="urn:microsoft.com/office/officeart/2005/8/layout/hProcess4"/>
    <dgm:cxn modelId="{17089E77-9C35-4E28-853F-ADC387395DA4}" type="presOf" srcId="{882941D5-2A11-458F-A608-8EC381724E67}" destId="{32F993AD-7B8A-42F7-BBB0-DB5D55E44A93}" srcOrd="0" destOrd="0" presId="urn:microsoft.com/office/officeart/2005/8/layout/hProcess4"/>
    <dgm:cxn modelId="{E98CD97B-CCF6-4A94-915B-937D573C0BE9}" srcId="{6F28D24E-8C3D-4966-8943-ED93881466A3}" destId="{B499E530-13F5-4EE0-9183-061AB54D153E}" srcOrd="2" destOrd="0" parTransId="{69E4740C-024A-4CEE-93C9-4CBBFD97B1AE}" sibTransId="{B6E2AAFA-A3FD-4120-A587-E0C4D5A298A3}"/>
    <dgm:cxn modelId="{D89B277F-EA36-4972-B95B-4D413945E519}" type="presOf" srcId="{AB82B8B1-F1CB-40A6-9F62-B92B87F03BFB}" destId="{78DD6217-2224-46FE-B663-37D1BE4A1B3B}" srcOrd="1" destOrd="0" presId="urn:microsoft.com/office/officeart/2005/8/layout/hProcess4"/>
    <dgm:cxn modelId="{F686D27F-A517-4452-8E0F-633A24A5D401}" type="presOf" srcId="{B1016813-0FCA-4D86-BFC9-DB62EAE41125}" destId="{32F993AD-7B8A-42F7-BBB0-DB5D55E44A93}" srcOrd="0" destOrd="1" presId="urn:microsoft.com/office/officeart/2005/8/layout/hProcess4"/>
    <dgm:cxn modelId="{E5533980-DB74-4262-9A0D-A43831D04D33}" type="presOf" srcId="{D32359A6-913F-427B-8871-25D8C220CE7B}" destId="{C7EC437B-CC1D-4EF1-976B-A384498F5358}" srcOrd="0" destOrd="3" presId="urn:microsoft.com/office/officeart/2005/8/layout/hProcess4"/>
    <dgm:cxn modelId="{AFA14584-19CD-4314-AACF-6AE9EF7A96A1}" srcId="{19722E46-E223-4D1F-B96F-F2958FCDFE38}" destId="{AB82B8B1-F1CB-40A6-9F62-B92B87F03BFB}" srcOrd="0" destOrd="0" parTransId="{626B99CA-F73E-442A-874E-C0B89A4A37FE}" sibTransId="{2B669887-DD6C-4731-862E-9339BE9DC6B0}"/>
    <dgm:cxn modelId="{FA947D94-CCCB-4943-AC18-4FEFAAD45BE9}" type="presOf" srcId="{B840CCF5-6CEA-43B6-AAB7-D69E2B537BCC}" destId="{A7640F3A-C64E-4F24-B043-D8665BEA4B3C}" srcOrd="0" destOrd="0" presId="urn:microsoft.com/office/officeart/2005/8/layout/hProcess4"/>
    <dgm:cxn modelId="{AE955996-DE00-439C-A068-7C94AAE625EB}" srcId="{C5C60714-C5BE-41E5-893D-73459DAE3828}" destId="{EE941253-AB86-4139-A7FF-341D80541794}" srcOrd="1" destOrd="0" parTransId="{4C2989DA-F033-4E95-BFEB-2720DFECECF4}" sibTransId="{2AFFF521-ED93-4C5D-96FF-97BDF344F987}"/>
    <dgm:cxn modelId="{BF4F9C99-0DCB-481D-9B1A-8D78AB518FBB}" type="presOf" srcId="{B499E530-13F5-4EE0-9183-061AB54D153E}" destId="{C957CE27-E3B0-4617-8475-9D6F9DBD8CFB}" srcOrd="1" destOrd="2" presId="urn:microsoft.com/office/officeart/2005/8/layout/hProcess4"/>
    <dgm:cxn modelId="{6557B79A-1325-4A78-9122-44FF2257BF46}" srcId="{EE941253-AB86-4139-A7FF-341D80541794}" destId="{B1016813-0FCA-4D86-BFC9-DB62EAE41125}" srcOrd="1" destOrd="0" parTransId="{85F77382-F57B-41DD-8FC1-EDDC485A3709}" sibTransId="{C99C8CD3-532B-4156-BA75-B2D898E42523}"/>
    <dgm:cxn modelId="{A3979CA1-FDE0-49C3-B1AB-F90D4D712FB4}" type="presOf" srcId="{B499E530-13F5-4EE0-9183-061AB54D153E}" destId="{C7EC437B-CC1D-4EF1-976B-A384498F5358}" srcOrd="0" destOrd="2" presId="urn:microsoft.com/office/officeart/2005/8/layout/hProcess4"/>
    <dgm:cxn modelId="{E5BD7DAC-8220-4442-B0BD-B3CB1E444246}" type="presOf" srcId="{5322D7E8-B04C-4654-BBC9-8D2168991B42}" destId="{C7EC437B-CC1D-4EF1-976B-A384498F5358}" srcOrd="0" destOrd="0" presId="urn:microsoft.com/office/officeart/2005/8/layout/hProcess4"/>
    <dgm:cxn modelId="{928CC5B0-81BF-4BA1-AC63-69770DC3BC66}" type="presOf" srcId="{EE941253-AB86-4139-A7FF-341D80541794}" destId="{82078C16-5BDE-43D0-B175-ED49B0E113EE}" srcOrd="0" destOrd="0" presId="urn:microsoft.com/office/officeart/2005/8/layout/hProcess4"/>
    <dgm:cxn modelId="{A25B7AB3-6AE1-4752-8BE8-737B47164100}" type="presOf" srcId="{783A4667-0D38-4A24-BE25-E67F578D0419}" destId="{32F993AD-7B8A-42F7-BBB0-DB5D55E44A93}" srcOrd="0" destOrd="3" presId="urn:microsoft.com/office/officeart/2005/8/layout/hProcess4"/>
    <dgm:cxn modelId="{41415EB9-EE95-452A-9C5A-B5B99E661D30}" type="presOf" srcId="{6550E439-2ED5-4F3F-A470-579223CA8853}" destId="{73EC0DDE-A708-4CC6-8489-55C74EABBE6B}" srcOrd="0" destOrd="1" presId="urn:microsoft.com/office/officeart/2005/8/layout/hProcess4"/>
    <dgm:cxn modelId="{49B848B9-37EB-40E7-9FDD-2DCF22727CE1}" type="presOf" srcId="{8ADAB5D3-767C-40E3-8EC2-CB40CC79C07C}" destId="{00D48F32-8CE0-4016-8460-1594087963E8}" srcOrd="0" destOrd="0" presId="urn:microsoft.com/office/officeart/2005/8/layout/hProcess4"/>
    <dgm:cxn modelId="{136068BB-D698-4402-A16B-3856A27D9CD6}" srcId="{C5C60714-C5BE-41E5-893D-73459DAE3828}" destId="{6F28D24E-8C3D-4966-8943-ED93881466A3}" srcOrd="0" destOrd="0" parTransId="{6C2F421A-BDE1-4ADC-AF21-7B2B4BD7DE72}" sibTransId="{B840CCF5-6CEA-43B6-AAB7-D69E2B537BCC}"/>
    <dgm:cxn modelId="{E030F5BD-942C-4BD9-8EB1-7E4EAC2BFD1E}" type="presOf" srcId="{783A4667-0D38-4A24-BE25-E67F578D0419}" destId="{9F0FE018-C621-45E3-9344-177658E9227F}" srcOrd="1" destOrd="3" presId="urn:microsoft.com/office/officeart/2005/8/layout/hProcess4"/>
    <dgm:cxn modelId="{FFD8F1C5-999D-4E87-BB22-FD566D85B4A9}" type="presOf" srcId="{D54F526F-E937-4065-927F-529CACAE5B99}" destId="{78DD6217-2224-46FE-B663-37D1BE4A1B3B}" srcOrd="1" destOrd="2" presId="urn:microsoft.com/office/officeart/2005/8/layout/hProcess4"/>
    <dgm:cxn modelId="{ECC235C7-29B9-4C31-AF29-2736DA0717D4}" srcId="{19722E46-E223-4D1F-B96F-F2958FCDFE38}" destId="{6550E439-2ED5-4F3F-A470-579223CA8853}" srcOrd="1" destOrd="0" parTransId="{2A14C90D-5656-4B99-8890-474EB5CAA9C2}" sibTransId="{FC47C24A-ED23-4522-914E-CF11C2CD69D1}"/>
    <dgm:cxn modelId="{9A2031CC-4041-447F-BCF5-E64C272A29B9}" type="presOf" srcId="{5322D7E8-B04C-4654-BBC9-8D2168991B42}" destId="{C957CE27-E3B0-4617-8475-9D6F9DBD8CFB}" srcOrd="1" destOrd="0" presId="urn:microsoft.com/office/officeart/2005/8/layout/hProcess4"/>
    <dgm:cxn modelId="{C1EBD7D1-8826-434A-AAC2-292406903992}" srcId="{22634830-9475-40AB-877A-FF45BF7FF667}" destId="{B17F7998-476F-473E-A1E4-9F69FCE81F30}" srcOrd="1" destOrd="0" parTransId="{8C45DA5A-436F-4FF1-9FA3-FBD7D8A685AA}" sibTransId="{047AD6EA-39BD-4FAE-96B6-1B36A99D6F9C}"/>
    <dgm:cxn modelId="{6CADADD9-D99B-4A9D-ABE2-0DCD6559B6F8}" srcId="{EE941253-AB86-4139-A7FF-341D80541794}" destId="{848684F9-086B-44C8-A77D-89D3214E929F}" srcOrd="2" destOrd="0" parTransId="{63AE095C-F63D-4845-9C91-C08C88BEE273}" sibTransId="{F8853CCA-4D95-4CB3-9420-001EDFB38FA0}"/>
    <dgm:cxn modelId="{94B976DC-8C7E-4805-9267-7208B1DFE76F}" type="presOf" srcId="{415857A1-9AC7-4D07-BB98-B1A312EC53E9}" destId="{C957CE27-E3B0-4617-8475-9D6F9DBD8CFB}" srcOrd="1" destOrd="1" presId="urn:microsoft.com/office/officeart/2005/8/layout/hProcess4"/>
    <dgm:cxn modelId="{33A122DD-68A1-4AB7-BB89-7D3F82FFCFD7}" srcId="{19722E46-E223-4D1F-B96F-F2958FCDFE38}" destId="{D54F526F-E937-4065-927F-529CACAE5B99}" srcOrd="2" destOrd="0" parTransId="{FBF00327-7B8D-4ECD-A6CD-E40F4AA93286}" sibTransId="{7741C3FA-4E84-4863-8645-AF3C0AFA03EC}"/>
    <dgm:cxn modelId="{E74C3DE0-B488-41A3-9AD5-58EF579AA6AD}" srcId="{6F28D24E-8C3D-4966-8943-ED93881466A3}" destId="{415857A1-9AC7-4D07-BB98-B1A312EC53E9}" srcOrd="1" destOrd="0" parTransId="{8C1A455A-9FB8-43EE-A786-9347897DB09B}" sibTransId="{462E8B55-3D33-443A-8FA3-DE0E17DB6E46}"/>
    <dgm:cxn modelId="{08F33FE2-D43A-46DD-BCFA-ACD187C6D74B}" type="presOf" srcId="{D32359A6-913F-427B-8871-25D8C220CE7B}" destId="{C957CE27-E3B0-4617-8475-9D6F9DBD8CFB}" srcOrd="1" destOrd="3" presId="urn:microsoft.com/office/officeart/2005/8/layout/hProcess4"/>
    <dgm:cxn modelId="{5598A0E2-D59F-4F28-92E4-F581788711CE}" type="presOf" srcId="{6F28D24E-8C3D-4966-8943-ED93881466A3}" destId="{570A6E53-61DE-4444-97EE-79F6DDAB2D36}" srcOrd="0" destOrd="0" presId="urn:microsoft.com/office/officeart/2005/8/layout/hProcess4"/>
    <dgm:cxn modelId="{C2BFFAE7-BD5E-4C5A-9244-D5203BA9A999}" type="presOf" srcId="{B17F7998-476F-473E-A1E4-9F69FCE81F30}" destId="{00D48F32-8CE0-4016-8460-1594087963E8}" srcOrd="0" destOrd="1" presId="urn:microsoft.com/office/officeart/2005/8/layout/hProcess4"/>
    <dgm:cxn modelId="{9ECF03EB-07E7-4143-ACC0-05AA62D1C6DC}" type="presOf" srcId="{C5C60714-C5BE-41E5-893D-73459DAE3828}" destId="{68765499-E74D-4169-A0C6-773279034F43}" srcOrd="0" destOrd="0" presId="urn:microsoft.com/office/officeart/2005/8/layout/hProcess4"/>
    <dgm:cxn modelId="{D63CC0EE-9DC9-4B23-9155-B96E4062CADD}" type="presOf" srcId="{B17F7998-476F-473E-A1E4-9F69FCE81F30}" destId="{38318C02-B57B-41E9-9623-3A0AD9250932}" srcOrd="1" destOrd="1" presId="urn:microsoft.com/office/officeart/2005/8/layout/hProcess4"/>
    <dgm:cxn modelId="{B6E6D6F1-9A43-4B42-9343-ED35AE21F10B}" type="presOf" srcId="{848684F9-086B-44C8-A77D-89D3214E929F}" destId="{9F0FE018-C621-45E3-9344-177658E9227F}" srcOrd="1" destOrd="2" presId="urn:microsoft.com/office/officeart/2005/8/layout/hProcess4"/>
    <dgm:cxn modelId="{B9F4C1F2-7A64-4BCB-AC8C-FE07D293DABB}" type="presOf" srcId="{415857A1-9AC7-4D07-BB98-B1A312EC53E9}" destId="{C7EC437B-CC1D-4EF1-976B-A384498F5358}" srcOrd="0" destOrd="1" presId="urn:microsoft.com/office/officeart/2005/8/layout/hProcess4"/>
    <dgm:cxn modelId="{F253E3BE-9D11-4BDD-B6EC-C0B82C9A2DF2}" type="presParOf" srcId="{68765499-E74D-4169-A0C6-773279034F43}" destId="{BBD7EEE7-C7D4-4FB5-9B90-CB51654E8270}" srcOrd="0" destOrd="0" presId="urn:microsoft.com/office/officeart/2005/8/layout/hProcess4"/>
    <dgm:cxn modelId="{91A3E716-CF27-4360-BEB2-C0801B0DC282}" type="presParOf" srcId="{68765499-E74D-4169-A0C6-773279034F43}" destId="{0E84F034-6689-4249-9B04-DDC118EF6CEF}" srcOrd="1" destOrd="0" presId="urn:microsoft.com/office/officeart/2005/8/layout/hProcess4"/>
    <dgm:cxn modelId="{4D2C9BAF-FF8F-4108-84FB-B42E685FC4AB}" type="presParOf" srcId="{68765499-E74D-4169-A0C6-773279034F43}" destId="{857F6C9C-7B77-49E4-B9AA-103E647A5000}" srcOrd="2" destOrd="0" presId="urn:microsoft.com/office/officeart/2005/8/layout/hProcess4"/>
    <dgm:cxn modelId="{CD0E5CC0-AC6C-430E-98BA-28CDF3B1DA31}" type="presParOf" srcId="{857F6C9C-7B77-49E4-B9AA-103E647A5000}" destId="{11B9FDB2-B90C-4BDC-96C1-29D058DA668D}" srcOrd="0" destOrd="0" presId="urn:microsoft.com/office/officeart/2005/8/layout/hProcess4"/>
    <dgm:cxn modelId="{30AF7581-E39C-42CC-9598-010C6F507EE6}" type="presParOf" srcId="{11B9FDB2-B90C-4BDC-96C1-29D058DA668D}" destId="{34952E14-C8DE-40EA-A76B-A9BD5EFBF383}" srcOrd="0" destOrd="0" presId="urn:microsoft.com/office/officeart/2005/8/layout/hProcess4"/>
    <dgm:cxn modelId="{BB39016C-1420-4CFE-9C6D-A9CB0E746F83}" type="presParOf" srcId="{11B9FDB2-B90C-4BDC-96C1-29D058DA668D}" destId="{C7EC437B-CC1D-4EF1-976B-A384498F5358}" srcOrd="1" destOrd="0" presId="urn:microsoft.com/office/officeart/2005/8/layout/hProcess4"/>
    <dgm:cxn modelId="{D6A7C147-3DBD-45BE-AD96-706886E2AEBA}" type="presParOf" srcId="{11B9FDB2-B90C-4BDC-96C1-29D058DA668D}" destId="{C957CE27-E3B0-4617-8475-9D6F9DBD8CFB}" srcOrd="2" destOrd="0" presId="urn:microsoft.com/office/officeart/2005/8/layout/hProcess4"/>
    <dgm:cxn modelId="{5260FE70-D78F-4D8C-82C3-618C7BE95634}" type="presParOf" srcId="{11B9FDB2-B90C-4BDC-96C1-29D058DA668D}" destId="{570A6E53-61DE-4444-97EE-79F6DDAB2D36}" srcOrd="3" destOrd="0" presId="urn:microsoft.com/office/officeart/2005/8/layout/hProcess4"/>
    <dgm:cxn modelId="{82A0B144-5194-4AF2-8DC3-88ADB238A50F}" type="presParOf" srcId="{11B9FDB2-B90C-4BDC-96C1-29D058DA668D}" destId="{DB249E67-748D-4276-918F-82E5830007CF}" srcOrd="4" destOrd="0" presId="urn:microsoft.com/office/officeart/2005/8/layout/hProcess4"/>
    <dgm:cxn modelId="{A144BA21-C56A-4200-AC6A-DD8AC8181F52}" type="presParOf" srcId="{857F6C9C-7B77-49E4-B9AA-103E647A5000}" destId="{A7640F3A-C64E-4F24-B043-D8665BEA4B3C}" srcOrd="1" destOrd="0" presId="urn:microsoft.com/office/officeart/2005/8/layout/hProcess4"/>
    <dgm:cxn modelId="{C658B6FA-00D5-49F7-8B51-BE844D3CF758}" type="presParOf" srcId="{857F6C9C-7B77-49E4-B9AA-103E647A5000}" destId="{4B60C4B7-E8D3-42F3-B353-52BBE2161CAB}" srcOrd="2" destOrd="0" presId="urn:microsoft.com/office/officeart/2005/8/layout/hProcess4"/>
    <dgm:cxn modelId="{DAEEA13C-2FCD-4844-9179-94B055475658}" type="presParOf" srcId="{4B60C4B7-E8D3-42F3-B353-52BBE2161CAB}" destId="{3749E197-7F2A-4254-ADEA-29AF8185790F}" srcOrd="0" destOrd="0" presId="urn:microsoft.com/office/officeart/2005/8/layout/hProcess4"/>
    <dgm:cxn modelId="{7838533E-EBB4-434E-B0FB-01697DE817C9}" type="presParOf" srcId="{4B60C4B7-E8D3-42F3-B353-52BBE2161CAB}" destId="{32F993AD-7B8A-42F7-BBB0-DB5D55E44A93}" srcOrd="1" destOrd="0" presId="urn:microsoft.com/office/officeart/2005/8/layout/hProcess4"/>
    <dgm:cxn modelId="{2E589847-1A24-4A89-944F-FCA150858CF0}" type="presParOf" srcId="{4B60C4B7-E8D3-42F3-B353-52BBE2161CAB}" destId="{9F0FE018-C621-45E3-9344-177658E9227F}" srcOrd="2" destOrd="0" presId="urn:microsoft.com/office/officeart/2005/8/layout/hProcess4"/>
    <dgm:cxn modelId="{BF08C83D-C2AC-4BF3-A220-38FCAA5F630C}" type="presParOf" srcId="{4B60C4B7-E8D3-42F3-B353-52BBE2161CAB}" destId="{82078C16-5BDE-43D0-B175-ED49B0E113EE}" srcOrd="3" destOrd="0" presId="urn:microsoft.com/office/officeart/2005/8/layout/hProcess4"/>
    <dgm:cxn modelId="{64796021-AA94-4D24-901B-0C553981A187}" type="presParOf" srcId="{4B60C4B7-E8D3-42F3-B353-52BBE2161CAB}" destId="{B17D7913-3E25-4E6C-A350-2B78EAD88E83}" srcOrd="4" destOrd="0" presId="urn:microsoft.com/office/officeart/2005/8/layout/hProcess4"/>
    <dgm:cxn modelId="{6F98EE5E-37EF-499D-A76B-BA8A84E64EE1}" type="presParOf" srcId="{857F6C9C-7B77-49E4-B9AA-103E647A5000}" destId="{1C421125-A5E5-4D02-80DC-BEE051F303A1}" srcOrd="3" destOrd="0" presId="urn:microsoft.com/office/officeart/2005/8/layout/hProcess4"/>
    <dgm:cxn modelId="{5BC218B9-23C7-46EA-B63D-CF7CB37A5F09}" type="presParOf" srcId="{857F6C9C-7B77-49E4-B9AA-103E647A5000}" destId="{A7761428-16E5-4130-89A3-95254EB5D09F}" srcOrd="4" destOrd="0" presId="urn:microsoft.com/office/officeart/2005/8/layout/hProcess4"/>
    <dgm:cxn modelId="{0D66AE2E-D93E-4150-AA35-32DE058CC144}" type="presParOf" srcId="{A7761428-16E5-4130-89A3-95254EB5D09F}" destId="{ADB81478-9617-4BDD-9C4E-804764C0962A}" srcOrd="0" destOrd="0" presId="urn:microsoft.com/office/officeart/2005/8/layout/hProcess4"/>
    <dgm:cxn modelId="{467044EF-85BC-4C57-8CFF-DE28BD7615B3}" type="presParOf" srcId="{A7761428-16E5-4130-89A3-95254EB5D09F}" destId="{00D48F32-8CE0-4016-8460-1594087963E8}" srcOrd="1" destOrd="0" presId="urn:microsoft.com/office/officeart/2005/8/layout/hProcess4"/>
    <dgm:cxn modelId="{AFB486E3-2501-4C83-8604-A950374858A1}" type="presParOf" srcId="{A7761428-16E5-4130-89A3-95254EB5D09F}" destId="{38318C02-B57B-41E9-9623-3A0AD9250932}" srcOrd="2" destOrd="0" presId="urn:microsoft.com/office/officeart/2005/8/layout/hProcess4"/>
    <dgm:cxn modelId="{A46AE232-3341-4A4A-A40C-EBCE4442626F}" type="presParOf" srcId="{A7761428-16E5-4130-89A3-95254EB5D09F}" destId="{32FDDD46-38A4-47D7-A89F-086AB1DEA655}" srcOrd="3" destOrd="0" presId="urn:microsoft.com/office/officeart/2005/8/layout/hProcess4"/>
    <dgm:cxn modelId="{D012B083-6362-41B6-96E1-C6335E0D9DAB}" type="presParOf" srcId="{A7761428-16E5-4130-89A3-95254EB5D09F}" destId="{D4A9FB35-48F6-444E-8CC1-B39E52851DE5}" srcOrd="4" destOrd="0" presId="urn:microsoft.com/office/officeart/2005/8/layout/hProcess4"/>
    <dgm:cxn modelId="{0EDD4095-5D28-4A4A-9719-6A20B6F57066}" type="presParOf" srcId="{857F6C9C-7B77-49E4-B9AA-103E647A5000}" destId="{BA2048EB-A863-44A3-A74F-630C24F0F57C}" srcOrd="5" destOrd="0" presId="urn:microsoft.com/office/officeart/2005/8/layout/hProcess4"/>
    <dgm:cxn modelId="{165274DE-D204-4A6F-AB87-52BAD18D7B0D}" type="presParOf" srcId="{857F6C9C-7B77-49E4-B9AA-103E647A5000}" destId="{A9559071-FD85-4A31-80CA-D4DD4ED28EE7}" srcOrd="6" destOrd="0" presId="urn:microsoft.com/office/officeart/2005/8/layout/hProcess4"/>
    <dgm:cxn modelId="{84705D08-EF92-4B59-9ED5-20026BDE7489}" type="presParOf" srcId="{A9559071-FD85-4A31-80CA-D4DD4ED28EE7}" destId="{12677A34-658C-4646-81AA-0AF0AD4A53C0}" srcOrd="0" destOrd="0" presId="urn:microsoft.com/office/officeart/2005/8/layout/hProcess4"/>
    <dgm:cxn modelId="{42700A45-7FE2-4BB0-A790-AFAC84977213}" type="presParOf" srcId="{A9559071-FD85-4A31-80CA-D4DD4ED28EE7}" destId="{73EC0DDE-A708-4CC6-8489-55C74EABBE6B}" srcOrd="1" destOrd="0" presId="urn:microsoft.com/office/officeart/2005/8/layout/hProcess4"/>
    <dgm:cxn modelId="{339E577A-DD26-4091-951D-00D8EC4E3B94}" type="presParOf" srcId="{A9559071-FD85-4A31-80CA-D4DD4ED28EE7}" destId="{78DD6217-2224-46FE-B663-37D1BE4A1B3B}" srcOrd="2" destOrd="0" presId="urn:microsoft.com/office/officeart/2005/8/layout/hProcess4"/>
    <dgm:cxn modelId="{21FB0167-00E1-40E1-A24A-DA02B77452C8}" type="presParOf" srcId="{A9559071-FD85-4A31-80CA-D4DD4ED28EE7}" destId="{D44E1247-EBCB-4C20-A24E-4B04578B854F}" srcOrd="3" destOrd="0" presId="urn:microsoft.com/office/officeart/2005/8/layout/hProcess4"/>
    <dgm:cxn modelId="{3CA523A3-BD72-442B-A3CA-091C17137B6B}" type="presParOf" srcId="{A9559071-FD85-4A31-80CA-D4DD4ED28EE7}" destId="{9F6F440F-EC85-45B9-BA8F-03B445A3E3BF}" srcOrd="4" destOrd="0" presId="urn:microsoft.com/office/officeart/2005/8/layout/hProcess4"/>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7EC437B-CC1D-4EF1-976B-A384498F5358}">
      <dsp:nvSpPr>
        <dsp:cNvPr id="0" name=""/>
        <dsp:cNvSpPr/>
      </dsp:nvSpPr>
      <dsp:spPr>
        <a:xfrm>
          <a:off x="1310" y="1140767"/>
          <a:ext cx="1114057" cy="918864"/>
        </a:xfrm>
        <a:prstGeom prst="roundRect">
          <a:avLst>
            <a:gd name="adj" fmla="val 10000"/>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5240" rIns="15240" bIns="15240" numCol="1" spcCol="1270" anchor="t" anchorCtr="0">
          <a:noAutofit/>
        </a:bodyPr>
        <a:lstStyle/>
        <a:p>
          <a:pPr marL="57150" lvl="1" indent="-57150" algn="l" defTabSz="355600">
            <a:lnSpc>
              <a:spcPct val="90000"/>
            </a:lnSpc>
            <a:spcBef>
              <a:spcPct val="0"/>
            </a:spcBef>
            <a:spcAft>
              <a:spcPct val="15000"/>
            </a:spcAft>
            <a:buChar char="•"/>
          </a:pPr>
          <a:r>
            <a:rPr lang="en-ID" sz="800" kern="1200"/>
            <a:t>Sharia-compliant stock return</a:t>
          </a:r>
        </a:p>
        <a:p>
          <a:pPr marL="57150" lvl="1" indent="-57150" algn="l" defTabSz="355600">
            <a:lnSpc>
              <a:spcPct val="90000"/>
            </a:lnSpc>
            <a:spcBef>
              <a:spcPct val="0"/>
            </a:spcBef>
            <a:spcAft>
              <a:spcPct val="15000"/>
            </a:spcAft>
            <a:buChar char="•"/>
          </a:pPr>
          <a:r>
            <a:rPr lang="en-ID" sz="800" kern="1200"/>
            <a:t>market return</a:t>
          </a:r>
        </a:p>
        <a:p>
          <a:pPr marL="57150" lvl="1" indent="-57150" algn="l" defTabSz="355600">
            <a:lnSpc>
              <a:spcPct val="90000"/>
            </a:lnSpc>
            <a:spcBef>
              <a:spcPct val="0"/>
            </a:spcBef>
            <a:spcAft>
              <a:spcPct val="15000"/>
            </a:spcAft>
            <a:buChar char="•"/>
          </a:pPr>
          <a:r>
            <a:rPr lang="en-ID" sz="800" kern="1200"/>
            <a:t>purification rate</a:t>
          </a:r>
        </a:p>
        <a:p>
          <a:pPr marL="57150" lvl="1" indent="-57150" algn="l" defTabSz="355600">
            <a:lnSpc>
              <a:spcPct val="90000"/>
            </a:lnSpc>
            <a:spcBef>
              <a:spcPct val="0"/>
            </a:spcBef>
            <a:spcAft>
              <a:spcPct val="15000"/>
            </a:spcAft>
            <a:buChar char="•"/>
          </a:pPr>
          <a:r>
            <a:rPr lang="en-ID" sz="800" kern="1200"/>
            <a:t>zakat rate</a:t>
          </a:r>
        </a:p>
      </dsp:txBody>
      <dsp:txXfrm>
        <a:off x="22456" y="1161913"/>
        <a:ext cx="1071765" cy="679673"/>
      </dsp:txXfrm>
    </dsp:sp>
    <dsp:sp modelId="{A7640F3A-C64E-4F24-B043-D8665BEA4B3C}">
      <dsp:nvSpPr>
        <dsp:cNvPr id="0" name=""/>
        <dsp:cNvSpPr/>
      </dsp:nvSpPr>
      <dsp:spPr>
        <a:xfrm>
          <a:off x="634584" y="1385481"/>
          <a:ext cx="1190383" cy="1190383"/>
        </a:xfrm>
        <a:prstGeom prst="leftCircularArrow">
          <a:avLst>
            <a:gd name="adj1" fmla="val 2836"/>
            <a:gd name="adj2" fmla="val 346349"/>
            <a:gd name="adj3" fmla="val 2121860"/>
            <a:gd name="adj4" fmla="val 9024489"/>
            <a:gd name="adj5" fmla="val 3308"/>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70A6E53-61DE-4444-97EE-79F6DDAB2D36}">
      <dsp:nvSpPr>
        <dsp:cNvPr id="0" name=""/>
        <dsp:cNvSpPr/>
      </dsp:nvSpPr>
      <dsp:spPr>
        <a:xfrm>
          <a:off x="248879" y="1862732"/>
          <a:ext cx="990273" cy="393799"/>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en-ID" sz="1000" kern="1200"/>
            <a:t>SCAPM, </a:t>
          </a:r>
          <a14:m xmlns:a14="http://schemas.microsoft.com/office/drawing/2010/main">
            <m:oMath xmlns:m="http://schemas.openxmlformats.org/officeDocument/2006/math">
              <m:sSub>
                <m:sSubPr>
                  <m:ctrlPr>
                    <a:rPr lang="en-ID" sz="1000" i="1" kern="1200">
                      <a:latin typeface="Cambria Math" panose="02040503050406030204" pitchFamily="18" charset="0"/>
                    </a:rPr>
                  </m:ctrlPr>
                </m:sSubPr>
                <m:e>
                  <m:r>
                    <a:rPr lang="en-ID" sz="1000" i="1" kern="1200">
                      <a:latin typeface="Cambria Math" panose="02040503050406030204" pitchFamily="18" charset="0"/>
                      <a:ea typeface="Cambria Math" panose="02040503050406030204" pitchFamily="18" charset="0"/>
                    </a:rPr>
                    <m:t>𝜋</m:t>
                  </m:r>
                </m:e>
                <m:sub>
                  <m:r>
                    <a:rPr lang="en-US" sz="1000" b="0" i="1" kern="1200">
                      <a:latin typeface="Cambria Math" panose="02040503050406030204" pitchFamily="18" charset="0"/>
                    </a:rPr>
                    <m:t>𝑠</m:t>
                  </m:r>
                </m:sub>
              </m:sSub>
            </m:oMath>
          </a14:m>
          <a:endParaRPr lang="en-ID" sz="1000" kern="1200"/>
        </a:p>
      </dsp:txBody>
      <dsp:txXfrm>
        <a:off x="260413" y="1874266"/>
        <a:ext cx="967205" cy="370731"/>
      </dsp:txXfrm>
    </dsp:sp>
    <dsp:sp modelId="{32F993AD-7B8A-42F7-BBB0-DB5D55E44A93}">
      <dsp:nvSpPr>
        <dsp:cNvPr id="0" name=""/>
        <dsp:cNvSpPr/>
      </dsp:nvSpPr>
      <dsp:spPr>
        <a:xfrm>
          <a:off x="1399887" y="1140767"/>
          <a:ext cx="1114057" cy="918864"/>
        </a:xfrm>
        <a:prstGeom prst="roundRect">
          <a:avLst>
            <a:gd name="adj" fmla="val 10000"/>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5240" rIns="15240" bIns="15240" numCol="1" spcCol="1270" anchor="t" anchorCtr="0">
          <a:noAutofit/>
        </a:bodyPr>
        <a:lstStyle/>
        <a:p>
          <a:pPr marL="57150" lvl="1" indent="-57150" algn="l" defTabSz="355600">
            <a:lnSpc>
              <a:spcPct val="90000"/>
            </a:lnSpc>
            <a:spcBef>
              <a:spcPct val="0"/>
            </a:spcBef>
            <a:spcAft>
              <a:spcPct val="15000"/>
            </a:spcAft>
            <a:buChar char="•"/>
          </a:pPr>
          <a:r>
            <a:rPr lang="en-ID" sz="800" kern="1200"/>
            <a:t>P matrix and tau scalar</a:t>
          </a:r>
        </a:p>
        <a:p>
          <a:pPr marL="57150" lvl="1" indent="-57150" algn="l" defTabSz="355600">
            <a:lnSpc>
              <a:spcPct val="90000"/>
            </a:lnSpc>
            <a:spcBef>
              <a:spcPct val="0"/>
            </a:spcBef>
            <a:spcAft>
              <a:spcPct val="15000"/>
            </a:spcAft>
            <a:buChar char="•"/>
          </a:pPr>
          <a:r>
            <a:rPr lang="en-ID" sz="800" kern="1200"/>
            <a:t>var-cov return,  </a:t>
          </a:r>
          <a14:m xmlns:a14="http://schemas.microsoft.com/office/drawing/2010/main">
            <m:oMath xmlns:m="http://schemas.openxmlformats.org/officeDocument/2006/math">
              <m:r>
                <a:rPr lang="el-GR" sz="800" b="1" i="1" kern="1200">
                  <a:latin typeface="Cambria Math" panose="02040503050406030204" pitchFamily="18" charset="0"/>
                  <a:ea typeface="Cambria Math" panose="02040503050406030204" pitchFamily="18" charset="0"/>
                </a:rPr>
                <m:t>𝜮</m:t>
              </m:r>
            </m:oMath>
          </a14:m>
          <a:endParaRPr lang="en-ID" sz="800" b="1" kern="1200"/>
        </a:p>
        <a:p>
          <a:pPr marL="57150" lvl="1" indent="-57150" algn="l" defTabSz="355600">
            <a:lnSpc>
              <a:spcPct val="90000"/>
            </a:lnSpc>
            <a:spcBef>
              <a:spcPct val="0"/>
            </a:spcBef>
            <a:spcAft>
              <a:spcPct val="15000"/>
            </a:spcAft>
            <a:buChar char="•"/>
          </a:pPr>
          <a:r>
            <a:rPr lang="en-ID" sz="800" kern="1200"/>
            <a:t>purification rate</a:t>
          </a:r>
        </a:p>
        <a:p>
          <a:pPr marL="57150" lvl="1" indent="-57150" algn="l" defTabSz="355600">
            <a:lnSpc>
              <a:spcPct val="90000"/>
            </a:lnSpc>
            <a:spcBef>
              <a:spcPct val="0"/>
            </a:spcBef>
            <a:spcAft>
              <a:spcPct val="15000"/>
            </a:spcAft>
            <a:buChar char="•"/>
          </a:pPr>
          <a:r>
            <a:rPr lang="en-ID" sz="800" kern="1200"/>
            <a:t>zakat</a:t>
          </a:r>
        </a:p>
      </dsp:txBody>
      <dsp:txXfrm>
        <a:off x="1421033" y="1358813"/>
        <a:ext cx="1071765" cy="679673"/>
      </dsp:txXfrm>
    </dsp:sp>
    <dsp:sp modelId="{1C421125-A5E5-4D02-80DC-BEE051F303A1}">
      <dsp:nvSpPr>
        <dsp:cNvPr id="0" name=""/>
        <dsp:cNvSpPr/>
      </dsp:nvSpPr>
      <dsp:spPr>
        <a:xfrm>
          <a:off x="2148623" y="572058"/>
          <a:ext cx="1362008" cy="1362008"/>
        </a:xfrm>
        <a:prstGeom prst="circularArrow">
          <a:avLst>
            <a:gd name="adj1" fmla="val 2478"/>
            <a:gd name="adj2" fmla="val 300198"/>
            <a:gd name="adj3" fmla="val 19455780"/>
            <a:gd name="adj4" fmla="val 12506999"/>
            <a:gd name="adj5" fmla="val 2891"/>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2078C16-5BDE-43D0-B175-ED49B0E113EE}">
      <dsp:nvSpPr>
        <dsp:cNvPr id="0" name=""/>
        <dsp:cNvSpPr/>
      </dsp:nvSpPr>
      <dsp:spPr>
        <a:xfrm>
          <a:off x="1622223" y="966202"/>
          <a:ext cx="1090687" cy="33415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en-ID" sz="1000" kern="1200"/>
            <a:t>Views investor, Qs</a:t>
          </a:r>
        </a:p>
      </dsp:txBody>
      <dsp:txXfrm>
        <a:off x="1632010" y="975989"/>
        <a:ext cx="1071113" cy="314576"/>
      </dsp:txXfrm>
    </dsp:sp>
    <dsp:sp modelId="{00D48F32-8CE0-4016-8460-1594087963E8}">
      <dsp:nvSpPr>
        <dsp:cNvPr id="0" name=""/>
        <dsp:cNvSpPr/>
      </dsp:nvSpPr>
      <dsp:spPr>
        <a:xfrm>
          <a:off x="2848670" y="1140767"/>
          <a:ext cx="1114057" cy="918864"/>
        </a:xfrm>
        <a:prstGeom prst="roundRect">
          <a:avLst>
            <a:gd name="adj" fmla="val 10000"/>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5240" rIns="15240" bIns="15240" numCol="1" spcCol="1270" anchor="t" anchorCtr="0">
          <a:noAutofit/>
        </a:bodyPr>
        <a:lstStyle/>
        <a:p>
          <a:pPr marL="57150" lvl="1" indent="-57150" algn="l" defTabSz="355600">
            <a:lnSpc>
              <a:spcPct val="90000"/>
            </a:lnSpc>
            <a:spcBef>
              <a:spcPct val="0"/>
            </a:spcBef>
            <a:spcAft>
              <a:spcPct val="15000"/>
            </a:spcAft>
            <a:buChar char="•"/>
          </a:pPr>
          <a:r>
            <a:rPr lang="en-ID" sz="800" kern="1200"/>
            <a:t>posterior mean</a:t>
          </a:r>
        </a:p>
        <a:p>
          <a:pPr marL="57150" lvl="1" indent="-57150" algn="l" defTabSz="355600">
            <a:lnSpc>
              <a:spcPct val="90000"/>
            </a:lnSpc>
            <a:spcBef>
              <a:spcPct val="0"/>
            </a:spcBef>
            <a:spcAft>
              <a:spcPct val="15000"/>
            </a:spcAft>
            <a:buChar char="•"/>
          </a:pPr>
          <a:r>
            <a:rPr lang="en-ID" sz="800" kern="1200"/>
            <a:t>posterior variance</a:t>
          </a:r>
        </a:p>
      </dsp:txBody>
      <dsp:txXfrm>
        <a:off x="2869816" y="1161913"/>
        <a:ext cx="1071765" cy="679673"/>
      </dsp:txXfrm>
    </dsp:sp>
    <dsp:sp modelId="{BA2048EB-A863-44A3-A74F-630C24F0F57C}">
      <dsp:nvSpPr>
        <dsp:cNvPr id="0" name=""/>
        <dsp:cNvSpPr/>
      </dsp:nvSpPr>
      <dsp:spPr>
        <a:xfrm>
          <a:off x="3481944" y="1385481"/>
          <a:ext cx="1190383" cy="1190383"/>
        </a:xfrm>
        <a:prstGeom prst="leftCircularArrow">
          <a:avLst>
            <a:gd name="adj1" fmla="val 2836"/>
            <a:gd name="adj2" fmla="val 346349"/>
            <a:gd name="adj3" fmla="val 2121860"/>
            <a:gd name="adj4" fmla="val 9024489"/>
            <a:gd name="adj5" fmla="val 3308"/>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32FDDD46-38A4-47D7-A89F-086AB1DEA655}">
      <dsp:nvSpPr>
        <dsp:cNvPr id="0" name=""/>
        <dsp:cNvSpPr/>
      </dsp:nvSpPr>
      <dsp:spPr>
        <a:xfrm>
          <a:off x="3096239" y="1862732"/>
          <a:ext cx="990273" cy="393799"/>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en-ID" sz="1000" kern="1200"/>
            <a:t>expected return of BL</a:t>
          </a:r>
        </a:p>
      </dsp:txBody>
      <dsp:txXfrm>
        <a:off x="3107773" y="1874266"/>
        <a:ext cx="967205" cy="370731"/>
      </dsp:txXfrm>
    </dsp:sp>
    <dsp:sp modelId="{73EC0DDE-A708-4CC6-8489-55C74EABBE6B}">
      <dsp:nvSpPr>
        <dsp:cNvPr id="0" name=""/>
        <dsp:cNvSpPr/>
      </dsp:nvSpPr>
      <dsp:spPr>
        <a:xfrm>
          <a:off x="4247247" y="1140767"/>
          <a:ext cx="1114057" cy="918864"/>
        </a:xfrm>
        <a:prstGeom prst="roundRect">
          <a:avLst>
            <a:gd name="adj" fmla="val 10000"/>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5240" rIns="15240" bIns="15240" numCol="1" spcCol="1270" anchor="t" anchorCtr="0">
          <a:noAutofit/>
        </a:bodyPr>
        <a:lstStyle/>
        <a:p>
          <a:pPr marL="57150" lvl="1" indent="-57150" algn="l" defTabSz="355600">
            <a:lnSpc>
              <a:spcPct val="90000"/>
            </a:lnSpc>
            <a:spcBef>
              <a:spcPct val="0"/>
            </a:spcBef>
            <a:spcAft>
              <a:spcPct val="15000"/>
            </a:spcAft>
            <a:buChar char="•"/>
          </a:pPr>
          <a:r>
            <a:rPr lang="en-ID" sz="800" kern="1200"/>
            <a:t>BL mean </a:t>
          </a:r>
        </a:p>
        <a:p>
          <a:pPr marL="57150" lvl="1" indent="-57150" algn="l" defTabSz="355600">
            <a:lnSpc>
              <a:spcPct val="90000"/>
            </a:lnSpc>
            <a:spcBef>
              <a:spcPct val="0"/>
            </a:spcBef>
            <a:spcAft>
              <a:spcPct val="15000"/>
            </a:spcAft>
            <a:buChar char="•"/>
          </a:pPr>
          <a:r>
            <a:rPr lang="en-ID" sz="800" kern="1200"/>
            <a:t>BL variance</a:t>
          </a:r>
        </a:p>
        <a:p>
          <a:pPr marL="57150" lvl="1" indent="-57150" algn="l" defTabSz="355600">
            <a:lnSpc>
              <a:spcPct val="90000"/>
            </a:lnSpc>
            <a:spcBef>
              <a:spcPct val="0"/>
            </a:spcBef>
            <a:spcAft>
              <a:spcPct val="15000"/>
            </a:spcAft>
            <a:buChar char="•"/>
          </a:pPr>
          <a:r>
            <a:rPr lang="en-ID" sz="800" kern="1200"/>
            <a:t>constraints: positive weight</a:t>
          </a:r>
        </a:p>
      </dsp:txBody>
      <dsp:txXfrm>
        <a:off x="4268393" y="1358813"/>
        <a:ext cx="1071765" cy="679673"/>
      </dsp:txXfrm>
    </dsp:sp>
    <dsp:sp modelId="{D44E1247-EBCB-4C20-A24E-4B04578B854F}">
      <dsp:nvSpPr>
        <dsp:cNvPr id="0" name=""/>
        <dsp:cNvSpPr/>
      </dsp:nvSpPr>
      <dsp:spPr>
        <a:xfrm>
          <a:off x="4494815" y="943867"/>
          <a:ext cx="990273" cy="393799"/>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en-ID" sz="1000" kern="1200"/>
            <a:t>Optimal allocation</a:t>
          </a:r>
        </a:p>
      </dsp:txBody>
      <dsp:txXfrm>
        <a:off x="4506349" y="955401"/>
        <a:ext cx="967205" cy="370731"/>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40F3BDC8-D67B-4DBD-B653-BC6AFFDF3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9031</Words>
  <Characters>51483</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Retno Subekti</dc:creator>
  <cp:keywords/>
  <dc:description/>
  <cp:lastModifiedBy>Retno Subekti</cp:lastModifiedBy>
  <cp:revision>6</cp:revision>
  <cp:lastPrinted>2022-08-19T01:08:00Z</cp:lastPrinted>
  <dcterms:created xsi:type="dcterms:W3CDTF">2022-09-28T12:33:00Z</dcterms:created>
  <dcterms:modified xsi:type="dcterms:W3CDTF">2022-09-29T08:09:00Z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bc637ae6-0e9c-35a5-abea-7f4813827440</vt:lpwstr>
  </property>
  <property fmtid="{D5CDD505-2E9C-101B-9397-08002B2CF9AE}" pid="4" name="Mendeley Citation Style_1">
    <vt:lpwstr>http://www.zotero.org/styles/emerald-harvard</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http://www.zotero.org/styles/american-statistical-association</vt:lpwstr>
  </property>
  <property fmtid="{D5CDD505-2E9C-101B-9397-08002B2CF9AE}" pid="10" name="Mendeley Recent Style Name 2_1">
    <vt:lpwstr>American Statistical Association</vt:lpwstr>
  </property>
  <property fmtid="{D5CDD505-2E9C-101B-9397-08002B2CF9AE}" pid="11" name="Mendeley Recent Style Id 3_1">
    <vt:lpwstr>http://www.zotero.org/styles/annual-review-of-statistics-and-its-application</vt:lpwstr>
  </property>
  <property fmtid="{D5CDD505-2E9C-101B-9397-08002B2CF9AE}" pid="12" name="Mendeley Recent Style Name 3_1">
    <vt:lpwstr>Annual Review of Statistics and Its Application</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http://www.zotero.org/styles/harvard-coventry-university</vt:lpwstr>
  </property>
  <property fmtid="{D5CDD505-2E9C-101B-9397-08002B2CF9AE}" pid="16" name="Mendeley Recent Style Name 5_1">
    <vt:lpwstr>Coventry University - Harvard</vt:lpwstr>
  </property>
  <property fmtid="{D5CDD505-2E9C-101B-9397-08002B2CF9AE}" pid="17" name="Mendeley Recent Style Id 6_1">
    <vt:lpwstr>http://www.zotero.org/styles/elsevier-harvard2</vt:lpwstr>
  </property>
  <property fmtid="{D5CDD505-2E9C-101B-9397-08002B2CF9AE}" pid="18" name="Mendeley Recent Style Name 6_1">
    <vt:lpwstr>Elsevier - Harvard 2</vt:lpwstr>
  </property>
  <property fmtid="{D5CDD505-2E9C-101B-9397-08002B2CF9AE}" pid="19" name="Mendeley Recent Style Id 7_1">
    <vt:lpwstr>http://www.zotero.org/styles/emerald-harvard</vt:lpwstr>
  </property>
  <property fmtid="{D5CDD505-2E9C-101B-9397-08002B2CF9AE}" pid="20" name="Mendeley Recent Style Name 7_1">
    <vt:lpwstr>Emerald - Harvard</vt:lpwstr>
  </property>
  <property fmtid="{D5CDD505-2E9C-101B-9397-08002B2CF9AE}" pid="21" name="Mendeley Recent Style Id 8_1">
    <vt:lpwstr>http://www.zotero.org/styles/national-library-of-medicine</vt:lpwstr>
  </property>
  <property fmtid="{D5CDD505-2E9C-101B-9397-08002B2CF9AE}" pid="22" name="Mendeley Recent Style Name 8_1">
    <vt:lpwstr>National Library of Medicine</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