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487" w:rsidRPr="00920B8C" w:rsidRDefault="001800EF">
      <w:pPr>
        <w:pStyle w:val="Title"/>
        <w:rPr>
          <w:lang w:val="en-US"/>
        </w:rPr>
      </w:pPr>
      <w:r w:rsidRPr="00920B8C">
        <w:rPr>
          <w:rFonts w:ascii="Times New Roman" w:hAnsi="Times New Roman"/>
          <w:lang w:val="en-US"/>
        </w:rPr>
        <w:t>Development o</w:t>
      </w:r>
      <w:r w:rsidR="00B52D9C" w:rsidRPr="00920B8C">
        <w:rPr>
          <w:rFonts w:ascii="Times New Roman" w:hAnsi="Times New Roman"/>
          <w:lang w:val="en-US"/>
        </w:rPr>
        <w:t>f interactive multimedia using A</w:t>
      </w:r>
      <w:r w:rsidR="002F53DE" w:rsidRPr="00920B8C">
        <w:rPr>
          <w:rFonts w:ascii="Times New Roman" w:hAnsi="Times New Roman"/>
          <w:lang w:val="en-US"/>
        </w:rPr>
        <w:t>dobe</w:t>
      </w:r>
      <w:r w:rsidR="00B52D9C" w:rsidRPr="00920B8C">
        <w:rPr>
          <w:rFonts w:ascii="Times New Roman" w:hAnsi="Times New Roman"/>
          <w:lang w:val="en-US"/>
        </w:rPr>
        <w:t xml:space="preserve"> F</w:t>
      </w:r>
      <w:r w:rsidRPr="00920B8C">
        <w:rPr>
          <w:rFonts w:ascii="Times New Roman" w:hAnsi="Times New Roman"/>
          <w:lang w:val="en-US"/>
        </w:rPr>
        <w:t xml:space="preserve">lash based on problem </w:t>
      </w:r>
      <w:r w:rsidR="00B52D9C" w:rsidRPr="00920B8C">
        <w:rPr>
          <w:rFonts w:ascii="Times New Roman" w:hAnsi="Times New Roman"/>
          <w:lang w:val="en-US"/>
        </w:rPr>
        <w:t>solving in Trigonometry l</w:t>
      </w:r>
      <w:r w:rsidRPr="00920B8C">
        <w:rPr>
          <w:rFonts w:ascii="Times New Roman" w:hAnsi="Times New Roman"/>
          <w:lang w:val="en-US"/>
        </w:rPr>
        <w:t>earning</w:t>
      </w:r>
    </w:p>
    <w:p w:rsidR="009A0487" w:rsidRPr="00920B8C" w:rsidRDefault="001800EF">
      <w:pPr>
        <w:pStyle w:val="Authors"/>
        <w:rPr>
          <w:vertAlign w:val="superscript"/>
          <w:lang w:val="en-US"/>
        </w:rPr>
      </w:pPr>
      <w:r w:rsidRPr="00920B8C">
        <w:rPr>
          <w:lang w:val="en-US"/>
        </w:rPr>
        <w:t>N Ratnaningsih</w:t>
      </w:r>
      <w:r w:rsidR="00791CF9" w:rsidRPr="00920B8C">
        <w:rPr>
          <w:vertAlign w:val="superscript"/>
          <w:lang w:val="en-US"/>
        </w:rPr>
        <w:t>*</w:t>
      </w:r>
      <w:r w:rsidRPr="00920B8C">
        <w:rPr>
          <w:lang w:val="en-US"/>
        </w:rPr>
        <w:t xml:space="preserve">, S </w:t>
      </w:r>
      <w:proofErr w:type="spellStart"/>
      <w:r w:rsidRPr="00920B8C">
        <w:rPr>
          <w:lang w:val="en-US"/>
        </w:rPr>
        <w:t>Santika</w:t>
      </w:r>
      <w:proofErr w:type="spellEnd"/>
      <w:r w:rsidRPr="00920B8C">
        <w:rPr>
          <w:lang w:val="en-US"/>
        </w:rPr>
        <w:t xml:space="preserve">, E </w:t>
      </w:r>
      <w:proofErr w:type="spellStart"/>
      <w:r w:rsidRPr="00920B8C">
        <w:rPr>
          <w:lang w:val="en-US"/>
        </w:rPr>
        <w:t>Hidaya</w:t>
      </w:r>
      <w:r w:rsidR="00E25B65" w:rsidRPr="00920B8C">
        <w:rPr>
          <w:lang w:val="en-US"/>
        </w:rPr>
        <w:t>t</w:t>
      </w:r>
      <w:proofErr w:type="spellEnd"/>
      <w:r w:rsidR="00E25B65" w:rsidRPr="00920B8C">
        <w:rPr>
          <w:lang w:val="en-US"/>
        </w:rPr>
        <w:t xml:space="preserve"> and </w:t>
      </w:r>
      <w:r w:rsidRPr="00920B8C">
        <w:rPr>
          <w:lang w:val="en-US"/>
        </w:rPr>
        <w:t xml:space="preserve">R </w:t>
      </w:r>
      <w:proofErr w:type="spellStart"/>
      <w:r w:rsidRPr="00920B8C">
        <w:rPr>
          <w:lang w:val="en-US"/>
        </w:rPr>
        <w:t>Nuraeni</w:t>
      </w:r>
      <w:proofErr w:type="spellEnd"/>
    </w:p>
    <w:p w:rsidR="009A0487" w:rsidRPr="00920B8C" w:rsidRDefault="001800EF" w:rsidP="00006EA6">
      <w:pPr>
        <w:pStyle w:val="Addresses"/>
        <w:spacing w:after="0"/>
        <w:rPr>
          <w:lang w:val="en-US"/>
        </w:rPr>
      </w:pPr>
      <w:proofErr w:type="spellStart"/>
      <w:r w:rsidRPr="00920B8C">
        <w:rPr>
          <w:rFonts w:ascii="Times New Roman" w:hAnsi="Times New Roman"/>
          <w:lang w:val="en-US"/>
        </w:rPr>
        <w:t>Pendidikan</w:t>
      </w:r>
      <w:proofErr w:type="spellEnd"/>
      <w:r w:rsidRPr="00920B8C">
        <w:rPr>
          <w:rFonts w:ascii="Times New Roman" w:hAnsi="Times New Roman"/>
          <w:lang w:val="en-US"/>
        </w:rPr>
        <w:t xml:space="preserve"> </w:t>
      </w:r>
      <w:proofErr w:type="spellStart"/>
      <w:r w:rsidRPr="00920B8C">
        <w:rPr>
          <w:rFonts w:ascii="Times New Roman" w:hAnsi="Times New Roman"/>
          <w:lang w:val="en-US"/>
        </w:rPr>
        <w:t>Matematika</w:t>
      </w:r>
      <w:proofErr w:type="spellEnd"/>
      <w:r w:rsidRPr="00920B8C">
        <w:rPr>
          <w:rFonts w:ascii="Times New Roman" w:hAnsi="Times New Roman"/>
          <w:lang w:val="en-US"/>
        </w:rPr>
        <w:t xml:space="preserve">, </w:t>
      </w:r>
      <w:proofErr w:type="spellStart"/>
      <w:r w:rsidRPr="00920B8C">
        <w:rPr>
          <w:rFonts w:ascii="Times New Roman" w:hAnsi="Times New Roman"/>
          <w:lang w:val="en-US"/>
        </w:rPr>
        <w:t>Universitas</w:t>
      </w:r>
      <w:proofErr w:type="spellEnd"/>
      <w:r w:rsidRPr="00920B8C">
        <w:rPr>
          <w:rFonts w:ascii="Times New Roman" w:hAnsi="Times New Roman"/>
          <w:lang w:val="en-US"/>
        </w:rPr>
        <w:t xml:space="preserve"> </w:t>
      </w:r>
      <w:proofErr w:type="spellStart"/>
      <w:r w:rsidRPr="00920B8C">
        <w:rPr>
          <w:rFonts w:ascii="Times New Roman" w:hAnsi="Times New Roman"/>
          <w:lang w:val="en-US"/>
        </w:rPr>
        <w:t>Siliwangi</w:t>
      </w:r>
      <w:proofErr w:type="spellEnd"/>
      <w:r w:rsidRPr="00920B8C">
        <w:rPr>
          <w:rFonts w:ascii="Times New Roman" w:hAnsi="Times New Roman"/>
          <w:lang w:val="en-US"/>
        </w:rPr>
        <w:t xml:space="preserve">, Jl. </w:t>
      </w:r>
      <w:proofErr w:type="spellStart"/>
      <w:r w:rsidRPr="00920B8C">
        <w:rPr>
          <w:rFonts w:ascii="Times New Roman" w:hAnsi="Times New Roman"/>
          <w:lang w:val="en-US"/>
        </w:rPr>
        <w:t>Siliwangi</w:t>
      </w:r>
      <w:proofErr w:type="spellEnd"/>
      <w:r w:rsidRPr="00920B8C">
        <w:rPr>
          <w:rFonts w:ascii="Times New Roman" w:hAnsi="Times New Roman"/>
          <w:lang w:val="en-US"/>
        </w:rPr>
        <w:t xml:space="preserve"> No. 24, </w:t>
      </w:r>
      <w:proofErr w:type="spellStart"/>
      <w:r w:rsidRPr="00920B8C">
        <w:rPr>
          <w:rFonts w:ascii="Times New Roman" w:hAnsi="Times New Roman"/>
          <w:lang w:val="en-US"/>
        </w:rPr>
        <w:t>Tasikmalaya</w:t>
      </w:r>
      <w:proofErr w:type="spellEnd"/>
      <w:r w:rsidRPr="00920B8C">
        <w:rPr>
          <w:rFonts w:ascii="Times New Roman" w:hAnsi="Times New Roman"/>
          <w:lang w:val="en-US"/>
        </w:rPr>
        <w:t xml:space="preserve"> 46115, </w:t>
      </w:r>
      <w:proofErr w:type="spellStart"/>
      <w:r w:rsidRPr="00920B8C">
        <w:rPr>
          <w:rFonts w:ascii="Times New Roman" w:hAnsi="Times New Roman"/>
          <w:lang w:val="en-US"/>
        </w:rPr>
        <w:t>Jawa</w:t>
      </w:r>
      <w:proofErr w:type="spellEnd"/>
      <w:r w:rsidRPr="00920B8C">
        <w:rPr>
          <w:rFonts w:ascii="Times New Roman" w:hAnsi="Times New Roman"/>
          <w:lang w:val="en-US"/>
        </w:rPr>
        <w:t xml:space="preserve"> Barat, Indonesia</w:t>
      </w:r>
    </w:p>
    <w:p w:rsidR="00006EA6" w:rsidRPr="00920B8C" w:rsidRDefault="00006EA6">
      <w:pPr>
        <w:pStyle w:val="E-mail"/>
        <w:rPr>
          <w:noProof w:val="0"/>
        </w:rPr>
      </w:pPr>
    </w:p>
    <w:p w:rsidR="009A0487" w:rsidRPr="00920B8C" w:rsidRDefault="00791CF9">
      <w:pPr>
        <w:pStyle w:val="E-mail"/>
        <w:rPr>
          <w:noProof w:val="0"/>
        </w:rPr>
      </w:pPr>
      <w:r w:rsidRPr="00920B8C">
        <w:rPr>
          <w:noProof w:val="0"/>
        </w:rPr>
        <w:t xml:space="preserve">*Corresponding author: </w:t>
      </w:r>
      <w:r w:rsidR="001800EF" w:rsidRPr="00920B8C">
        <w:rPr>
          <w:noProof w:val="0"/>
        </w:rPr>
        <w:t>naniratnaningsih@unsil.ac.id</w:t>
      </w:r>
    </w:p>
    <w:p w:rsidR="009A0487" w:rsidRPr="00920B8C" w:rsidRDefault="009A0487">
      <w:pPr>
        <w:pStyle w:val="Abstract"/>
        <w:rPr>
          <w:lang w:val="en-US"/>
        </w:rPr>
      </w:pPr>
      <w:r w:rsidRPr="00920B8C">
        <w:rPr>
          <w:b/>
          <w:lang w:val="en-US"/>
        </w:rPr>
        <w:t>Abstract</w:t>
      </w:r>
      <w:r w:rsidR="001800EF" w:rsidRPr="00920B8C">
        <w:rPr>
          <w:lang w:val="en-US"/>
        </w:rPr>
        <w:t xml:space="preserve">. </w:t>
      </w:r>
      <w:r w:rsidR="001800EF" w:rsidRPr="00920B8C">
        <w:rPr>
          <w:rFonts w:ascii="Times New Roman" w:hAnsi="Times New Roman"/>
          <w:lang w:val="en-US"/>
        </w:rPr>
        <w:t>Interactive multimedia is very important in learning, to help students learn mathematics so that they can learn independently, more easily understand and be motivated to learn. The</w:t>
      </w:r>
      <w:r w:rsidR="002F53DE" w:rsidRPr="00920B8C">
        <w:rPr>
          <w:rFonts w:ascii="Times New Roman" w:hAnsi="Times New Roman"/>
          <w:lang w:val="en-US"/>
        </w:rPr>
        <w:t xml:space="preserve"> purpose of</w:t>
      </w:r>
      <w:r w:rsidR="001800EF" w:rsidRPr="00920B8C">
        <w:rPr>
          <w:rFonts w:ascii="Times New Roman" w:hAnsi="Times New Roman"/>
          <w:lang w:val="en-US"/>
        </w:rPr>
        <w:t xml:space="preserve"> </w:t>
      </w:r>
      <w:r w:rsidR="002F53DE" w:rsidRPr="00920B8C">
        <w:rPr>
          <w:rFonts w:ascii="Times New Roman" w:hAnsi="Times New Roman"/>
          <w:lang w:val="en-US"/>
        </w:rPr>
        <w:t xml:space="preserve">this </w:t>
      </w:r>
      <w:r w:rsidR="001800EF" w:rsidRPr="00920B8C">
        <w:rPr>
          <w:rFonts w:ascii="Times New Roman" w:hAnsi="Times New Roman"/>
          <w:lang w:val="en-US"/>
        </w:rPr>
        <w:t xml:space="preserve">research </w:t>
      </w:r>
      <w:r w:rsidR="002F53DE" w:rsidRPr="00920B8C">
        <w:rPr>
          <w:rFonts w:ascii="Times New Roman" w:hAnsi="Times New Roman"/>
          <w:lang w:val="en-US"/>
        </w:rPr>
        <w:t xml:space="preserve">describes </w:t>
      </w:r>
      <w:r w:rsidR="001800EF" w:rsidRPr="00920B8C">
        <w:rPr>
          <w:rFonts w:ascii="Times New Roman" w:hAnsi="Times New Roman"/>
          <w:lang w:val="en-US"/>
        </w:rPr>
        <w:t xml:space="preserve">the development of interactive multimedia using Adobe Flash CS6 based on problem-solving in learning trigonometry. This research was conducted in Indonesia. The research method used was the Research and Development (R&amp;D) with the Analysis, Design, Development, Implementation and Evaluation (ADDIE) model. </w:t>
      </w:r>
      <w:r w:rsidR="001800EF" w:rsidRPr="00920B8C">
        <w:rPr>
          <w:rFonts w:ascii="Times New Roman" w:hAnsi="Times New Roman"/>
          <w:color w:val="auto"/>
          <w:lang w:val="en-US"/>
        </w:rPr>
        <w:t>The research subjects</w:t>
      </w:r>
      <w:r w:rsidR="001800EF" w:rsidRPr="00920B8C">
        <w:rPr>
          <w:rFonts w:ascii="Times New Roman" w:hAnsi="Times New Roman"/>
          <w:lang w:val="en-US"/>
        </w:rPr>
        <w:t xml:space="preserve"> were mathematics education experts, interactive multimedia experts, and </w:t>
      </w:r>
      <w:r w:rsidR="00782E48" w:rsidRPr="00920B8C">
        <w:rPr>
          <w:rFonts w:ascii="Times New Roman" w:hAnsi="Times New Roman"/>
          <w:lang w:val="en-US"/>
        </w:rPr>
        <w:t xml:space="preserve">6 </w:t>
      </w:r>
      <w:r w:rsidR="001800EF" w:rsidRPr="00920B8C">
        <w:rPr>
          <w:rFonts w:ascii="Times New Roman" w:hAnsi="Times New Roman"/>
          <w:lang w:val="en-US"/>
        </w:rPr>
        <w:t>high school students. To test the feasibility of interactive multimedia, data were collected using the form of content validity, face validity, and questionnaires. Content validity measures the suitability of a concept with the curriculum syllabus and problem-solving. Meanwhile, face validity is more likely to measure performance style. The data collected were analyzed qualitatively. The results showed that interactive multimedia using Adobe Flash-based on problem-solving in Trigonometry learning was suitable for use as interactive multimedia in mathematics learning. The limitations of this research, which was carried out in the era of the Covid-19 pandemic, did not reach the implementation in the classroom</w:t>
      </w:r>
      <w:r w:rsidR="00782E48" w:rsidRPr="00920B8C">
        <w:rPr>
          <w:rFonts w:ascii="Times New Roman" w:hAnsi="Times New Roman"/>
          <w:lang w:val="en-US"/>
        </w:rPr>
        <w:t xml:space="preserve"> but only limited trials with 6 </w:t>
      </w:r>
      <w:r w:rsidR="001800EF" w:rsidRPr="00920B8C">
        <w:rPr>
          <w:rFonts w:ascii="Times New Roman" w:hAnsi="Times New Roman"/>
          <w:lang w:val="en-US"/>
        </w:rPr>
        <w:t>students.</w:t>
      </w:r>
    </w:p>
    <w:p w:rsidR="009A0487" w:rsidRPr="00920B8C" w:rsidRDefault="00E25B65">
      <w:pPr>
        <w:pStyle w:val="Section"/>
        <w:rPr>
          <w:lang w:val="en-US"/>
        </w:rPr>
      </w:pPr>
      <w:r w:rsidRPr="00920B8C">
        <w:rPr>
          <w:lang w:val="en-US"/>
        </w:rPr>
        <w:t>Introduction</w:t>
      </w:r>
    </w:p>
    <w:p w:rsidR="008F415C" w:rsidRPr="00920B8C" w:rsidRDefault="00072E00" w:rsidP="009C5788">
      <w:pPr>
        <w:pStyle w:val="Bodytext"/>
      </w:pPr>
      <w:r w:rsidRPr="00920B8C">
        <w:t xml:space="preserve">Technology has a very important role in education, especially in learning. The use of technology in mathematics learning is recommended by the National Council of Teachers of Mathematics </w:t>
      </w:r>
      <w:r w:rsidR="00920B8C" w:rsidRPr="00920B8C">
        <w:fldChar w:fldCharType="begin" w:fldLock="1"/>
      </w:r>
      <w:r w:rsidR="00920B8C">
        <w:instrText>ADDIN CSL_CITATION {"citationItems":[{"id":"ITEM-1","itemData":{"author":[{"dropping-particle":"","family":"National Council of Teachers of Mathematics","given":"","non-dropping-particle":"","parse-names":false,"suffix":""}],"editor":[{"dropping-particle":"","family":"National Council of Teachers of Mathematics","given":"","non-dropping-particle":"","parse-names":false,"suffix":""}],"id":"ITEM-1","issued":{"date-parts":[["2000"]]},"publisher":"Author","publisher-place":"Reston, VA","title":"Principles and standards for school mathematics","type":"book"},"uris":["http://www.mendeley.com/documents/?uuid=13294cae-4357-41b8-a96a-046c3f7cc702"]}],"mendeley":{"formattedCitation":"[1]","plainTextFormattedCitation":"[1]","previouslyFormattedCitation":"[1]"},"properties":{"noteIndex":0},"schema":"https://github.com/citation-style-language/schema/raw/master/csl-citation.json"}</w:instrText>
      </w:r>
      <w:r w:rsidR="00920B8C" w:rsidRPr="00920B8C">
        <w:fldChar w:fldCharType="separate"/>
      </w:r>
      <w:r w:rsidR="00920B8C" w:rsidRPr="00920B8C">
        <w:rPr>
          <w:noProof/>
        </w:rPr>
        <w:t>[1]</w:t>
      </w:r>
      <w:r w:rsidR="00920B8C" w:rsidRPr="00920B8C">
        <w:fldChar w:fldCharType="end"/>
      </w:r>
      <w:r w:rsidRPr="00920B8C">
        <w:t xml:space="preserve"> and the 2013 Curriculum in Indonesia. Interactive multimedia is one of the technology-based learning media, which can stimulate students to learn mathematics </w:t>
      </w:r>
      <w:r w:rsidR="00920B8C">
        <w:fldChar w:fldCharType="begin" w:fldLock="1"/>
      </w:r>
      <w:r w:rsidR="00920B8C">
        <w:instrText>ADDIN CSL_CITATION {"citationItems":[{"id":"ITEM-1","itemData":{"DOI":"10.22342/jme.10.1.5380.103-116","ISSN":"24070610","abstract":"This study aims to develop geometry learning media on curved-solid objects using Ispring Suite 8 with 3D effects supported by Google SketchUp. It also aims to find the effectiveness of the media towards the basic geometry skills and the learning result of 9 th -grade students of junior high school. This study is a development study which refers to Budiyono’s development model that includes four stages. These stages are the preliminary, product development, product trial on its effectiveness, dissemination and product implementation. The entire stage was imposed on three different schools in Karanganyar, one of a district in Indonesia, by using stratified cluster random sampling. Within the three schools, we took seven classes to join the effectiveness test through the assessment questionnaire and the before-after test, as well as the efficacy test after the expert's judgement using the validation sheet. The result shows that the geometry learning media is valid based on the experts' validation judgement, and also practical based on the teacher and students’ judgement in the trial of the product. The students’ basic geometry skills and learning result are improved after getting the treatment with the media. Finally, we can conclude that this media is effective and able to be used further in the junior high school level.","author":[{"dropping-particle":"","family":"Nurwijayanti","given":"Ani","non-dropping-particle":"","parse-names":false,"suffix":""},{"dropping-particle":"","family":"Budiyono","given":"","non-dropping-particle":"","parse-names":false,"suffix":""},{"dropping-particle":"","family":"Fitriana","given":"Laila","non-dropping-particle":"","parse-names":false,"suffix":""}],"container-title":"Journal on Mathematics Education","id":"ITEM-1","issue":"1","issued":{"date-parts":[["2019"]]},"page":"103-115","title":"Combining google sketchup and ispring suite 8: A breakthrough to develop geometry learning media","type":"article-journal","volume":"10"},"uris":["http://www.mendeley.com/documents/?uuid=142b4861-ee51-46a2-bd56-0cc2df7a6739"]}],"mendeley":{"formattedCitation":"[2]","plainTextFormattedCitation":"[2]","previouslyFormattedCitation":"[2]"},"properties":{"noteIndex":0},"schema":"https://github.com/citation-style-language/schema/raw/master/csl-citation.json"}</w:instrText>
      </w:r>
      <w:r w:rsidR="00920B8C">
        <w:fldChar w:fldCharType="separate"/>
      </w:r>
      <w:r w:rsidR="00920B8C" w:rsidRPr="00920B8C">
        <w:rPr>
          <w:noProof/>
        </w:rPr>
        <w:t>[2]</w:t>
      </w:r>
      <w:r w:rsidR="00920B8C">
        <w:fldChar w:fldCharType="end"/>
      </w:r>
      <w:r w:rsidRPr="00920B8C">
        <w:t>.</w:t>
      </w:r>
      <w:r w:rsidR="00F355D9" w:rsidRPr="00920B8C">
        <w:t xml:space="preserve"> Besides, interactive multimedia is very well used in learning to improve problem-solving skills </w:t>
      </w:r>
      <w:r w:rsidR="00920B8C">
        <w:fldChar w:fldCharType="begin" w:fldLock="1"/>
      </w:r>
      <w:r w:rsidR="00920B8C">
        <w:instrText>ADDIN CSL_CITATION {"citationItems":[{"id":"ITEM-1","itemData":{"DOI":"10.22342/jme.10.1.5380.103-116","ISSN":"24070610","abstract":"This study aims to develop geometry learning media on curved-solid objects using Ispring Suite 8 with 3D effects supported by Google SketchUp. It also aims to find the effectiveness of the media towards the basic geometry skills and the learning result of 9 th -grade students of junior high school. This study is a development study which refers to Budiyono’s development model that includes four stages. These stages are the preliminary, product development, product trial on its effectiveness, dissemination and product implementation. The entire stage was imposed on three different schools in Karanganyar, one of a district in Indonesia, by using stratified cluster random sampling. Within the three schools, we took seven classes to join the effectiveness test through the assessment questionnaire and the before-after test, as well as the efficacy test after the expert's judgement using the validation sheet. The result shows that the geometry learning media is valid based on the experts' validation judgement, and also practical based on the teacher and students’ judgement in the trial of the product. The students’ basic geometry skills and learning result are improved after getting the treatment with the media. Finally, we can conclude that this media is effective and able to be used further in the junior high school level.","author":[{"dropping-particle":"","family":"Nurwijayanti","given":"Ani","non-dropping-particle":"","parse-names":false,"suffix":""},{"dropping-particle":"","family":"Budiyono","given":"","non-dropping-particle":"","parse-names":false,"suffix":""},{"dropping-particle":"","family":"Fitriana","given":"Laila","non-dropping-particle":"","parse-names":false,"suffix":""}],"container-title":"Journal on Mathematics Education","id":"ITEM-1","issue":"1","issued":{"date-parts":[["2019"]]},"page":"103-115","title":"Combining google sketchup and ispring suite 8: A breakthrough to develop geometry learning media","type":"article-journal","volume":"10"},"uris":["http://www.mendeley.com/documents/?uuid=142b4861-ee51-46a2-bd56-0cc2df7a6739"]},{"id":"ITEM-2","itemData":{"DOI":"10.29333/iji.2019.12421a","ISSN":"13081470","abstract":"This study aimed to describe the development of augmented reality-based interactive multimedia to improve the critical thinking skills of elementary school teacher education students in learning earth structure and fisheries material science. This type of research was research and development by Sukmadinata consisting of preliminary studies, model development, and model testing. The research subjects were elementary school teacher education students at Sebelas Maret University, Indonesia. The technique of collecting data used tests, questionnaires, and observations. The collected data was then analyzed qualitatively and quantitatively. Qualitative data analysis used the interactive models of Miles and Huberman and quantitative data analysis using a paired sample t-test. The results of the study show that the development of media products determines indicators of learning, programming, display, and curriculum. The main field test obtained ρvalue = 0.002 &lt; 0.05, it can be decided that H0 rejected. Students think critically using augmented reality-based interactive multimedia better than before using it. At present, it is obtained interactive multimedia based on augmented reality that is feasible to use in accordance with the views of experts and users.","author":[{"dropping-particle":"","family":"Syawaludin","given":"Ahmad","non-dropping-particle":"","parse-names":false,"suffix":""},{"dropping-particle":"","family":"Gunarhadi","given":"","non-dropping-particle":"","parse-names":false,"suffix":""},{"dropping-particle":"","family":"Rintayati","given":"Peduk","non-dropping-particle":"","parse-names":false,"suffix":""}],"container-title":"International Journal of Instruction","id":"ITEM-2","issue":"4","issued":{"date-parts":[["2019"]]},"page":"331-344","title":"Development of augmented reality-based interactive multimedia to improve critical thinking skills in science learning","type":"article-journal","volume":"12"},"uris":["http://www.mendeley.com/documents/?uuid=637e4e66-9f11-4ca9-af60-7fd1e5ac7134"]}],"mendeley":{"formattedCitation":"[2,3]","plainTextFormattedCitation":"[2,3]","previouslyFormattedCitation":"[2,3]"},"properties":{"noteIndex":0},"schema":"https://github.com/citation-style-language/schema/raw/master/csl-citation.json"}</w:instrText>
      </w:r>
      <w:r w:rsidR="00920B8C">
        <w:fldChar w:fldCharType="separate"/>
      </w:r>
      <w:r w:rsidR="00920B8C" w:rsidRPr="00920B8C">
        <w:rPr>
          <w:noProof/>
        </w:rPr>
        <w:t>[2,3]</w:t>
      </w:r>
      <w:r w:rsidR="00920B8C">
        <w:fldChar w:fldCharType="end"/>
      </w:r>
      <w:r w:rsidR="00F355D9" w:rsidRPr="00920B8C">
        <w:t xml:space="preserve">. Several studies on interactive multimedia have been carried out, such as </w:t>
      </w:r>
      <w:r w:rsidR="00920B8C">
        <w:fldChar w:fldCharType="begin" w:fldLock="1"/>
      </w:r>
      <w:r w:rsidR="004E574E">
        <w:instrText>ADDIN CSL_CITATION {"citationItems":[{"id":"ITEM-1","itemData":{"DOI":"10.29333/iji.2019.12421a","ISSN":"13081470","abstract":"This study aimed to describe the development of augmented reality-based interactive multimedia to improve the critical thinking skills of elementary school teacher education students in learning earth structure and fisheries material science. This type of research was research and development by Sukmadinata consisting of preliminary studies, model development, and model testing. The research subjects were elementary school teacher education students at Sebelas Maret University, Indonesia. The technique of collecting data used tests, questionnaires, and observations. The collected data was then analyzed qualitatively and quantitatively. Qualitative data analysis used the interactive models of Miles and Huberman and quantitative data analysis using a paired sample t-test. The results of the study show that the development of media products determines indicators of learning, programming, display, and curriculum. The main field test obtained ρvalue = 0.002 &lt; 0.05, it can be decided that H0 rejected. Students think critically using augmented reality-based interactive multimedia better than before using it. At present, it is obtained interactive multimedia based on augmented reality that is feasible to use in accordance with the views of experts and users.","author":[{"dropping-particle":"","family":"Syawaludin","given":"Ahmad","non-dropping-particle":"","parse-names":false,"suffix":""},{"dropping-particle":"","family":"Gunarhadi","given":"","non-dropping-particle":"","parse-names":false,"suffix":""},{"dropping-particle":"","family":"Rintayati","given":"Peduk","non-dropping-particle":"","parse-names":false,"suffix":""}],"container-title":"International Journal of Instruction","id":"ITEM-1","issue":"4","issued":{"date-parts":[["2019"]]},"page":"331-344","title":"Development of augmented reality-based interactive multimedia to improve critical thinking skills in science learning","type":"article-journal","volume":"12"},"uris":["http://www.mendeley.com/documents/?uuid=637e4e66-9f11-4ca9-af60-7fd1e5ac7134"]}],"mendeley":{"formattedCitation":"[3]","plainTextFormattedCitation":"[3]","previouslyFormattedCitation":"[3]"},"properties":{"noteIndex":0},"schema":"https://github.com/citation-style-language/schema/raw/master/csl-citation.json"}</w:instrText>
      </w:r>
      <w:r w:rsidR="00920B8C">
        <w:fldChar w:fldCharType="separate"/>
      </w:r>
      <w:r w:rsidR="00920B8C" w:rsidRPr="00920B8C">
        <w:rPr>
          <w:noProof/>
        </w:rPr>
        <w:t>[3]</w:t>
      </w:r>
      <w:r w:rsidR="00920B8C">
        <w:fldChar w:fldCharType="end"/>
      </w:r>
      <w:r w:rsidR="00920B8C">
        <w:t xml:space="preserve"> </w:t>
      </w:r>
      <w:r w:rsidR="00F355D9" w:rsidRPr="00920B8C">
        <w:t xml:space="preserve">developing Augmented Reality-Based, the results of the study found that students' critical thinking using Augmented Reality-Based is better than before. Another, the development of Camtasia software has been carried out </w:t>
      </w:r>
      <w:r w:rsidR="004E574E">
        <w:fldChar w:fldCharType="begin" w:fldLock="1"/>
      </w:r>
      <w:r w:rsidR="004E574E">
        <w:instrText>ADDIN CSL_CITATION {"citationItems":[{"id":"ITEM-1","itemData":{"DOI":"10.22460/infinity.v8i2.p143-156","ISSN":"2089-6867","abstract":"This study aims to determine the feasibility of learning media in the form of videos with the help of camtasia software on number material using the R &amp; D (Research and Development) methodology with ADDIE models (Analysis, Design, Development, Implementation, Evaluation). This research was conducted at Cirebon State MTs 2 Cirebon in class VII. The research instrument used was an interview questionnaire for teachers and students, a practicality questionnaire for students and a validation sheet for three lecturers as well as a mathematics teacher. From the results of the instruments in the form of interview questionnaires students are clear that students prefer learning with the presence of learning media and the results of teacher interviews that result in a lack of facilities for the learning process using learning media. The instrument results in the form of a validation questionnaire produce an average score of 85% (very valid), so that it can be said that the learning media in the form of videos are valid and can be used. The instrument of practicality questionnaire filled by nine students with three high-ability students, three moderate-capable students, three low-ability students produced an average score of 86.77%, it can be said that the practice was very high. Based on the results of each instrument, it can be stated that the learning media in the form of CD-shaped videos is practical and can be used.","author":[{"dropping-particle":"","family":"Setiyani","given":"","non-dropping-particle":"","parse-names":false,"suffix":""},{"dropping-particle":"","family":"Putri","given":"Dian Permana","non-dropping-particle":"","parse-names":false,"suffix":""},{"dropping-particle":"","family":"Prakarsa","given":"Derin","non-dropping-particle":"","parse-names":false,"suffix":""}],"container-title":"Infinity Journal","id":"ITEM-1","issue":"2","issued":{"date-parts":[["2019"]]},"page":"143","title":"Designing Camtasia Software Assisted Learning Media Toward Students’ Mathematical Comprehension in Numeral Material","type":"article-journal","volume":"8"},"uris":["http://www.mendeley.com/documents/?uuid=d86bf0bd-9893-43d2-935e-00872fbc3599"]}],"mendeley":{"formattedCitation":"[4]","plainTextFormattedCitation":"[4]","previouslyFormattedCitation":"[4]"},"properties":{"noteIndex":0},"schema":"https://github.com/citation-style-language/schema/raw/master/csl-citation.json"}</w:instrText>
      </w:r>
      <w:r w:rsidR="004E574E">
        <w:fldChar w:fldCharType="separate"/>
      </w:r>
      <w:r w:rsidR="004E574E" w:rsidRPr="004E574E">
        <w:rPr>
          <w:noProof/>
        </w:rPr>
        <w:t>[4]</w:t>
      </w:r>
      <w:r w:rsidR="004E574E">
        <w:fldChar w:fldCharType="end"/>
      </w:r>
      <w:r w:rsidR="00F355D9" w:rsidRPr="00920B8C">
        <w:t xml:space="preserve"> the results of the study show that learning using Camtasia software is more interesting, students are enthusiastic and practical to use.</w:t>
      </w:r>
      <w:r w:rsidR="003E62A7" w:rsidRPr="00920B8C">
        <w:t xml:space="preserve"> The development research conducted </w:t>
      </w:r>
      <w:r w:rsidR="004E574E">
        <w:fldChar w:fldCharType="begin" w:fldLock="1"/>
      </w:r>
      <w:r w:rsidR="004E574E">
        <w:instrText>ADDIN CSL_CITATION {"citationItems":[{"id":"ITEM-1","itemData":{"DOI":"10.22342/jme.9.1.4162.27-40","ISSN":"24070610","abstract":"This design and development research was motivated by the rapid expansion and use of GeoGebra by mathematics educators (teachers and lecturers) in Indonesia. One of GeoGebra features is GeoGebra Applet that can be used, modified, and/or developed by educators for dynamic and interactive mathematics teaching and learning. At the time of research project, there is no GeoGebra Applets closely linked and aligned to the Indonesia national curriculum. The availability would be benefit for mathematics teaching and learning aligned to this curriculum. This research proceeds through seven steps of the Need, Capability, and Analysis (NCA) Model of Design and Development: 1) User Need Analysis; 2) Researcher as Developer Capability; 3) GeoGebra Applets Design; 4) GeoGebra Applets Development; 5) Experts Judgements; 6) Field testing in its Natural Setting Environment; and 7) the Prototype. The field testing was conducted with 8th grade students in a junior high school. The field testing shows that the developed Quadrilateral GeoGebra Applets can work as expected in its purposed natural setting environment.","author":[{"dropping-particle":"","family":"Nisiyatussani","given":"","non-dropping-particle":"","parse-names":false,"suffix":""},{"dropping-particle":"","family":"Ayuningtyas","given":"Vidya","non-dropping-particle":"","parse-names":false,"suffix":""},{"dropping-particle":"","family":"Fathurrohman","given":"Maman","non-dropping-particle":"","parse-names":false,"suffix":""},{"dropping-particle":"","family":"Anriani","given":"Nurul","non-dropping-particle":"","parse-names":false,"suffix":""}],"container-title":"Journal on Mathematics Education","id":"ITEM-1","issue":"1","issued":{"date-parts":[["2018"]]},"page":"27-40","title":"GeoGebra applets design and development for junior high school students to learn quadrilateral mathematics concepts","type":"article-journal","volume":"9"},"uris":["http://www.mendeley.com/documents/?uuid=27e9b8bb-f087-43ca-b8a7-b8866dfa4d5f"]}],"mendeley":{"formattedCitation":"[5]","plainTextFormattedCitation":"[5]","previouslyFormattedCitation":"[5]"},"properties":{"noteIndex":0},"schema":"https://github.com/citation-style-language/schema/raw/master/csl-citation.json"}</w:instrText>
      </w:r>
      <w:r w:rsidR="004E574E">
        <w:fldChar w:fldCharType="separate"/>
      </w:r>
      <w:r w:rsidR="004E574E" w:rsidRPr="004E574E">
        <w:rPr>
          <w:noProof/>
        </w:rPr>
        <w:t>[5]</w:t>
      </w:r>
      <w:r w:rsidR="004E574E">
        <w:fldChar w:fldCharType="end"/>
      </w:r>
      <w:r w:rsidR="003E62A7" w:rsidRPr="00920B8C">
        <w:t xml:space="preserve"> on the design of GeoGebra Applets shows that the GeoGebra Applets design can work as expected. </w:t>
      </w:r>
      <w:r w:rsidR="00D944E9" w:rsidRPr="00920B8C">
        <w:t>Also, research</w:t>
      </w:r>
      <w:r w:rsidR="004E574E">
        <w:t xml:space="preserve"> </w:t>
      </w:r>
      <w:r w:rsidR="004E574E">
        <w:fldChar w:fldCharType="begin" w:fldLock="1"/>
      </w:r>
      <w:r w:rsidR="004E574E">
        <w:instrText>ADDIN CSL_CITATION {"citationItems":[{"id":"ITEM-1","itemData":{"DOI":"10.1177/1046878120921902","ISSN":"1552826X","abstract":"Background and Objective. One of the challenges that social studies presents to teachers in class is the lack of students’ interest in the material. This study aims to develop snakes and ladders learning media for use in the subject of social studies in elementary school. Method. The research design used is the Four-D Research and Development (R&amp;D) model by Thiagarajan (Santoso &amp; Albaniah). The criteria used as a reference for the effectiveness of the learning media are students’ participation, interest, and learning outcomes, whereas for the practicality, the criteria are the implementation and teachers’ ability to use the learning media. The research employed descriptive statistics analysis and inductive-deductive flow analysis. Results. The results show that the snakes and ladders learning media on social studies appear to be valid and practical, and can effectively improve elementary school students’ interest and learning outcomes. The learning media is considered valid based on the experts’ validation with average 4.3 (good). The effectiveness of this learning media meets the criteria: (1) student participation in the learning process is high and (2) student learning outcomes meet the minimum learning mastery standard average at 79.04 of the ideal score of 100 and the completeness test of learning outcomes with the probability value of one sample t-test of 0.00 &lt;0.05. The practicality of the learning media is shown through the observation result of the implementation of the media with an average of 4.4 (good), whereas the results of the student interest questionnaire show that of 25 students (92%) responded that they were happy with the subject matter taught, 80% of students responded that they were happy with the learning. Conclusion. The snakes and ladders learning media on social studies can enhance students’ interest and learning outcomes in elementary education.","author":[{"dropping-particle":"","family":"Syawaluddin","given":"Ahmad","non-dropping-particle":"","parse-names":false,"suffix":""},{"dropping-particle":"","family":"Afriani Rachman","given":"Sidrah","non-dropping-particle":"","parse-names":false,"suffix":""},{"dropping-particle":"","family":"Khaerunnisa","given":"","non-dropping-particle":"","parse-names":false,"suffix":""}],"container-title":"Simulation and Gaming","id":"ITEM-1","issue":"4","issued":{"date-parts":[["2020"]]},"page":"432-442","title":"Developing Snake Ladder Game Learning Media to Increase Students’ Interest and Learning Outcomes on Social Studies in Elementary School","type":"article-journal","volume":"51"},"uris":["http://www.mendeley.com/documents/?uuid=0b8a6a67-7ae3-40e7-9e8b-fc01d824034e"]}],"mendeley":{"formattedCitation":"[6]","plainTextFormattedCitation":"[6]","previouslyFormattedCitation":"[6]"},"properties":{"noteIndex":0},"schema":"https://github.com/citation-style-language/schema/raw/master/csl-citation.json"}</w:instrText>
      </w:r>
      <w:r w:rsidR="004E574E">
        <w:fldChar w:fldCharType="separate"/>
      </w:r>
      <w:r w:rsidR="004E574E" w:rsidRPr="004E574E">
        <w:rPr>
          <w:noProof/>
        </w:rPr>
        <w:t>[6]</w:t>
      </w:r>
      <w:r w:rsidR="004E574E">
        <w:fldChar w:fldCharType="end"/>
      </w:r>
      <w:r w:rsidR="00D944E9" w:rsidRPr="00920B8C">
        <w:t xml:space="preserve"> which developed the snake ladder game and mobile learning </w:t>
      </w:r>
      <w:r w:rsidR="004E574E">
        <w:fldChar w:fldCharType="begin" w:fldLock="1"/>
      </w:r>
      <w:r w:rsidR="004E574E">
        <w:instrText>ADDIN CSL_CITATION {"citationItems":[{"id":"ITEM-1","itemData":{"DOI":"10.22460/infinity.v8i1.p43-56","ISSN":"2089-6867","abstract":"Mathematics mobile learning influences student learning outcomes. Making this application need skills and also the appropriate programs. The first goal in this study is to develop valid and effective mathematics mobile learning. The second goal in this study if using two different programs it would get the same or different results, is it different between the two applications made with different programs? This type of research is research and development (R &amp; D). The first application research subjects were mathematics teachers and 8th grade students of Junior High School in Salatiga consisted of 28 students and the subjects in this study were divided into two, namely students in the 8G class who used the mobile learning application and who did not use it and this study was conducted in the second semester academic year 2014/2015. The second application research subject was 10th-grade students of Senior High School in Salatiga, consisted of 24 students. This research was conducted in the second semester of the academic year 2015/2016. The first application development model was using ASSURE Model and developed with ExeLearning program, while the second application used the ADDIE Model and developed with MIT Inventor 2 program. Data on learning outcomes were obtained by giving initial tests and final tests. Data were analyzed using N-gain enhancement test. The mathematics mobile learning application used the ExeLearning 2.0 program to obtain validation results with very good criteria for the display and material sections while for the improvement of student learning outcomes in the high category amounting to 0.7. The second mathematics mobile learning application obtained very good display validation results and for the material section in the good category, while the increase in learning outcomes obtained an increase in the high category which was 0.71. Both of these applications possessed differences and the characteristics of mobile learning applications also depend on which software is used. It has a unique impression of using the ExeLearning 2.0 application and MIT Inventor 2.","author":[{"dropping-particle":"","family":"Yunianta","given":"Tri Nova Hasti","non-dropping-particle":"","parse-names":false,"suffix":""},{"dropping-particle":"","family":"Putri","given":"Anissa","non-dropping-particle":"","parse-names":false,"suffix":""},{"dropping-particle":"","family":"Kusuma","given":"Dani","non-dropping-particle":"","parse-names":false,"suffix":""}],"container-title":"Infinity Journal","id":"ITEM-1","issue":"1","issued":{"date-parts":[["2019"]]},"page":"43","title":"Development and Comparison of Mathematic Mobile Learning By Using Exelearning 2.0 Program and Mit Inventor 2","type":"article-journal","volume":"8"},"uris":["http://www.mendeley.com/documents/?uuid=daea46c5-7156-4855-8ad5-fb4886be60e0"]}],"mendeley":{"formattedCitation":"[7]","plainTextFormattedCitation":"[7]","previouslyFormattedCitation":"[7]"},"properties":{"noteIndex":0},"schema":"https://github.com/citation-style-language/schema/raw/master/csl-citation.json"}</w:instrText>
      </w:r>
      <w:r w:rsidR="004E574E">
        <w:fldChar w:fldCharType="separate"/>
      </w:r>
      <w:r w:rsidR="004E574E" w:rsidRPr="004E574E">
        <w:rPr>
          <w:noProof/>
        </w:rPr>
        <w:t>[7]</w:t>
      </w:r>
      <w:r w:rsidR="004E574E">
        <w:fldChar w:fldCharType="end"/>
      </w:r>
      <w:r w:rsidR="00D944E9" w:rsidRPr="00920B8C">
        <w:t xml:space="preserve"> research which developed about mobile learning, both studies found that the media developed can improve learning outcomes. Research</w:t>
      </w:r>
      <w:r w:rsidR="004E574E">
        <w:t xml:space="preserve"> </w:t>
      </w:r>
      <w:r w:rsidR="004E574E">
        <w:fldChar w:fldCharType="begin" w:fldLock="1"/>
      </w:r>
      <w:r w:rsidR="004E574E">
        <w:instrText>ADDIN CSL_CITATION {"citationItems":[{"id":"ITEM-1","itemData":{"DOI":"10.1080/17482798.2016.1140485","ISSN":"17482801","abstract":"Past research on cross-platform learning indicates that combined use of multiple media can produce greater learning than a single media component. However, designing transmedia materials effectively for cross-platform learning presents challenges beyond those of traditional production within a single medium. This paper discusses several approaches to production and instructional design that were employed in Ready to Learn projects in 2010–2015, to provide insight into the inherent challenges and opportunities. We differentiate between approaches that rely upon either legacy content or original intellectual properties, present a case study of the production of UMIGO, and identify factors that contribute to blending video and interactivity effectively to promote cross-platform learning.","author":[{"dropping-particle":"","family":"Fisch","given":"Shalom M.","non-dropping-particle":"","parse-names":false,"suffix":""},{"dropping-particle":"","family":"Damashek","given":"Sandy","non-dropping-particle":"","parse-names":false,"suffix":""},{"dropping-particle":"","family":"Aladé","given":"Fashina","non-dropping-particle":"","parse-names":false,"suffix":""}],"container-title":"Journal of Children and Media","id":"ITEM-1","issue":"2","issued":{"date-parts":[["2016"]]},"page":"238-247","title":"Designing media for cross-platform learning: Developing models for production and instructional design","type":"article-journal","volume":"10"},"uris":["http://www.mendeley.com/documents/?uuid=34696a7f-f291-4a79-890b-84296e577eea"]}],"mendeley":{"formattedCitation":"[8]","plainTextFormattedCitation":"[8]","previouslyFormattedCitation":"[8]"},"properties":{"noteIndex":0},"schema":"https://github.com/citation-style-language/schema/raw/master/csl-citation.json"}</w:instrText>
      </w:r>
      <w:r w:rsidR="004E574E">
        <w:fldChar w:fldCharType="separate"/>
      </w:r>
      <w:r w:rsidR="004E574E" w:rsidRPr="004E574E">
        <w:rPr>
          <w:noProof/>
        </w:rPr>
        <w:t>[8]</w:t>
      </w:r>
      <w:r w:rsidR="004E574E">
        <w:fldChar w:fldCharType="end"/>
      </w:r>
      <w:r w:rsidR="00D944E9" w:rsidRPr="00920B8C">
        <w:t xml:space="preserve"> on designing media for cross-platform learning, research findings indicate that through this media can get better learning outcomes.</w:t>
      </w:r>
    </w:p>
    <w:p w:rsidR="00F355D9" w:rsidRPr="00920B8C" w:rsidRDefault="009C5788" w:rsidP="009C5788">
      <w:pPr>
        <w:pStyle w:val="Bodytext"/>
      </w:pPr>
      <w:r w:rsidRPr="00920B8C">
        <w:lastRenderedPageBreak/>
        <w:t>Examining the results of research that has been carried out earlier, shows that the importance of interac</w:t>
      </w:r>
      <w:r w:rsidR="00E340ED" w:rsidRPr="00920B8C">
        <w:t>tive multimedia in learning. Recently</w:t>
      </w:r>
      <w:r w:rsidRPr="00920B8C">
        <w:t xml:space="preserve"> in schools located in the regions, the learning media used are still limited to books, power points, non-interactive videos, manual teaching aids. Therefore it is necessary to have innovation in learning media, namely interactive multimedia so that students are motivated to learn and enthusiastic</w:t>
      </w:r>
      <w:r w:rsidR="00321957" w:rsidRPr="00920B8C">
        <w:t>.</w:t>
      </w:r>
    </w:p>
    <w:p w:rsidR="009A0487" w:rsidRPr="00920B8C" w:rsidRDefault="00D22584" w:rsidP="006D59E0">
      <w:pPr>
        <w:pStyle w:val="BodytextIndented"/>
      </w:pPr>
      <w:r w:rsidRPr="00920B8C">
        <w:t xml:space="preserve">The multimedia developed in this study uses problem solving-based Adobe Flash CS6. </w:t>
      </w:r>
      <w:r w:rsidR="005941AF" w:rsidRPr="00920B8C">
        <w:t xml:space="preserve">This is because problem-solving is a characteristic of mathematical activities </w:t>
      </w:r>
      <w:r w:rsidR="004E574E">
        <w:fldChar w:fldCharType="begin" w:fldLock="1"/>
      </w:r>
      <w:r w:rsidR="00AE42D6">
        <w:instrText>ADDIN CSL_CITATION {"citationItems":[{"id":"ITEM-1","itemData":{"DOI":"10.22342/jme.11.2.10744.209-222","ISSN":"24070610","abstract":"The study aimed to analyze the interaction effect teaching models and cognitive style field dependent (FD)-field independent (FI) to students' mathematical problem-solving ability (MPSA), as well as students' MPSA differences based on teaching models and cognitive styles. Participants in this study were 145 junior high school students, with details of 50 students learning through the Connect, Organize, Reflect, and Extend Realistic Mathematics Education (CORE RME) model, 49 students use the CORE model, and 46 students use the Conventional model. Data collection tools used are the MPSA test, and the group embedded figure test (GEFT). The MPSA test finds out that there are interaction effect teaching models and cognitive styles on students' MPSA, as well as a significant difference in MPSA students who study through the CORE RME model, CORE model, and Conventional model. Based on cognitive style, between students who study through CORE RME model, CORE model, and Conventional model found that there was no significant difference in MPSA between FI students. Furthermore, there were significant differences in MPSA between FD students and also MPSA of FI students better than MPSA FD students. Therefore, teaching models and student cognitive styles are very important to be considered in the learning process, so students are able to solve mathematical problems.","author":[{"dropping-particle":"","family":"Son","given":"Aloisius Loka","non-dropping-particle":"","parse-names":false,"suffix":""},{"dropping-particle":"","family":"Darhim","given":"","non-dropping-particle":"","parse-names":false,"suffix":""},{"dropping-particle":"","family":"Fatimah","given":"Siti","non-dropping-particle":"","parse-names":false,"suffix":""}],"container-title":"Journal on Mathematics Education","id":"ITEM-1","issue":"2","issued":{"date-parts":[["2020"]]},"page":"209-222","title":"Students' mathematical problem-solving ability based on teaching models intervention and cognitive style","type":"article-journal","volume":"11"},"uris":["http://www.mendeley.com/documents/?uuid=dff8ca8c-4348-43f2-8f31-87df2485b9ae"]}],"mendeley":{"formattedCitation":"[9]","plainTextFormattedCitation":"[9]","previouslyFormattedCitation":"[9]"},"properties":{"noteIndex":0},"schema":"https://github.com/citation-style-language/schema/raw/master/csl-citation.json"}</w:instrText>
      </w:r>
      <w:r w:rsidR="004E574E">
        <w:fldChar w:fldCharType="separate"/>
      </w:r>
      <w:r w:rsidR="004E574E" w:rsidRPr="004E574E">
        <w:rPr>
          <w:noProof/>
        </w:rPr>
        <w:t>[9]</w:t>
      </w:r>
      <w:r w:rsidR="004E574E">
        <w:fldChar w:fldCharType="end"/>
      </w:r>
      <w:r w:rsidR="005941AF" w:rsidRPr="00920B8C">
        <w:t xml:space="preserve"> and problem-solving is one of the Higher Order Thinking Skills (HOTS) that students must master </w:t>
      </w:r>
      <w:r w:rsidR="00AE42D6">
        <w:fldChar w:fldCharType="begin" w:fldLock="1"/>
      </w:r>
      <w:r w:rsidR="00AE42D6">
        <w:instrText>ADDIN CSL_CITATION {"citationItems":[{"id":"ITEM-1","itemData":{"DOI":"10.1088/1742-6596/1613/1/012037","ISSN":"17426596","abstract":"Mathematical reflective thinking is one of the important thinking skills trained to students, but it has less attention. Student learning style is one of the factors that influence the mathematical reflective thinking process. The purpose of this study is to explore errors and reflective mathematical thinking processes seen from learning styles according to Honey and Mumford. This research was conducted at one of the junior high schools in Indonesia. This study uses a survey method, students with activist, reflector, theorist, and pragmatist learning styles. Data were collected through learning style questionnaires, mathematical reflective tests, and observations. All research instruments will first be tested for eligibility by validation by 2 experts. Data analysis techniques include data reduction, data presentation, and conclusion. The results of the analysis can be concluded that the mathematical reflective thinking processes of students with activist, pragmatist, and theorist learning styles had gone through the stages of reacting, elaboration, and contemplating appropriately. While students with reflector learning styles are only at the stages of reacting, and elaboration, they have not reached contemplating. This study provides teachers with an understanding of the importance of errors and thought processes of students in reflective thinking problems.","author":[{"dropping-particle":"","family":"Ratnaningsih","given":"N.","non-dropping-particle":"","parse-names":false,"suffix":""},{"dropping-particle":"","family":"Hidayat","given":"E.","non-dropping-particle":"","parse-names":false,"suffix":""}],"container-title":"Journal of Physics: Conference Series","id":"ITEM-1","issue":"1","issued":{"date-parts":[["2020"]]},"title":"Reflective mathematical thinking process and student errors: An analysis in learning style","type":"article-journal","volume":"1613"},"uris":["http://www.mendeley.com/documents/?uuid=5e5fcc88-fcbd-4b85-8126-f0a232602051"]},{"id":"ITEM-2","itemData":{"DOI":"10.22460/infinity.v8i2.p199-208","ISSN":"2089-6867","abstract":"The purpose of this study is to develop a web-based learning game media to improve problem-solving skills in two-dimensional figure. Research method with R &amp; D use the ASSURE development model consisting of 6 steps, that is 1) analyze learners, 2) state objectives, 3) select method, media, and materials, 4) utilize media and materials, 5) require learner participation, 6) evaluated and revise. The validity of the product is assessed by the experts with the expert validation sheets. The practicality of the product was tested by a limited trial of 10 students followed by interviews to see student responses. The Product effectiveness was seen from one class trial with one group pretest-posttest design and the results were analyzed using the Paired-Samples T-Test. The results of this study are in the form of web-based game learning media to improve problem-solving skills in flat-build material. The Learning media is proved valid based on the expert media, material, and learning tests. Learning media was also proved practical based on the results of interviews by 10 students. Learning media is proved effective based on the Paired Samples T-Test which was taken from the results of the pretest and post test","author":[{"dropping-particle":"","family":"Wahyudi","given":"Wahyudi","non-dropping-particle":"","parse-names":false,"suffix":""},{"dropping-particle":"","family":"Ambarwati","given":"Marisa","non-dropping-particle":"","parse-names":false,"suffix":""},{"dropping-particle":"","family":"Indarini","given":"Endang","non-dropping-particle":"","parse-names":false,"suffix":""}],"container-title":"Infinity Journal","id":"ITEM-2","issue":"2","issued":{"date-parts":[["2019"]]},"page":"199","title":"Development of Web Game Learning Materials for Primary School Students","type":"article-journal","volume":"8"},"uris":["http://www.mendeley.com/documents/?uuid=09740979-c02c-4974-98d7-db3441d7f11c"]}],"mendeley":{"formattedCitation":"[10,11]","plainTextFormattedCitation":"[10,11]","previouslyFormattedCitation":"[10,11]"},"properties":{"noteIndex":0},"schema":"https://github.com/citation-style-language/schema/raw/master/csl-citation.json"}</w:instrText>
      </w:r>
      <w:r w:rsidR="00AE42D6">
        <w:fldChar w:fldCharType="separate"/>
      </w:r>
      <w:r w:rsidR="00AE42D6" w:rsidRPr="00AE42D6">
        <w:rPr>
          <w:noProof/>
        </w:rPr>
        <w:t>[10,11]</w:t>
      </w:r>
      <w:r w:rsidR="00AE42D6">
        <w:fldChar w:fldCharType="end"/>
      </w:r>
      <w:r w:rsidR="005941AF" w:rsidRPr="00920B8C">
        <w:t>.</w:t>
      </w:r>
      <w:r w:rsidR="00D944E9" w:rsidRPr="00920B8C">
        <w:t xml:space="preserve"> </w:t>
      </w:r>
      <w:r w:rsidRPr="00920B8C">
        <w:t xml:space="preserve">Likewise </w:t>
      </w:r>
      <w:r w:rsidR="00AE42D6">
        <w:fldChar w:fldCharType="begin" w:fldLock="1"/>
      </w:r>
      <w:r w:rsidR="00AE42D6">
        <w:instrText>ADDIN CSL_CITATION {"citationItems":[{"id":"ITEM-1","itemData":{"DOI":"10.22342/jme.10.1.5380.103-116","ISSN":"24070610","abstract":"This study aims to develop geometry learning media on curved-solid objects using Ispring Suite 8 with 3D effects supported by Google SketchUp. It also aims to find the effectiveness of the media towards the basic geometry skills and the learning result of 9 th -grade students of junior high school. This study is a development study which refers to Budiyono’s development model that includes four stages. These stages are the preliminary, product development, product trial on its effectiveness, dissemination and product implementation. The entire stage was imposed on three different schools in Karanganyar, one of a district in Indonesia, by using stratified cluster random sampling. Within the three schools, we took seven classes to join the effectiveness test through the assessment questionnaire and the before-after test, as well as the efficacy test after the expert's judgement using the validation sheet. The result shows that the geometry learning media is valid based on the experts' validation judgement, and also practical based on the teacher and students’ judgement in the trial of the product. The students’ basic geometry skills and learning result are improved after getting the treatment with the media. Finally, we can conclude that this media is effective and able to be used further in the junior high school level.","author":[{"dropping-particle":"","family":"Nurwijayanti","given":"Ani","non-dropping-particle":"","parse-names":false,"suffix":""},{"dropping-particle":"","family":"Budiyono","given":"","non-dropping-particle":"","parse-names":false,"suffix":""},{"dropping-particle":"","family":"Fitriana","given":"Laila","non-dropping-particle":"","parse-names":false,"suffix":""}],"container-title":"Journal on Mathematics Education","id":"ITEM-1","issue":"1","issued":{"date-parts":[["2019"]]},"page":"103-115","title":"Combining google sketchup and ispring suite 8: A breakthrough to develop geometry learning media","type":"article-journal","volume":"10"},"uris":["http://www.mendeley.com/documents/?uuid=142b4861-ee51-46a2-bd56-0cc2df7a6739"]},{"id":"ITEM-2","itemData":{"DOI":"10.22460/infinity.v8i2.p143-156","ISSN":"2089-6867","abstract":"This study aims to determine the feasibility of learning media in the form of videos with the help of camtasia software on number material using the R &amp; D (Research and Development) methodology with ADDIE models (Analysis, Design, Development, Implementation, Evaluation). This research was conducted at Cirebon State MTs 2 Cirebon in class VII. The research instrument used was an interview questionnaire for teachers and students, a practicality questionnaire for students and a validation sheet for three lecturers as well as a mathematics teacher. From the results of the instruments in the form of interview questionnaires students are clear that students prefer learning with the presence of learning media and the results of teacher interviews that result in a lack of facilities for the learning process using learning media. The instrument results in the form of a validation questionnaire produce an average score of 85% (very valid), so that it can be said that the learning media in the form of videos are valid and can be used. The instrument of practicality questionnaire filled by nine students with three high-ability students, three moderate-capable students, three low-ability students produced an average score of 86.77%, it can be said that the practice was very high. Based on the results of each instrument, it can be stated that the learning media in the form of CD-shaped videos is practical and can be used.","author":[{"dropping-particle":"","family":"Setiyani","given":"","non-dropping-particle":"","parse-names":false,"suffix":""},{"dropping-particle":"","family":"Putri","given":"Dian Permana","non-dropping-particle":"","parse-names":false,"suffix":""},{"dropping-particle":"","family":"Prakarsa","given":"Derin","non-dropping-particle":"","parse-names":false,"suffix":""}],"container-title":"Infinity Journal","id":"ITEM-2","issue":"2","issued":{"date-parts":[["2019"]]},"page":"143","title":"Designing Camtasia Software Assisted Learning Media Toward Students’ Mathematical Comprehension in Numeral Material","type":"article-journal","volume":"8"},"uris":["http://www.mendeley.com/documents/?uuid=d86bf0bd-9893-43d2-935e-00872fbc3599"]}],"mendeley":{"formattedCitation":"[2,4]","plainTextFormattedCitation":"[2,4]","previouslyFormattedCitation":"[2,4]"},"properties":{"noteIndex":0},"schema":"https://github.com/citation-style-language/schema/raw/master/csl-citation.json"}</w:instrText>
      </w:r>
      <w:r w:rsidR="00AE42D6">
        <w:fldChar w:fldCharType="separate"/>
      </w:r>
      <w:r w:rsidR="00AE42D6" w:rsidRPr="00AE42D6">
        <w:rPr>
          <w:noProof/>
        </w:rPr>
        <w:t>[2,4]</w:t>
      </w:r>
      <w:r w:rsidR="00AE42D6">
        <w:fldChar w:fldCharType="end"/>
      </w:r>
      <w:r w:rsidRPr="00920B8C">
        <w:t xml:space="preserve"> suggested that interactive multimedia can train students in problem-solving. Students can solve problems at school and in everyday life</w:t>
      </w:r>
      <w:r w:rsidR="005941AF" w:rsidRPr="00920B8C">
        <w:t xml:space="preserve"> </w:t>
      </w:r>
      <w:r w:rsidR="00AE42D6">
        <w:fldChar w:fldCharType="begin" w:fldLock="1"/>
      </w:r>
      <w:r w:rsidR="00AE42D6">
        <w:instrText>ADDIN CSL_CITATION {"citationItems":[{"id":"ITEM-1","itemData":{"DOI":"10.1088/1742-6596/1360/1/012032","ISSN":"17426596","abstract":"The purpose of this research is to analyze mathematical communication skills and find patterns in thinking process of students in terms of social skills through learning Assurance Relevance Interest Assessment and Satisfaction (ARIAS). This research was conducted in Tasikmalaya city with 80 students as research subjects. The research method uses a sequential explanatory combination. Data was collected through tests of mathematical communication skills and social skills questionnaires. Data analysis techniques to test hypotheses using proportion tests. Based on the results of data analysis, it was concluded that mathematical communication skills of the students through ARIAS learning achieved ideal completeness. Subjects from very skilled groups, thinking processes in mathematical communication skills on each indicator written text, drawings, and mathematical expressions have written what is known and asked, equipped with images, the steps are clear, answer in 2 ways, but there are errors in so wrong calculations in the final result. Whereas subject from skilled groups, have not written in full what is known and asked, the stages are incomplete, some use images and are equipped with other alternatives in the process of completion. Subjects from quite skilled groups have deficiencies in each written text, drawing, and mathematical expressions.","author":[{"dropping-particle":"","family":"Ratnaningsih","given":"N.","non-dropping-particle":"","parse-names":false,"suffix":""},{"dropping-particle":"","family":"Hermanto","given":"R.","non-dropping-particle":"","parse-names":false,"suffix":""},{"dropping-particle":"","family":"Kurniati","given":"N. S.","non-dropping-particle":"","parse-names":false,"suffix":""}],"container-title":"Journal of Physics: Conference Series","id":"ITEM-1","issue":"1","issued":{"date-parts":[["2019"]]},"title":"Mathematical communication and social skills of the students through learning assurance relevance interest assessment and satisfaction","type":"article-journal","volume":"1360"},"uris":["http://www.mendeley.com/documents/?uuid=49db634b-4e2f-4361-9c56-a1118f71831b"]},{"id":"ITEM-2","itemData":{"DOI":"10.1177/0741932517717042","ISSN":"07419325","abstract":"Mathematical problem solving is necessary in many facets of everyday life, yet little research exists on how to teach students with more severe disabilities higher order mathematics like problem solving. Using a multiple probe across participants design, three middle school students with moderate intellectual disability (ID) were taught to solve video-simulation real-world mathematical problems by finger counting using video prompting (VP) in conjunction with systematic instruction (e.g., least intrusive prompting) with error correction and feedback. The simulated videos covered a variety of thematic units (i.e., pet store, grocery store, household chores, sporting goods store, outside chores, and thrift store) students may encounter in their everyday lives. The results of this study demonstrated a functional relation between VP and participants’ mathematical problem-solving skills. Findings from this study provide several implications for practice and research for using video-based interventions to teach mathematical problem solving to students with moderate ID.","author":[{"dropping-particle":"","family":"Saunders","given":"Alicia F.","non-dropping-particle":"","parse-names":false,"suffix":""},{"dropping-particle":"","family":"Spooner","given":"Fred","non-dropping-particle":"","parse-names":false,"suffix":""},{"dropping-particle":"","family":"Ley Davis","given":"Luann","non-dropping-particle":"","parse-names":false,"suffix":""}],"container-title":"Remedial and Special Education","id":"ITEM-2","issue":"1","issued":{"date-parts":[["2018"]]},"page":"53-64","title":"Using Video Prompting to Teach Mathematical Problem Solving of Real-World Video-Simulation Problems","type":"article-journal","volume":"39"},"uris":["http://www.mendeley.com/documents/?uuid=e90f9e78-8121-4a27-ac7f-e631d422d3e7"]}],"mendeley":{"formattedCitation":"[12,13]","plainTextFormattedCitation":"[12,13]","previouslyFormattedCitation":"[12,13]"},"properties":{"noteIndex":0},"schema":"https://github.com/citation-style-language/schema/raw/master/csl-citation.json"}</w:instrText>
      </w:r>
      <w:r w:rsidR="00AE42D6">
        <w:fldChar w:fldCharType="separate"/>
      </w:r>
      <w:r w:rsidR="00AE42D6" w:rsidRPr="00AE42D6">
        <w:rPr>
          <w:noProof/>
        </w:rPr>
        <w:t>[12,13]</w:t>
      </w:r>
      <w:r w:rsidR="00AE42D6">
        <w:fldChar w:fldCharType="end"/>
      </w:r>
      <w:r w:rsidRPr="00920B8C">
        <w:t xml:space="preserve">. Problem-solving is a focus in mathematics education because it can improve the skills of higher students </w:t>
      </w:r>
      <w:r w:rsidR="00AE42D6">
        <w:fldChar w:fldCharType="begin" w:fldLock="1"/>
      </w:r>
      <w:r w:rsidR="00AE42D6">
        <w:instrText>ADDIN CSL_CITATION {"citationItems":[{"id":"ITEM-1","itemData":{"DOI":"10.1080/0020739X.2020.1738579","ISSN":"14645211","abstract":"Since problem solving became one of the foci of mathematics education, numerous studies have been performed to improve its teaching, develop students’ higher-level skills, and evaluate its learning. While these studies usually study specific aspects of problem solving, further research is needed to understand how to address problem solving from a more comprehensive perspective, especially in the curriculum. We therefore ask two questions: What characteristics should problem solving have at each stage of the curriculum enactment process to ensure successful implementation? What role should problem solving have from a global curriculum perspective? To answer these questions, we perform a literature review to identify the roles and characteristics of problem solving that facilitate its successful implementation. Based on qualitative analysis of the data, we organize the results into the following categories: conditions of the education system, curriculum structure, characteristics of the planned curriculum and instructional design, types of problems in the intended curriculum and instructional materials, characteristics of the tasks implemented, classroom management, evaluation, student-related considerations, and teachers’ roles during problem solving. We also identify five principles to implement problem solving in teaching mathematics: understanding, reasoning, autonomy, collaboration and affective factors.","author":[{"dropping-particle":"","family":"Olivares","given":"Daniela","non-dropping-particle":"","parse-names":false,"suffix":""},{"dropping-particle":"","family":"Lupiáñez","given":"José Luis","non-dropping-particle":"","parse-names":false,"suffix":""},{"dropping-particle":"","family":"Segovia","given":"Isidoro","non-dropping-particle":"","parse-names":false,"suffix":""}],"container-title":"International Journal of Mathematical Education in Science and Technology","id":"ITEM-1","issued":{"date-parts":[["2020"]]},"title":"Roles and characteristics of problem solving in the mathematics curriculum: a review","type":"article-journal","volume":"5211"},"uris":["http://www.mendeley.com/documents/?uuid=609e1a98-b7e0-4efc-994b-08c907ced9be"]}],"mendeley":{"formattedCitation":"[14]","plainTextFormattedCitation":"[14]","previouslyFormattedCitation":"[14]"},"properties":{"noteIndex":0},"schema":"https://github.com/citation-style-language/schema/raw/master/csl-citation.json"}</w:instrText>
      </w:r>
      <w:r w:rsidR="00AE42D6">
        <w:fldChar w:fldCharType="separate"/>
      </w:r>
      <w:r w:rsidR="00AE42D6" w:rsidRPr="00AE42D6">
        <w:rPr>
          <w:noProof/>
        </w:rPr>
        <w:t>[14]</w:t>
      </w:r>
      <w:r w:rsidR="00AE42D6">
        <w:fldChar w:fldCharType="end"/>
      </w:r>
      <w:r w:rsidRPr="00920B8C">
        <w:t xml:space="preserve">. Research conducted in Turkey by </w:t>
      </w:r>
      <w:r w:rsidR="00AE42D6">
        <w:fldChar w:fldCharType="begin" w:fldLock="1"/>
      </w:r>
      <w:r w:rsidR="00AE42D6">
        <w:instrText>ADDIN CSL_CITATION {"citationItems":[{"id":"ITEM-1","itemData":{"DOI":"10.1080/0020739X.2019.1648893","ISSN":"14645211","abstract":"Literature that investigates the factors affecting problem-solving evaluates the cognitive and affective components, such as reading comprehension, metacognition, Mathematics anxiety, Mathematics attitude and Mathematics self-efficacy. Recently, studies have shown that Mathematics attitude and Mathematics self-efficacy as affective factors, and reading comprehension as a cognitive factor could play a crucial role in the problem-solving of middle school students. This study investigated the influence of reading comprehension skill, Mathematics self-efficacy perception and Mathematics attitude on non-routine Mathematics problem-solving skills. It is hypothesized that non-routine problem-solving skills are related to reading comprehension skills, Mathematics self-efficacy perception and Mathematics attitudes. To achieve this aim, a reading comprehension skill test, a Mathematics self-efficacy perception scale, a Mathematics attitude scale and a non-routine problem-solving skill test were applied. The instruments were completed by 362 middle school students. A correlation analysis was used to determine the relationship of variables on non-routine problem-solving skills, and the predictive effects of the predictor variables on non-routine Mathematics problem-solving skills were examined by hierarchical regression analysis. The analysis also showed that for middle-school students’ non-routine Mathematics problem-solving skills, all related factors–reading comprehension, Mathematics self-efficacy perception and Mathematics attitude were significant. Reading comprehension skills and Mathematics self-efficacy perception significantly predicted problem-solving skills, and both predictors explained a total of 22% of the total variance.","author":[{"dropping-particle":"","family":"Öztürk","given":"Mesut","non-dropping-particle":"","parse-names":false,"suffix":""},{"dropping-particle":"","family":"Akkan","given":"Yaşar","non-dropping-particle":"","parse-names":false,"suffix":""},{"dropping-particle":"","family":"Kaplan","given":"Abdullah","non-dropping-particle":"","parse-names":false,"suffix":""}],"container-title":"International Journal of Mathematical Education in Science and Technology","id":"ITEM-1","issue":"7","issued":{"date-parts":[["2020"]]},"page":"1042-1058","title":"Reading comprehension, Mathematics self-efficacy perception, and Mathematics attitude as correlates of students’ non-routine Mathematics problem-solving skills in Turkey","type":"article-journal","volume":"51"},"uris":["http://www.mendeley.com/documents/?uuid=640b11ca-b3ad-44b3-aade-83e52c959675"]}],"mendeley":{"formattedCitation":"[15]","plainTextFormattedCitation":"[15]","previouslyFormattedCitation":"[15]"},"properties":{"noteIndex":0},"schema":"https://github.com/citation-style-language/schema/raw/master/csl-citation.json"}</w:instrText>
      </w:r>
      <w:r w:rsidR="00AE42D6">
        <w:fldChar w:fldCharType="separate"/>
      </w:r>
      <w:r w:rsidR="00AE42D6" w:rsidRPr="00AE42D6">
        <w:rPr>
          <w:noProof/>
        </w:rPr>
        <w:t>[15]</w:t>
      </w:r>
      <w:r w:rsidR="00AE42D6">
        <w:fldChar w:fldCharType="end"/>
      </w:r>
      <w:r w:rsidRPr="00920B8C">
        <w:t xml:space="preserve"> shows that problem solving is very crucial in middle school students.</w:t>
      </w:r>
      <w:r w:rsidR="006D59E0" w:rsidRPr="00920B8C">
        <w:t xml:space="preserve"> The problem solving used in this study according to </w:t>
      </w:r>
      <w:r w:rsidR="00AE42D6">
        <w:fldChar w:fldCharType="begin" w:fldLock="1"/>
      </w:r>
      <w:r w:rsidR="00AE42D6">
        <w:instrText>ADDIN CSL_CITATION {"citationItems":[{"id":"ITEM-1","itemData":{"DOI":"10.2307/2306109","ISBN":"0691023565","ISSN":"00029890","PMID":"1342346","abstract":"Perennial bestseller by eminent mathematician G. Polya, How to Solve It will show anyone in any field how to think straight. In lucid and appealing prose, Polya reveals how the mathematical method of demonstrating a proof or finding an unknown can be of help in attacking any problem that can be \"reasoned\" out-from building a bridge to winning a game of anagrams. Generations of readers have relished Polya's deft-indeed, brilliant-instructions on stripping away irrelevancies and going straight to the heart of the problem. In this best-selling classic, George Pólya revealed how the mathematical method of demonstrating a proof or finding an unknown can be of help in attacking any problem that can be \"reasoned\" out-from building a bridge to winning a game of anagrams. Generations of readers have relished Pólya's deft instructions on stripping away irrelevancies and going straight to the heart of a problem. How to Solve It popularized heuristics, the art and science of discovery and invention. It has been in print continuously since 1945 and has been translated into twenty-three different languages. Pólya was one of the most influential mathematicians of the twentieth century. He made important contributions to a great variety of mathematical research: from complex analysis to mathematical physics, number theory, probability, geometry, astronomy, and combinatorics. He was also an extraordinary teacher-he taught until he was ninety-and maintained a strong interest in pedagogical matters throughout his long career. In addition to How to Solve It, he published a two-volume work on the topic of problem solving, Mathematics of Plausible Reasoning, also with Princeton. Pólya is one of the most frequently quoted mathematicians, and the following statements from How to Solve It make clear why: \"My method to overcome a difficulty is to go around it.\" \"Geometry is the science of correct reasoning on incorrect figures.\" \"In order to solve this differential equation you look at it till a solution occurs to you.\"","author":[{"dropping-particle":"","family":"Polya","given":"G","non-dropping-particle":"","parse-names":false,"suffix":""}],"container-title":"American Mathematical Monthly","edition":"2","id":"ITEM-1","issued":{"date-parts":[["1945"]]},"number-of-pages":"575","publisher":"Princeton University Press","publisher-place":"Pinceton, NJ","title":"How to Solve It: A New Aspect of Mathematical Method","type":"book"},"uris":["http://www.mendeley.com/documents/?uuid=22a5f33b-836c-4ee5-8d0a-bda0ecac3931"]}],"mendeley":{"formattedCitation":"[16]","plainTextFormattedCitation":"[16]","previouslyFormattedCitation":"[16]"},"properties":{"noteIndex":0},"schema":"https://github.com/citation-style-language/schema/raw/master/csl-citation.json"}</w:instrText>
      </w:r>
      <w:r w:rsidR="00AE42D6">
        <w:fldChar w:fldCharType="separate"/>
      </w:r>
      <w:r w:rsidR="00AE42D6" w:rsidRPr="00AE42D6">
        <w:rPr>
          <w:noProof/>
        </w:rPr>
        <w:t>[16]</w:t>
      </w:r>
      <w:r w:rsidR="00AE42D6">
        <w:fldChar w:fldCharType="end"/>
      </w:r>
      <w:r w:rsidR="006D59E0" w:rsidRPr="00920B8C">
        <w:t xml:space="preserve"> includes understanding problems, devising a plan, carrying out the plan, looking back. This research is on the material Trigonometry because the material is difficult to understand by students. </w:t>
      </w:r>
      <w:r w:rsidR="003023DD" w:rsidRPr="00920B8C">
        <w:t>The purpose of this study is to describe the development and production of interactive multimedia products using Adobe Flash CS6 based on problem-solving on trigonometry.</w:t>
      </w:r>
    </w:p>
    <w:p w:rsidR="009A0487" w:rsidRPr="00920B8C" w:rsidRDefault="00E25B65">
      <w:pPr>
        <w:pStyle w:val="Section"/>
        <w:rPr>
          <w:lang w:val="en-US"/>
        </w:rPr>
      </w:pPr>
      <w:r w:rsidRPr="00920B8C">
        <w:rPr>
          <w:lang w:val="en-US"/>
        </w:rPr>
        <w:t>Method</w:t>
      </w:r>
    </w:p>
    <w:p w:rsidR="009A0487" w:rsidRPr="00920B8C" w:rsidRDefault="000B196A">
      <w:pPr>
        <w:pStyle w:val="Bodytext"/>
        <w:rPr>
          <w:color w:val="FF0000"/>
        </w:rPr>
      </w:pPr>
      <w:r w:rsidRPr="00920B8C">
        <w:t xml:space="preserve">This study uses the Research and Development (R &amp; D) method, adapting from </w:t>
      </w:r>
      <w:r w:rsidR="00AE42D6">
        <w:fldChar w:fldCharType="begin" w:fldLock="1"/>
      </w:r>
      <w:r w:rsidR="00AE42D6">
        <w:instrText>ADDIN CSL_CITATION {"citationItems":[{"id":"ITEM-1","itemData":{"DOI":"10.1007/978-0-387-09506-6","ISBN":"9780387095059","abstract":"The Analyze, Design, Develop, Implement, and Evaluate (ADDIE) process is used to introduce an approach to instruction design that has a proven record of success. Instructional Design: The ADDIE Approach is intended to serve as an overview of the ADDIE concept. The primary rationale for this book is to respond to the need for an instruction design primer that addresses the current proliferation of complex educational development models, particularly non-traditional approaches to learning, multimedia development and online learning environments. Many entry level instructional designers and students enrolled in related academic programs indicate they are better prepared to accomplish the challenging work of creating effective training and education materials after they have a thorough understanding of the ADDIE principles. However, a survey of instructional development applications indicate that the overwhelming majority of instructional design models are based on ADDIE, often do not present the ADDIE origins as part of their content, and are poorly applied by people unfamiliar with the ADDIE paradigm. The purpose of this book is to focus on fundamental ADDIE principles, written with a minimum of professional jargon. This is not an attempt to debate scholars or other educational professionals on the finer points of instructional design, however, the book's content is based on sound doctrine and supported by valid empirical research. The only bias toward the topic is that generic terms will be used as often as possible in order to make it easy for the reader to apply the concepts in the book to other specific situations. © Springer Science+Business Media, LLC 2009. All rights reserved.","author":[{"dropping-particle":"","family":"Branch","given":"Robert Maribe","non-dropping-particle":"","parse-names":false,"suffix":""}],"container-title":"Instructional Design: The ADDIE Approach","id":"ITEM-1","issued":{"date-parts":[["2010"]]},"publisher":"Springer Science+Business Media","publisher-place":"New York","title":"Instructional design: The ADDIE approach","type":"book"},"uris":["http://www.mendeley.com/documents/?uuid=60041a34-b670-4fa5-9cc0-5b4d1dfae1a8"]}],"mendeley":{"formattedCitation":"[17]","plainTextFormattedCitation":"[17]","previouslyFormattedCitation":"[17]"},"properties":{"noteIndex":0},"schema":"https://github.com/citation-style-language/schema/raw/master/csl-citation.json"}</w:instrText>
      </w:r>
      <w:r w:rsidR="00AE42D6">
        <w:fldChar w:fldCharType="separate"/>
      </w:r>
      <w:r w:rsidR="00AE42D6" w:rsidRPr="00AE42D6">
        <w:rPr>
          <w:noProof/>
        </w:rPr>
        <w:t>[17]</w:t>
      </w:r>
      <w:r w:rsidR="00AE42D6">
        <w:fldChar w:fldCharType="end"/>
      </w:r>
      <w:r w:rsidR="00B6773C" w:rsidRPr="00920B8C">
        <w:t xml:space="preserve"> </w:t>
      </w:r>
      <w:r w:rsidRPr="00920B8C">
        <w:t xml:space="preserve">there are five stages: Analysis, Design, Development, Implementation, and Evaluating (ADDIE). The subjects in this study were </w:t>
      </w:r>
      <w:r w:rsidR="00DF7213" w:rsidRPr="00920B8C">
        <w:t xml:space="preserve">6 </w:t>
      </w:r>
      <w:r w:rsidRPr="00920B8C">
        <w:t xml:space="preserve">high school students and teachers in Indonesia, mathematics education lecturers, and interactive multimedia experts. The product in this research is interactive multimedia on the concept of trigonometry using Adobe Flash CS6 based on problem-solving. </w:t>
      </w:r>
      <w:r w:rsidR="00453436" w:rsidRPr="00920B8C">
        <w:t>The research instrument uses content validity and face validity forms for experts and questionnaires for students. Data collection techniques provide form content validity and face validity for experts and questionnaires for students</w:t>
      </w:r>
      <w:r w:rsidR="00DF7213" w:rsidRPr="00920B8C">
        <w:t>.</w:t>
      </w:r>
      <w:r w:rsidR="005A5E93" w:rsidRPr="00920B8C">
        <w:t xml:space="preserve"> </w:t>
      </w:r>
      <w:r w:rsidR="00782E48" w:rsidRPr="00920B8C">
        <w:t>The data analysis technique uses descriptive qualitative including the stages: data reduction, data presentation, and conclusions.</w:t>
      </w:r>
    </w:p>
    <w:p w:rsidR="00567EAD" w:rsidRPr="00920B8C" w:rsidRDefault="00567EAD" w:rsidP="00567EAD">
      <w:pPr>
        <w:pStyle w:val="BodytextIndented"/>
      </w:pPr>
      <w:r w:rsidRPr="00920B8C">
        <w:t>The stages of developing this interactive multimedia using ADDIE:</w:t>
      </w:r>
    </w:p>
    <w:p w:rsidR="00567EAD" w:rsidRPr="00920B8C" w:rsidRDefault="00567EAD" w:rsidP="00567EAD">
      <w:pPr>
        <w:pStyle w:val="BodytextIndented"/>
        <w:numPr>
          <w:ilvl w:val="0"/>
          <w:numId w:val="7"/>
        </w:numPr>
        <w:ind w:left="284" w:hanging="284"/>
      </w:pPr>
      <w:r w:rsidRPr="00920B8C">
        <w:t>Analysis Stage</w:t>
      </w:r>
    </w:p>
    <w:p w:rsidR="00567EAD" w:rsidRPr="00920B8C" w:rsidRDefault="00567EAD" w:rsidP="00567EAD">
      <w:pPr>
        <w:pStyle w:val="BodytextIndented"/>
        <w:ind w:firstLine="0"/>
      </w:pPr>
      <w:r w:rsidRPr="00920B8C">
        <w:t xml:space="preserve">The analysis stage consists of a need assessment and front-end analysis. Need assessment is the process of digging up information about the gap between the real situation and the expected situation. Researchers conducted observations to schools in Indonesia, and interviews with teachers to determine the conditions of the school regarding learning media commonly used in learning. Analyze gaps, and determine priorities for actions to be taken. </w:t>
      </w:r>
    </w:p>
    <w:p w:rsidR="00437B41" w:rsidRPr="00920B8C" w:rsidRDefault="00437B41" w:rsidP="00437B41">
      <w:pPr>
        <w:pStyle w:val="BodytextIndented"/>
        <w:ind w:firstLine="0"/>
      </w:pPr>
      <w:r w:rsidRPr="00920B8C">
        <w:t>2. Design stage</w:t>
      </w:r>
    </w:p>
    <w:p w:rsidR="00DF16DC" w:rsidRPr="00920B8C" w:rsidRDefault="00437B41" w:rsidP="00437B41">
      <w:pPr>
        <w:pStyle w:val="BodytextIndented"/>
        <w:ind w:firstLine="0"/>
      </w:pPr>
      <w:r w:rsidRPr="00920B8C">
        <w:t xml:space="preserve">After conducting a needs analysis, then designing the initial interactive multimedia using Adobe Flash CS6 on Trigonometry based problem-solving. The programming language, namely </w:t>
      </w:r>
      <w:proofErr w:type="spellStart"/>
      <w:r w:rsidRPr="00920B8C">
        <w:t>Actionscript</w:t>
      </w:r>
      <w:proofErr w:type="spellEnd"/>
      <w:r w:rsidRPr="00920B8C">
        <w:t xml:space="preserve"> 2.0, which can be inserted </w:t>
      </w:r>
      <w:proofErr w:type="spellStart"/>
      <w:r w:rsidRPr="00920B8C">
        <w:t>Javascript</w:t>
      </w:r>
      <w:proofErr w:type="spellEnd"/>
      <w:r w:rsidRPr="00920B8C">
        <w:t xml:space="preserve">, </w:t>
      </w:r>
      <w:r w:rsidR="00292082" w:rsidRPr="00920B8C">
        <w:rPr>
          <w:color w:val="auto"/>
        </w:rPr>
        <w:t>Hyper Text Markup Language (HTML)</w:t>
      </w:r>
      <w:r w:rsidRPr="00920B8C">
        <w:rPr>
          <w:color w:val="auto"/>
        </w:rPr>
        <w:t>, P</w:t>
      </w:r>
      <w:r w:rsidR="00292082" w:rsidRPr="00920B8C">
        <w:rPr>
          <w:color w:val="auto"/>
        </w:rPr>
        <w:t>ersonal Home Pages (P</w:t>
      </w:r>
      <w:r w:rsidRPr="00920B8C">
        <w:rPr>
          <w:color w:val="auto"/>
        </w:rPr>
        <w:t>HP</w:t>
      </w:r>
      <w:r w:rsidR="00292082" w:rsidRPr="00920B8C">
        <w:rPr>
          <w:color w:val="auto"/>
        </w:rPr>
        <w:t>)</w:t>
      </w:r>
      <w:r w:rsidRPr="00920B8C">
        <w:rPr>
          <w:color w:val="auto"/>
        </w:rPr>
        <w:t xml:space="preserve"> and database with the </w:t>
      </w:r>
      <w:r w:rsidR="00292082" w:rsidRPr="00920B8C">
        <w:rPr>
          <w:color w:val="auto"/>
        </w:rPr>
        <w:t>Extensible Markup Language (</w:t>
      </w:r>
      <w:r w:rsidRPr="00920B8C">
        <w:rPr>
          <w:color w:val="auto"/>
        </w:rPr>
        <w:t>XML</w:t>
      </w:r>
      <w:r w:rsidR="00292082" w:rsidRPr="00920B8C">
        <w:rPr>
          <w:color w:val="auto"/>
        </w:rPr>
        <w:t>)</w:t>
      </w:r>
      <w:r w:rsidRPr="00920B8C">
        <w:rPr>
          <w:color w:val="auto"/>
        </w:rPr>
        <w:t xml:space="preserve"> </w:t>
      </w:r>
      <w:r w:rsidRPr="00920B8C">
        <w:t xml:space="preserve">approach, can be collaborated with the web because it has the advantage of small file size. </w:t>
      </w:r>
    </w:p>
    <w:p w:rsidR="008D6900" w:rsidRPr="00920B8C" w:rsidRDefault="008D6900" w:rsidP="008D6900">
      <w:pPr>
        <w:pStyle w:val="BodytextIndented"/>
        <w:ind w:firstLine="0"/>
      </w:pPr>
      <w:r w:rsidRPr="00920B8C">
        <w:t>3. Development Stage</w:t>
      </w:r>
    </w:p>
    <w:p w:rsidR="002F0D11" w:rsidRPr="00920B8C" w:rsidRDefault="008D6900" w:rsidP="008D6900">
      <w:pPr>
        <w:pStyle w:val="BodytextIndented"/>
        <w:ind w:firstLine="0"/>
      </w:pPr>
      <w:r w:rsidRPr="00920B8C">
        <w:t>In the development stage, the researcher carried out a feasibilit</w:t>
      </w:r>
      <w:r w:rsidR="005D53D4" w:rsidRPr="00920B8C">
        <w:t xml:space="preserve">y test for content validity, face validity and construct validity. </w:t>
      </w:r>
      <w:r w:rsidRPr="00920B8C">
        <w:t xml:space="preserve">Content validity consisted of conformity to the 2013 curriculum, problem-solving abilities, and conformity to student characteristics. Face validity is a display of the consistency of layouts, images, </w:t>
      </w:r>
      <w:proofErr w:type="spellStart"/>
      <w:r w:rsidRPr="00920B8C">
        <w:t>colours</w:t>
      </w:r>
      <w:proofErr w:type="spellEnd"/>
      <w:r w:rsidRPr="00920B8C">
        <w:t xml:space="preserve">, buttons, and ease of use. </w:t>
      </w:r>
    </w:p>
    <w:p w:rsidR="002E78FE" w:rsidRPr="00920B8C" w:rsidRDefault="002E78FE" w:rsidP="002E78FE">
      <w:pPr>
        <w:pStyle w:val="BodytextIndented"/>
        <w:ind w:firstLine="0"/>
      </w:pPr>
      <w:r w:rsidRPr="00920B8C">
        <w:t>4. Implementation Stage</w:t>
      </w:r>
    </w:p>
    <w:p w:rsidR="008D6900" w:rsidRPr="00920B8C" w:rsidRDefault="002E78FE" w:rsidP="002E78FE">
      <w:pPr>
        <w:pStyle w:val="BodytextIndented"/>
        <w:ind w:firstLine="0"/>
      </w:pPr>
      <w:r w:rsidRPr="00920B8C">
        <w:t xml:space="preserve">Interactive multimedia that has been developed at this stage has been tried to be limited to students because during the Covid-19 pandemic in schools there was no face-to-face learning in class. </w:t>
      </w:r>
    </w:p>
    <w:p w:rsidR="00EE0DF0" w:rsidRPr="00920B8C" w:rsidRDefault="00EE0DF0" w:rsidP="00391500">
      <w:pPr>
        <w:pStyle w:val="BodytextIndented"/>
        <w:ind w:firstLine="0"/>
      </w:pPr>
      <w:r w:rsidRPr="00920B8C">
        <w:t>5. Evaluating Stage</w:t>
      </w:r>
    </w:p>
    <w:p w:rsidR="002E78FE" w:rsidRPr="00920B8C" w:rsidRDefault="00EE0DF0" w:rsidP="00EE0DF0">
      <w:pPr>
        <w:pStyle w:val="BodytextIndented"/>
        <w:ind w:firstLine="0"/>
      </w:pPr>
      <w:r w:rsidRPr="00920B8C">
        <w:t xml:space="preserve">The evaluation stage is a process to find out which interactive multimedia is successful and the goal is achieved, namely understanding the concept of trigonometry. </w:t>
      </w:r>
    </w:p>
    <w:p w:rsidR="00E25B65" w:rsidRPr="00920B8C" w:rsidRDefault="00E25B65" w:rsidP="00E25B65">
      <w:pPr>
        <w:pStyle w:val="Section"/>
        <w:rPr>
          <w:lang w:val="en-US"/>
        </w:rPr>
      </w:pPr>
      <w:r w:rsidRPr="00920B8C">
        <w:rPr>
          <w:lang w:val="en-US"/>
        </w:rPr>
        <w:lastRenderedPageBreak/>
        <w:t>Results and Discussion</w:t>
      </w:r>
    </w:p>
    <w:p w:rsidR="00E25B65" w:rsidRPr="00920B8C" w:rsidRDefault="00514210" w:rsidP="00E25B65">
      <w:pPr>
        <w:pStyle w:val="Bodytext"/>
      </w:pPr>
      <w:r w:rsidRPr="00920B8C">
        <w:t xml:space="preserve">This research </w:t>
      </w:r>
      <w:r w:rsidR="00FB0686" w:rsidRPr="00920B8C">
        <w:t>produces interactive multimedia using Adobe Flash Professional CS6 software in the programming language action script on Trigonometry. Research and Development use the ADDIE model, namely Analysis, Design, Development, Implementation and Evaluation. The development process begins with the analysis stage, namely the need assessment and front-end analysis to determine the conditions and needs in schools regarding learning media. Researchers conducted surveys to schools and interviews with teachers. Information was obtained that the mathematics learning media used were textbooks, simple power points, instructional videos, and conventional teaching aids that were not supportive of learning in the Covid-19 era. All existing learning media are not based on interactive multimedia. Even though schools have available school laboratory facilities. Besides, information was obtained that one of the materials that are difficult to understand is Trigonometry. Thus, innovation is needed in learning, using media that students can learn independently and in an interesting way, namely interactive multimedia. Then prepare the required software and hardware, content materials such as materials, images, animation and audio, to design the initial design. Prepare the components contained in interactive multimedia, namely materials, menus, media features in the navigation structure, flowcharts and storyboards.</w:t>
      </w:r>
    </w:p>
    <w:p w:rsidR="00152BE7" w:rsidRPr="00920B8C" w:rsidRDefault="005017B8" w:rsidP="00152BE7">
      <w:pPr>
        <w:pStyle w:val="BodytextIndented"/>
      </w:pPr>
      <w:r w:rsidRPr="00920B8C">
        <w:t>Furthermore, the design stage, at this stage, makes a design in the form of a flowchart including the navigation structure, program block diagrams, storyboards. The navigation structure is a description of the relationship between various interactive multimedia content as a guide for the flow to explore students' mathematical problem-solving abilities and the association of all elements that will be used in interactive multimedia. A program block diagram is a diagram that briefly describes an interactive multimedia flow. The program block diagram is developed based on the pre-designed navigation structure. In general, the program block diagram that is designed consists of several parts, namely the main slide consisting of menus and navigation, material slides, and evaluation slides.</w:t>
      </w:r>
      <w:r w:rsidR="00152BE7" w:rsidRPr="00920B8C">
        <w:t xml:space="preserve"> The design includes: 1) home consisting of titles and eight other menus, namely instructions, maximize, competence, material, evaluation, game, profile, and exit, 2) instructions include the use of buttons for interactive multimedia, 3) competence consists of basic competences and indicators of competency attainment of the trigonometric comparison material on the triangle, 4) the material consists of teaching materials that must be done by students, 5) evaluation, namely student exercises, 6) puzzle games, 7) profiles.</w:t>
      </w:r>
    </w:p>
    <w:p w:rsidR="00265D68" w:rsidRPr="00920B8C" w:rsidRDefault="00442129" w:rsidP="00A241F0">
      <w:pPr>
        <w:pStyle w:val="BodytextIndented"/>
      </w:pPr>
      <w:r w:rsidRPr="00920B8C">
        <w:t xml:space="preserve">After the components are completely prepared, then go to the design stage. At this stage, the development includes the activities of collecting materials, assembly, programming, testing, and packaging so that an initial interactive multimedia design is obtained using Adobe Flash CS6 on Trigonometry to explore problem-solving. </w:t>
      </w:r>
      <w:r w:rsidR="00A241F0" w:rsidRPr="00920B8C">
        <w:t xml:space="preserve">The initial design of interactive multimedia begins with creating a navigation structure, mapping in navigation is a relationship between several interactive multimedia contents: a cover page that is linked to the home page, then linked to the instruction page, teaching materials, </w:t>
      </w:r>
      <w:proofErr w:type="spellStart"/>
      <w:r w:rsidR="00A241F0" w:rsidRPr="00920B8C">
        <w:t>practise</w:t>
      </w:r>
      <w:proofErr w:type="spellEnd"/>
      <w:r w:rsidR="00A241F0" w:rsidRPr="00920B8C">
        <w:t xml:space="preserve"> questions, games and profiles. Furthermore, the initial design was made based on the program block diagram, namely the home page is the main page menu, the material page is a concept map page, teaching materials and the evaluation page is a question practice page. As well as a storyboard that contains a brief descriptive description of the interactive multimedia fl</w:t>
      </w:r>
      <w:r w:rsidR="00BF0D57" w:rsidRPr="00920B8C">
        <w:t xml:space="preserve">ow to explore solving </w:t>
      </w:r>
      <w:r w:rsidR="00A241F0" w:rsidRPr="00920B8C">
        <w:t xml:space="preserve">mathematical problems </w:t>
      </w:r>
      <w:r w:rsidR="00BF0D57" w:rsidRPr="00920B8C">
        <w:t xml:space="preserve">of students </w:t>
      </w:r>
      <w:r w:rsidR="00A241F0" w:rsidRPr="00920B8C">
        <w:t xml:space="preserve">from the beginning to the end of the program. The designed storyboard consists of layer names, visual design, sound and navigation. </w:t>
      </w:r>
      <w:r w:rsidRPr="00920B8C">
        <w:t>The interactive multimedia main page, menus and flowchart can be seen in Figure 1.</w:t>
      </w:r>
    </w:p>
    <w:p w:rsidR="00265D68" w:rsidRPr="00920B8C" w:rsidRDefault="00265D68" w:rsidP="00152BE7">
      <w:pPr>
        <w:pStyle w:val="BodytextIndented"/>
      </w:pPr>
    </w:p>
    <w:p w:rsidR="003211BE" w:rsidRDefault="006A1024" w:rsidP="00442129">
      <w:pPr>
        <w:pStyle w:val="BodytextIndented"/>
        <w:jc w:val="center"/>
        <w:rPr>
          <w:b/>
        </w:rPr>
      </w:pPr>
      <w:r w:rsidRPr="00920B8C">
        <w:rPr>
          <w:noProof/>
          <w:lang w:val="id-ID" w:eastAsia="id-ID"/>
        </w:rPr>
        <w:lastRenderedPageBreak/>
        <w:drawing>
          <wp:inline distT="0" distB="0" distL="0" distR="0" wp14:anchorId="18CA9CAA">
            <wp:extent cx="2771775" cy="2065020"/>
            <wp:effectExtent l="0" t="0" r="0" b="5080"/>
            <wp:docPr id="448" name="Picture 448" descr="D:\RANI'S FILE\BISMILLAH SKRIPSI AGUSTUS\bahan skripsi\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NI'S FILE\BISMILLAH SKRIPSI AGUSTUS\bahan skripsi\oke.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71775" cy="2065020"/>
                    </a:xfrm>
                    <a:prstGeom prst="rect">
                      <a:avLst/>
                    </a:prstGeom>
                    <a:noFill/>
                    <a:ln>
                      <a:noFill/>
                    </a:ln>
                  </pic:spPr>
                </pic:pic>
              </a:graphicData>
            </a:graphic>
          </wp:inline>
        </w:drawing>
      </w:r>
      <w:r w:rsidRPr="00920B8C">
        <w:rPr>
          <w:noProof/>
          <w:lang w:val="id-ID" w:eastAsia="id-ID"/>
        </w:rPr>
        <w:drawing>
          <wp:inline distT="0" distB="0" distL="0" distR="0" wp14:anchorId="56517FDD">
            <wp:extent cx="2771775" cy="2065020"/>
            <wp:effectExtent l="0" t="0" r="0" b="5080"/>
            <wp:docPr id="2" name="Picture 2" descr="D:\RANI'S FILE\BISMILLAH SKRIPSI AGUSTUS\bahan skripsi\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NI'S FILE\BISMILLAH SKRIPSI AGUSTUS\bahan skripsi\oke.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71775" cy="2065020"/>
                    </a:xfrm>
                    <a:prstGeom prst="rect">
                      <a:avLst/>
                    </a:prstGeom>
                    <a:noFill/>
                    <a:ln>
                      <a:noFill/>
                    </a:ln>
                  </pic:spPr>
                </pic:pic>
              </a:graphicData>
            </a:graphic>
          </wp:inline>
        </w:drawing>
      </w:r>
      <w:r w:rsidRPr="006A1024">
        <w:rPr>
          <w:b/>
          <w:noProof/>
          <w:lang w:val="id-ID" w:eastAsia="id-ID"/>
        </w:rPr>
        <w:drawing>
          <wp:inline distT="0" distB="0" distL="0" distR="0" wp14:anchorId="54EB2E07" wp14:editId="570F0FD6">
            <wp:extent cx="5760085" cy="1585595"/>
            <wp:effectExtent l="0" t="0" r="571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1585595"/>
                    </a:xfrm>
                    <a:prstGeom prst="rect">
                      <a:avLst/>
                    </a:prstGeom>
                  </pic:spPr>
                </pic:pic>
              </a:graphicData>
            </a:graphic>
          </wp:inline>
        </w:drawing>
      </w:r>
    </w:p>
    <w:p w:rsidR="00265D68" w:rsidRDefault="00442129" w:rsidP="00442129">
      <w:pPr>
        <w:pStyle w:val="BodytextIndented"/>
        <w:jc w:val="center"/>
      </w:pPr>
      <w:r w:rsidRPr="00920B8C">
        <w:rPr>
          <w:b/>
        </w:rPr>
        <w:t>Figure 1.</w:t>
      </w:r>
      <w:r w:rsidRPr="00920B8C">
        <w:t xml:space="preserve"> </w:t>
      </w:r>
      <w:r w:rsidR="00EF74CA" w:rsidRPr="00920B8C">
        <w:t>M</w:t>
      </w:r>
      <w:r w:rsidRPr="00920B8C">
        <w:t>ain menu</w:t>
      </w:r>
      <w:r w:rsidR="00EF74CA" w:rsidRPr="00920B8C">
        <w:t xml:space="preserve"> and flowchart</w:t>
      </w:r>
    </w:p>
    <w:p w:rsidR="006A1024" w:rsidRPr="00920B8C" w:rsidRDefault="006A1024" w:rsidP="00442129">
      <w:pPr>
        <w:pStyle w:val="BodytextIndented"/>
        <w:jc w:val="center"/>
      </w:pPr>
    </w:p>
    <w:p w:rsidR="00B02B4E" w:rsidRPr="00920B8C" w:rsidRDefault="00EA7BE4" w:rsidP="0068490F">
      <w:pPr>
        <w:pStyle w:val="BodytextIndented"/>
      </w:pPr>
      <w:r w:rsidRPr="00920B8C">
        <w:t>Figure 1 illustrates that the visual design is made with several interactive multimedia pages on the home page which contains a title with eight other menus, namely instructions, competencies, material, evaluation, games, profile and exit. Help page serves to provide interactive multimedia usage instructions based on the buttons that have been created. The competency page contains basic competencies and indicators of achievement of trigonometric material competencies. The material page contains teaching materials that must be understood by students in learning by doing way, equipped with instructions.</w:t>
      </w:r>
      <w:r w:rsidR="0068490F" w:rsidRPr="00920B8C">
        <w:t xml:space="preserve"> </w:t>
      </w:r>
      <w:r w:rsidR="005A49CD" w:rsidRPr="00920B8C">
        <w:t>The material menu flowchart can be seen in Figure 2.</w:t>
      </w:r>
      <w:r w:rsidR="007A041E" w:rsidRPr="00920B8C">
        <w:t xml:space="preserve"> </w:t>
      </w:r>
      <w:r w:rsidR="009F32EB" w:rsidRPr="00920B8C">
        <w:t>While Figure 3 is an example of one display, namely the material menu.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A1024" w:rsidTr="006A1024">
        <w:tc>
          <w:tcPr>
            <w:tcW w:w="4530" w:type="dxa"/>
          </w:tcPr>
          <w:p w:rsidR="006A1024" w:rsidRDefault="006A1024" w:rsidP="0068490F">
            <w:pPr>
              <w:jc w:val="both"/>
              <w:rPr>
                <w:lang w:val="en-US"/>
              </w:rPr>
            </w:pPr>
            <w:r w:rsidRPr="006A1024">
              <w:rPr>
                <w:noProof/>
                <w:lang w:val="id-ID" w:eastAsia="id-ID"/>
              </w:rPr>
              <w:drawing>
                <wp:inline distT="0" distB="0" distL="0" distR="0" wp14:anchorId="55905617" wp14:editId="46834A85">
                  <wp:extent cx="2681369" cy="19606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7400" cy="1972408"/>
                          </a:xfrm>
                          <a:prstGeom prst="rect">
                            <a:avLst/>
                          </a:prstGeom>
                        </pic:spPr>
                      </pic:pic>
                    </a:graphicData>
                  </a:graphic>
                </wp:inline>
              </w:drawing>
            </w:r>
          </w:p>
          <w:p w:rsidR="006A1024" w:rsidRDefault="006A1024" w:rsidP="006A1024">
            <w:pPr>
              <w:jc w:val="center"/>
              <w:rPr>
                <w:lang w:val="en-US"/>
              </w:rPr>
            </w:pPr>
            <w:r w:rsidRPr="00920B8C">
              <w:rPr>
                <w:b/>
                <w:lang w:val="en-US"/>
              </w:rPr>
              <w:t>Figure 2.</w:t>
            </w:r>
            <w:r w:rsidRPr="00920B8C">
              <w:rPr>
                <w:lang w:val="en-US"/>
              </w:rPr>
              <w:t xml:space="preserve"> Material menu flowchart</w:t>
            </w:r>
          </w:p>
        </w:tc>
        <w:tc>
          <w:tcPr>
            <w:tcW w:w="4531" w:type="dxa"/>
          </w:tcPr>
          <w:p w:rsidR="006A1024" w:rsidRDefault="006A1024" w:rsidP="0068490F">
            <w:pPr>
              <w:jc w:val="both"/>
              <w:rPr>
                <w:lang w:val="en-US"/>
              </w:rPr>
            </w:pPr>
            <w:r w:rsidRPr="00920B8C">
              <w:rPr>
                <w:noProof/>
                <w:lang w:val="id-ID" w:eastAsia="id-ID"/>
              </w:rPr>
              <w:drawing>
                <wp:inline distT="0" distB="0" distL="0" distR="0" wp14:anchorId="15D6DE2E" wp14:editId="6F164F31">
                  <wp:extent cx="2634761" cy="1967497"/>
                  <wp:effectExtent l="0" t="0" r="0" b="1270"/>
                  <wp:docPr id="36" name="Picture 36" descr="D:\RANI'S FILE\BISMILLAH SKRIPSI AGUSTUS\bahan skripsi\oke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NI'S FILE\BISMILLAH SKRIPSI AGUSTUS\bahan skripsi\okelah.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49064" cy="1978177"/>
                          </a:xfrm>
                          <a:prstGeom prst="rect">
                            <a:avLst/>
                          </a:prstGeom>
                          <a:noFill/>
                          <a:ln>
                            <a:noFill/>
                          </a:ln>
                        </pic:spPr>
                      </pic:pic>
                    </a:graphicData>
                  </a:graphic>
                </wp:inline>
              </w:drawing>
            </w:r>
          </w:p>
          <w:p w:rsidR="006A1024" w:rsidRDefault="006A1024" w:rsidP="006A1024">
            <w:pPr>
              <w:jc w:val="center"/>
              <w:rPr>
                <w:lang w:val="en-US"/>
              </w:rPr>
            </w:pPr>
            <w:r w:rsidRPr="00920B8C">
              <w:rPr>
                <w:b/>
                <w:lang w:val="en-US"/>
              </w:rPr>
              <w:t>Figure 3.</w:t>
            </w:r>
            <w:r w:rsidRPr="00920B8C">
              <w:rPr>
                <w:lang w:val="en-US"/>
              </w:rPr>
              <w:t xml:space="preserve"> Example of one display</w:t>
            </w:r>
          </w:p>
        </w:tc>
      </w:tr>
    </w:tbl>
    <w:p w:rsidR="00B02B4E" w:rsidRDefault="00B02B4E" w:rsidP="0068490F">
      <w:pPr>
        <w:jc w:val="both"/>
        <w:rPr>
          <w:lang w:val="en-US"/>
        </w:rPr>
      </w:pPr>
    </w:p>
    <w:p w:rsidR="00E12E49" w:rsidRPr="00920B8C" w:rsidRDefault="008320B5" w:rsidP="008320B5">
      <w:pPr>
        <w:ind w:firstLine="284"/>
        <w:jc w:val="both"/>
        <w:rPr>
          <w:lang w:val="en-US"/>
        </w:rPr>
      </w:pPr>
      <w:r w:rsidRPr="00920B8C">
        <w:rPr>
          <w:lang w:val="en-US"/>
        </w:rPr>
        <w:t xml:space="preserve">The evaluation page has a problem solving, students can find out the value of the answers obtained, there is a correction button to check the answer of the students is correct or wrong, if the answer of the students is wrong they can repeat the answer. Game pages have puzzles that students must do, besides </w:t>
      </w:r>
      <w:r w:rsidRPr="00920B8C">
        <w:rPr>
          <w:lang w:val="en-US"/>
        </w:rPr>
        <w:lastRenderedPageBreak/>
        <w:t xml:space="preserve">games to motivate students to learn. Finally, the profile page contains the researcher data, as well as the exit page to exit the program. </w:t>
      </w:r>
      <w:r w:rsidR="004679AE" w:rsidRPr="00920B8C">
        <w:rPr>
          <w:lang w:val="en-US"/>
        </w:rPr>
        <w:t>Figure 4 is an overview of the evaluation page and flowchart.</w:t>
      </w:r>
    </w:p>
    <w:p w:rsidR="00E12E49" w:rsidRPr="00920B8C" w:rsidRDefault="005127CA" w:rsidP="005127CA">
      <w:pPr>
        <w:jc w:val="center"/>
        <w:rPr>
          <w:lang w:val="en-US"/>
        </w:rPr>
      </w:pPr>
      <w:r w:rsidRPr="005127CA">
        <w:rPr>
          <w:noProof/>
          <w:lang w:val="id-ID" w:eastAsia="id-ID"/>
        </w:rPr>
        <w:drawing>
          <wp:inline distT="0" distB="0" distL="0" distR="0" wp14:anchorId="19262DE7" wp14:editId="0456616B">
            <wp:extent cx="5245100" cy="1447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5100" cy="1447800"/>
                    </a:xfrm>
                    <a:prstGeom prst="rect">
                      <a:avLst/>
                    </a:prstGeom>
                  </pic:spPr>
                </pic:pic>
              </a:graphicData>
            </a:graphic>
          </wp:inline>
        </w:drawing>
      </w:r>
    </w:p>
    <w:p w:rsidR="008320B5" w:rsidRPr="00920B8C" w:rsidRDefault="008320B5" w:rsidP="00006A96">
      <w:pPr>
        <w:pStyle w:val="BodytextIndented"/>
        <w:spacing w:after="120"/>
        <w:jc w:val="center"/>
      </w:pPr>
      <w:r w:rsidRPr="00920B8C">
        <w:rPr>
          <w:b/>
        </w:rPr>
        <w:t>Fi</w:t>
      </w:r>
      <w:r w:rsidR="00F56BDC" w:rsidRPr="00920B8C">
        <w:rPr>
          <w:b/>
        </w:rPr>
        <w:t>gure 4.</w:t>
      </w:r>
      <w:r w:rsidR="00F56BDC" w:rsidRPr="00920B8C">
        <w:t xml:space="preserve"> Overview of evaluation displays with a flowchart</w:t>
      </w:r>
    </w:p>
    <w:p w:rsidR="00AF2C1A" w:rsidRPr="00920B8C" w:rsidRDefault="00B32DEB" w:rsidP="00B32DEB">
      <w:pPr>
        <w:pStyle w:val="BodytextIndented"/>
        <w:ind w:firstLine="0"/>
      </w:pPr>
      <w:r w:rsidRPr="00920B8C">
        <w:t>From the flowchart, the initial design of the evaluation page is made so that the evaluation page view is obtained as shown in Figure 5.</w:t>
      </w:r>
    </w:p>
    <w:p w:rsidR="00AF2C1A" w:rsidRPr="00920B8C" w:rsidRDefault="00681A4C" w:rsidP="00006A96">
      <w:pPr>
        <w:spacing w:before="120"/>
        <w:ind w:firstLine="360"/>
        <w:jc w:val="center"/>
        <w:rPr>
          <w:lang w:val="en-US"/>
        </w:rPr>
      </w:pPr>
      <w:r w:rsidRPr="00920B8C">
        <w:rPr>
          <w:noProof/>
          <w:lang w:val="id-ID" w:eastAsia="id-ID"/>
        </w:rPr>
        <w:drawing>
          <wp:inline distT="0" distB="0" distL="0" distR="0" wp14:anchorId="2494E0E1">
            <wp:extent cx="2433955" cy="1238250"/>
            <wp:effectExtent l="0" t="0" r="4445" b="6350"/>
            <wp:docPr id="563" name="Picture 563" descr="D:\RANI'S FILE\BISMILLAH SKRIPSI AGUSTUS\bahan skripsi\okd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NI'S FILE\BISMILLAH SKRIPSI AGUSTUS\bahan skripsi\okdong.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33955" cy="1238250"/>
                    </a:xfrm>
                    <a:prstGeom prst="rect">
                      <a:avLst/>
                    </a:prstGeom>
                    <a:noFill/>
                    <a:ln>
                      <a:noFill/>
                    </a:ln>
                  </pic:spPr>
                </pic:pic>
              </a:graphicData>
            </a:graphic>
          </wp:inline>
        </w:drawing>
      </w:r>
      <w:r w:rsidRPr="00920B8C">
        <w:rPr>
          <w:noProof/>
          <w:lang w:val="id-ID" w:eastAsia="id-ID"/>
        </w:rPr>
        <w:drawing>
          <wp:inline distT="0" distB="0" distL="0" distR="0" wp14:anchorId="018354A5">
            <wp:extent cx="2403475" cy="1209675"/>
            <wp:effectExtent l="0" t="0" r="0" b="0"/>
            <wp:docPr id="564" name="Picture 564" descr="D:\RANI'S FILE\BISMILLAH SKRIPSI AGUSTUS\bahan skripsi\okdn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NI'S FILE\BISMILLAH SKRIPSI AGUSTUS\bahan skripsi\okdngg.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03475" cy="1209675"/>
                    </a:xfrm>
                    <a:prstGeom prst="rect">
                      <a:avLst/>
                    </a:prstGeom>
                    <a:noFill/>
                    <a:ln>
                      <a:noFill/>
                    </a:ln>
                  </pic:spPr>
                </pic:pic>
              </a:graphicData>
            </a:graphic>
          </wp:inline>
        </w:drawing>
      </w:r>
    </w:p>
    <w:p w:rsidR="00AF2C1A" w:rsidRPr="00920B8C" w:rsidRDefault="00AF2C1A" w:rsidP="00006A96">
      <w:pPr>
        <w:pStyle w:val="BodytextIndented"/>
        <w:spacing w:after="120"/>
        <w:jc w:val="center"/>
        <w:rPr>
          <w:b/>
        </w:rPr>
      </w:pPr>
      <w:r w:rsidRPr="00920B8C">
        <w:rPr>
          <w:b/>
        </w:rPr>
        <w:t xml:space="preserve">Figure 5. </w:t>
      </w:r>
      <w:r w:rsidRPr="00920B8C">
        <w:t>Evaluation page display</w:t>
      </w:r>
    </w:p>
    <w:p w:rsidR="003C2DD4" w:rsidRPr="00920B8C" w:rsidRDefault="004679AE" w:rsidP="00FE0EF3">
      <w:pPr>
        <w:pStyle w:val="BodytextIndented"/>
      </w:pPr>
      <w:r w:rsidRPr="00920B8C">
        <w:t xml:space="preserve">After making the initial design then go to the development stage. At this stage, the initial design is developed based on suggestions and input from lecturers who are competent in problem-solving, interactive multimedia experts, learning design experts, and mathematics teachers. Furthermore, it is validated including face validity, content validity, and construct validity. Face validity assesses display aspects, </w:t>
      </w:r>
      <w:proofErr w:type="spellStart"/>
      <w:r w:rsidRPr="00920B8C">
        <w:t>colour</w:t>
      </w:r>
      <w:proofErr w:type="spellEnd"/>
      <w:r w:rsidRPr="00920B8C">
        <w:t xml:space="preserve"> suitability, editorial readability, image suitability, and flow clarity. The validity content includes conformity between the material with the syllabus and curriculum, the suitability of the material with problem-solving questions and indicators, and conformity to user characteristics. The validity construct consists of content, presentation, and image components.</w:t>
      </w:r>
      <w:r w:rsidR="00FE0EF3" w:rsidRPr="00920B8C">
        <w:t xml:space="preserve"> The results of the validation from the math teacher on July 9, 2020, stated that the trigonometry material and the questions were by the 2013 curriculum and syllabus. Also, the validation results from lecturers who are competent in problem-solving that the steps of mathematical problem-solving abilities with indicators of understanding problems, planning solutions, implementing plans and checking the results are declared valid. The drawback is not maximized in exploring student problem-solving. Based on this statement, the arrangement of material with mathematical problem-solving steps in interactive multimedia is suitable for use with improvement.</w:t>
      </w:r>
    </w:p>
    <w:p w:rsidR="00E54C49" w:rsidRDefault="00BC6475" w:rsidP="00EB2A0B">
      <w:pPr>
        <w:pStyle w:val="BodytextIndented"/>
      </w:pPr>
      <w:r w:rsidRPr="00920B8C">
        <w:t>Validation from learning design experts on 22 and 23 July 2020 stated that interactive multimedia content is by the 2013 curriculum. Colors, images, instructions are clear and are following user characteristics, but the context used is unclear because it lacks images to help understand. Thus learning design experts state that interactive multimedia products to explore students' mathematical problem solving abilities are feasible to use with improvement. The results of the validation from interactive multimedia experts on July 27, 2020 stated that the suitability of interactive multimedia content and graphic components, displays or interactive multimedia designs was declared valid. Based on this statement, interactive multimedia products to explore students' mathematical problem solving deserve to be used with improvement.</w:t>
      </w:r>
      <w:r w:rsidR="00EB2A0B" w:rsidRPr="00920B8C">
        <w:t xml:space="preserve"> </w:t>
      </w:r>
      <w:r w:rsidR="0054177D" w:rsidRPr="00920B8C">
        <w:t>Validation was carried out several times, the suggestions and input are summarized in Table 1.</w:t>
      </w:r>
    </w:p>
    <w:p w:rsidR="00006A96" w:rsidRPr="00920B8C" w:rsidRDefault="00006A96" w:rsidP="00EB2A0B">
      <w:pPr>
        <w:pStyle w:val="BodytextIndented"/>
      </w:pPr>
    </w:p>
    <w:tbl>
      <w:tblPr>
        <w:tblW w:w="0" w:type="auto"/>
        <w:jc w:val="center"/>
        <w:tblBorders>
          <w:top w:val="single" w:sz="4" w:space="0" w:color="auto"/>
          <w:bottom w:val="single" w:sz="4" w:space="0" w:color="auto"/>
        </w:tblBorders>
        <w:tblLook w:val="01E0" w:firstRow="1" w:lastRow="1" w:firstColumn="1" w:lastColumn="1" w:noHBand="0" w:noVBand="0"/>
      </w:tblPr>
      <w:tblGrid>
        <w:gridCol w:w="2268"/>
        <w:gridCol w:w="6096"/>
      </w:tblGrid>
      <w:tr w:rsidR="008A03EB" w:rsidRPr="00920B8C" w:rsidTr="00681A4C">
        <w:trPr>
          <w:jc w:val="center"/>
        </w:trPr>
        <w:tc>
          <w:tcPr>
            <w:tcW w:w="2268" w:type="dxa"/>
            <w:tcBorders>
              <w:top w:val="nil"/>
              <w:bottom w:val="single" w:sz="4" w:space="0" w:color="auto"/>
            </w:tcBorders>
            <w:shd w:val="clear" w:color="auto" w:fill="auto"/>
          </w:tcPr>
          <w:p w:rsidR="008A03EB" w:rsidRPr="00920B8C" w:rsidRDefault="008A03EB" w:rsidP="00161377">
            <w:pPr>
              <w:spacing w:before="40" w:after="40"/>
              <w:rPr>
                <w:rFonts w:ascii="Times New Roman" w:hAnsi="Times New Roman"/>
                <w:color w:val="000000"/>
                <w:sz w:val="2"/>
                <w:szCs w:val="2"/>
                <w:lang w:val="en-US"/>
              </w:rPr>
            </w:pPr>
          </w:p>
        </w:tc>
        <w:tc>
          <w:tcPr>
            <w:tcW w:w="6096" w:type="dxa"/>
            <w:tcBorders>
              <w:top w:val="nil"/>
              <w:bottom w:val="single" w:sz="4" w:space="0" w:color="auto"/>
            </w:tcBorders>
            <w:shd w:val="clear" w:color="auto" w:fill="auto"/>
          </w:tcPr>
          <w:p w:rsidR="008A03EB" w:rsidRPr="00920B8C" w:rsidRDefault="00006A96" w:rsidP="00161377">
            <w:pPr>
              <w:spacing w:before="40" w:after="40"/>
              <w:ind w:left="28"/>
              <w:rPr>
                <w:rFonts w:ascii="Times New Roman" w:hAnsi="Times New Roman"/>
                <w:color w:val="000000"/>
                <w:sz w:val="2"/>
                <w:szCs w:val="2"/>
                <w:lang w:val="en-US"/>
              </w:rPr>
            </w:pPr>
            <w:r w:rsidRPr="00920B8C">
              <w:rPr>
                <w:rFonts w:ascii="Times New Roman" w:hAnsi="Times New Roman"/>
                <w:b/>
                <w:lang w:val="en-US"/>
              </w:rPr>
              <w:t>Table 1.</w:t>
            </w:r>
            <w:r w:rsidRPr="00920B8C">
              <w:rPr>
                <w:rFonts w:ascii="Times New Roman" w:hAnsi="Times New Roman"/>
                <w:lang w:val="en-US"/>
              </w:rPr>
              <w:t xml:space="preserve"> Suggestion from experts</w:t>
            </w:r>
          </w:p>
        </w:tc>
      </w:tr>
      <w:tr w:rsidR="008A03EB" w:rsidRPr="00920B8C" w:rsidTr="00681A4C">
        <w:trPr>
          <w:jc w:val="center"/>
        </w:trPr>
        <w:tc>
          <w:tcPr>
            <w:tcW w:w="2268" w:type="dxa"/>
            <w:tcBorders>
              <w:top w:val="nil"/>
              <w:bottom w:val="single" w:sz="4" w:space="0" w:color="auto"/>
            </w:tcBorders>
            <w:shd w:val="clear" w:color="auto" w:fill="auto"/>
          </w:tcPr>
          <w:p w:rsidR="008A03EB" w:rsidRPr="00920B8C" w:rsidRDefault="008A03EB" w:rsidP="00161377">
            <w:pPr>
              <w:spacing w:before="40" w:after="40"/>
              <w:ind w:left="28"/>
              <w:jc w:val="center"/>
              <w:rPr>
                <w:rFonts w:ascii="Times New Roman" w:hAnsi="Times New Roman"/>
                <w:color w:val="000000"/>
                <w:szCs w:val="22"/>
                <w:lang w:val="en-US"/>
              </w:rPr>
            </w:pPr>
            <w:r w:rsidRPr="00920B8C">
              <w:rPr>
                <w:rFonts w:ascii="Times New Roman" w:hAnsi="Times New Roman"/>
                <w:color w:val="000000"/>
                <w:lang w:val="en-US"/>
              </w:rPr>
              <w:lastRenderedPageBreak/>
              <w:t>Validator</w:t>
            </w:r>
          </w:p>
        </w:tc>
        <w:tc>
          <w:tcPr>
            <w:tcW w:w="6096" w:type="dxa"/>
            <w:tcBorders>
              <w:top w:val="nil"/>
              <w:bottom w:val="single" w:sz="4" w:space="0" w:color="auto"/>
            </w:tcBorders>
            <w:shd w:val="clear" w:color="auto" w:fill="auto"/>
          </w:tcPr>
          <w:p w:rsidR="008A03EB" w:rsidRPr="00920B8C" w:rsidRDefault="008A03EB" w:rsidP="00161377">
            <w:pPr>
              <w:spacing w:before="40" w:after="40"/>
              <w:ind w:left="28"/>
              <w:jc w:val="center"/>
              <w:rPr>
                <w:rFonts w:ascii="Times New Roman" w:hAnsi="Times New Roman"/>
                <w:color w:val="000000"/>
                <w:szCs w:val="22"/>
                <w:lang w:val="en-US"/>
              </w:rPr>
            </w:pPr>
            <w:r w:rsidRPr="00920B8C">
              <w:rPr>
                <w:rFonts w:ascii="Times New Roman" w:hAnsi="Times New Roman"/>
                <w:color w:val="000000"/>
                <w:lang w:val="en-US"/>
              </w:rPr>
              <w:t>Suggestion</w:t>
            </w:r>
          </w:p>
        </w:tc>
      </w:tr>
      <w:tr w:rsidR="008A03EB" w:rsidRPr="00920B8C" w:rsidTr="00681A4C">
        <w:trPr>
          <w:jc w:val="center"/>
        </w:trPr>
        <w:tc>
          <w:tcPr>
            <w:tcW w:w="2268" w:type="dxa"/>
            <w:tcBorders>
              <w:top w:val="single" w:sz="4" w:space="0" w:color="auto"/>
            </w:tcBorders>
            <w:shd w:val="clear" w:color="auto" w:fill="auto"/>
          </w:tcPr>
          <w:p w:rsidR="008A03EB" w:rsidRPr="00920B8C" w:rsidRDefault="008A03EB" w:rsidP="00681A4C">
            <w:pPr>
              <w:spacing w:before="40" w:after="40"/>
              <w:ind w:left="28"/>
              <w:rPr>
                <w:rFonts w:ascii="Times New Roman" w:hAnsi="Times New Roman"/>
                <w:color w:val="000000"/>
                <w:szCs w:val="22"/>
                <w:lang w:val="en-US"/>
              </w:rPr>
            </w:pPr>
            <w:r w:rsidRPr="00920B8C">
              <w:rPr>
                <w:rFonts w:ascii="Times New Roman" w:hAnsi="Times New Roman"/>
                <w:color w:val="000000"/>
                <w:lang w:val="en-US"/>
              </w:rPr>
              <w:t>Material and problem solving experts</w:t>
            </w:r>
          </w:p>
        </w:tc>
        <w:tc>
          <w:tcPr>
            <w:tcW w:w="6096" w:type="dxa"/>
            <w:tcBorders>
              <w:top w:val="single" w:sz="4" w:space="0" w:color="auto"/>
            </w:tcBorders>
            <w:shd w:val="clear" w:color="auto" w:fill="auto"/>
          </w:tcPr>
          <w:p w:rsidR="008A03EB" w:rsidRPr="00920B8C" w:rsidRDefault="008A03EB" w:rsidP="008A03EB">
            <w:pPr>
              <w:pStyle w:val="ListParagraph"/>
              <w:numPr>
                <w:ilvl w:val="0"/>
                <w:numId w:val="8"/>
              </w:numPr>
              <w:tabs>
                <w:tab w:val="decimal" w:pos="652"/>
              </w:tabs>
              <w:spacing w:before="40" w:after="40"/>
              <w:ind w:left="226" w:hanging="284"/>
              <w:rPr>
                <w:rFonts w:ascii="Times New Roman" w:hAnsi="Times New Roman"/>
                <w:color w:val="000000"/>
                <w:lang w:val="en-US"/>
              </w:rPr>
            </w:pPr>
            <w:r w:rsidRPr="00920B8C">
              <w:rPr>
                <w:rFonts w:ascii="Times New Roman" w:hAnsi="Times New Roman"/>
                <w:color w:val="000000"/>
                <w:lang w:val="en-US"/>
              </w:rPr>
              <w:t>Instructions must be clear so that students can understand problem solving</w:t>
            </w:r>
          </w:p>
          <w:p w:rsidR="008A03EB" w:rsidRPr="00920B8C" w:rsidRDefault="008A03EB" w:rsidP="008A03EB">
            <w:pPr>
              <w:pStyle w:val="ListParagraph"/>
              <w:numPr>
                <w:ilvl w:val="0"/>
                <w:numId w:val="8"/>
              </w:numPr>
              <w:tabs>
                <w:tab w:val="decimal" w:pos="652"/>
              </w:tabs>
              <w:spacing w:before="40" w:after="40"/>
              <w:ind w:left="226" w:hanging="284"/>
              <w:rPr>
                <w:rFonts w:ascii="Times New Roman" w:hAnsi="Times New Roman"/>
                <w:color w:val="000000"/>
                <w:lang w:val="en-US"/>
              </w:rPr>
            </w:pPr>
            <w:r w:rsidRPr="00920B8C">
              <w:rPr>
                <w:rFonts w:ascii="Times New Roman" w:hAnsi="Times New Roman"/>
                <w:color w:val="000000"/>
                <w:lang w:val="en-US"/>
              </w:rPr>
              <w:t>Improve the planning completion stage</w:t>
            </w:r>
          </w:p>
          <w:p w:rsidR="008A03EB" w:rsidRPr="00920B8C" w:rsidRDefault="008A03EB" w:rsidP="008A03EB">
            <w:pPr>
              <w:pStyle w:val="ListParagraph"/>
              <w:numPr>
                <w:ilvl w:val="0"/>
                <w:numId w:val="8"/>
              </w:numPr>
              <w:tabs>
                <w:tab w:val="decimal" w:pos="652"/>
              </w:tabs>
              <w:spacing w:before="40" w:after="40"/>
              <w:ind w:left="226" w:hanging="284"/>
              <w:rPr>
                <w:rFonts w:ascii="Times New Roman" w:hAnsi="Times New Roman"/>
                <w:color w:val="000000"/>
                <w:lang w:val="en-US"/>
              </w:rPr>
            </w:pPr>
            <w:r w:rsidRPr="00920B8C">
              <w:rPr>
                <w:rFonts w:ascii="Times New Roman" w:hAnsi="Times New Roman"/>
                <w:color w:val="000000"/>
                <w:lang w:val="en-US"/>
              </w:rPr>
              <w:t>Add information to work on step of implementing the plan</w:t>
            </w:r>
          </w:p>
          <w:p w:rsidR="008A03EB" w:rsidRPr="00920B8C" w:rsidRDefault="008A03EB" w:rsidP="00681A4C">
            <w:pPr>
              <w:pStyle w:val="ListParagraph"/>
              <w:numPr>
                <w:ilvl w:val="0"/>
                <w:numId w:val="8"/>
              </w:numPr>
              <w:tabs>
                <w:tab w:val="decimal" w:pos="652"/>
              </w:tabs>
              <w:spacing w:before="40" w:after="40"/>
              <w:ind w:left="226" w:hanging="284"/>
              <w:rPr>
                <w:rFonts w:ascii="Times New Roman" w:hAnsi="Times New Roman"/>
                <w:color w:val="000000"/>
                <w:lang w:val="en-US"/>
              </w:rPr>
            </w:pPr>
            <w:r w:rsidRPr="00920B8C">
              <w:rPr>
                <w:rFonts w:ascii="Times New Roman" w:hAnsi="Times New Roman"/>
                <w:color w:val="000000"/>
                <w:lang w:val="en-US"/>
              </w:rPr>
              <w:t>Use another method in step</w:t>
            </w:r>
            <w:r w:rsidR="00681A4C" w:rsidRPr="00920B8C">
              <w:rPr>
                <w:rFonts w:ascii="Times New Roman" w:hAnsi="Times New Roman"/>
                <w:color w:val="000000"/>
                <w:lang w:val="en-US"/>
              </w:rPr>
              <w:t xml:space="preserve"> </w:t>
            </w:r>
            <w:r w:rsidRPr="00920B8C">
              <w:rPr>
                <w:rFonts w:ascii="Times New Roman" w:hAnsi="Times New Roman"/>
                <w:color w:val="000000"/>
                <w:lang w:val="en-US"/>
              </w:rPr>
              <w:t>looking back</w:t>
            </w:r>
          </w:p>
        </w:tc>
      </w:tr>
      <w:tr w:rsidR="008A03EB" w:rsidRPr="00920B8C" w:rsidTr="00681A4C">
        <w:trPr>
          <w:jc w:val="center"/>
        </w:trPr>
        <w:tc>
          <w:tcPr>
            <w:tcW w:w="2268" w:type="dxa"/>
            <w:shd w:val="clear" w:color="auto" w:fill="auto"/>
          </w:tcPr>
          <w:p w:rsidR="008A03EB" w:rsidRPr="00920B8C" w:rsidRDefault="008A03EB" w:rsidP="00681A4C">
            <w:pPr>
              <w:spacing w:before="40" w:after="40"/>
              <w:ind w:left="28"/>
              <w:rPr>
                <w:rFonts w:ascii="Times New Roman" w:hAnsi="Times New Roman"/>
                <w:color w:val="000000"/>
                <w:szCs w:val="22"/>
                <w:lang w:val="en-US"/>
              </w:rPr>
            </w:pPr>
            <w:r w:rsidRPr="00920B8C">
              <w:rPr>
                <w:rFonts w:ascii="Times New Roman" w:hAnsi="Times New Roman"/>
                <w:color w:val="000000"/>
                <w:lang w:val="en-US"/>
              </w:rPr>
              <w:t>Learning design experts</w:t>
            </w:r>
          </w:p>
        </w:tc>
        <w:tc>
          <w:tcPr>
            <w:tcW w:w="6096" w:type="dxa"/>
            <w:shd w:val="clear" w:color="auto" w:fill="auto"/>
          </w:tcPr>
          <w:p w:rsidR="008A03EB" w:rsidRPr="00920B8C" w:rsidRDefault="008A03EB" w:rsidP="00681A4C">
            <w:pPr>
              <w:pStyle w:val="ListParagraph"/>
              <w:numPr>
                <w:ilvl w:val="0"/>
                <w:numId w:val="9"/>
              </w:numPr>
              <w:tabs>
                <w:tab w:val="decimal" w:pos="367"/>
              </w:tabs>
              <w:spacing w:before="40" w:after="40"/>
              <w:ind w:left="226" w:hanging="284"/>
              <w:jc w:val="both"/>
              <w:rPr>
                <w:rFonts w:ascii="Times New Roman" w:hAnsi="Times New Roman"/>
                <w:color w:val="000000"/>
                <w:lang w:val="en-US"/>
              </w:rPr>
            </w:pPr>
            <w:r w:rsidRPr="00920B8C">
              <w:rPr>
                <w:rFonts w:ascii="Times New Roman" w:hAnsi="Times New Roman"/>
                <w:color w:val="000000"/>
                <w:lang w:val="en-US"/>
              </w:rPr>
              <w:t>Add information linking between</w:t>
            </w:r>
            <w:r w:rsidR="00681A4C" w:rsidRPr="00920B8C">
              <w:rPr>
                <w:rFonts w:ascii="Times New Roman" w:hAnsi="Times New Roman"/>
                <w:color w:val="000000"/>
                <w:lang w:val="en-US"/>
              </w:rPr>
              <w:t xml:space="preserve"> t</w:t>
            </w:r>
            <w:r w:rsidRPr="00920B8C">
              <w:rPr>
                <w:rFonts w:ascii="Times New Roman" w:hAnsi="Times New Roman"/>
                <w:color w:val="000000"/>
                <w:lang w:val="en-US"/>
              </w:rPr>
              <w:t>heory</w:t>
            </w:r>
          </w:p>
          <w:p w:rsidR="008A03EB" w:rsidRPr="00920B8C" w:rsidRDefault="008A03EB" w:rsidP="008A03EB">
            <w:pPr>
              <w:pStyle w:val="ListParagraph"/>
              <w:numPr>
                <w:ilvl w:val="0"/>
                <w:numId w:val="9"/>
              </w:numPr>
              <w:tabs>
                <w:tab w:val="decimal" w:pos="226"/>
              </w:tabs>
              <w:spacing w:before="40" w:after="40"/>
              <w:ind w:left="226" w:hanging="284"/>
              <w:jc w:val="both"/>
              <w:rPr>
                <w:rFonts w:ascii="Times New Roman" w:hAnsi="Times New Roman"/>
                <w:color w:val="000000"/>
                <w:lang w:val="en-US"/>
              </w:rPr>
            </w:pPr>
            <w:r w:rsidRPr="00920B8C">
              <w:rPr>
                <w:rFonts w:ascii="Times New Roman" w:hAnsi="Times New Roman"/>
                <w:color w:val="000000"/>
                <w:lang w:val="en-US"/>
              </w:rPr>
              <w:t>Improve the story about problems in everyday life</w:t>
            </w:r>
          </w:p>
        </w:tc>
      </w:tr>
      <w:tr w:rsidR="008A03EB" w:rsidRPr="00920B8C" w:rsidTr="00681A4C">
        <w:trPr>
          <w:jc w:val="center"/>
        </w:trPr>
        <w:tc>
          <w:tcPr>
            <w:tcW w:w="2268" w:type="dxa"/>
            <w:tcBorders>
              <w:top w:val="nil"/>
              <w:bottom w:val="single" w:sz="6" w:space="0" w:color="auto"/>
            </w:tcBorders>
            <w:shd w:val="clear" w:color="auto" w:fill="auto"/>
          </w:tcPr>
          <w:p w:rsidR="008A03EB" w:rsidRPr="00920B8C" w:rsidRDefault="008A03EB" w:rsidP="00681A4C">
            <w:pPr>
              <w:spacing w:before="40" w:after="40"/>
              <w:ind w:left="28"/>
              <w:rPr>
                <w:rFonts w:ascii="Times New Roman" w:hAnsi="Times New Roman"/>
                <w:color w:val="000000"/>
                <w:szCs w:val="22"/>
                <w:lang w:val="en-US"/>
              </w:rPr>
            </w:pPr>
            <w:r w:rsidRPr="00920B8C">
              <w:rPr>
                <w:rFonts w:ascii="Times New Roman" w:hAnsi="Times New Roman"/>
                <w:color w:val="000000"/>
                <w:lang w:val="en-US"/>
              </w:rPr>
              <w:t>Interactive multimedia experts</w:t>
            </w:r>
          </w:p>
        </w:tc>
        <w:tc>
          <w:tcPr>
            <w:tcW w:w="6096" w:type="dxa"/>
            <w:tcBorders>
              <w:top w:val="nil"/>
              <w:bottom w:val="single" w:sz="6" w:space="0" w:color="auto"/>
            </w:tcBorders>
            <w:shd w:val="clear" w:color="auto" w:fill="auto"/>
          </w:tcPr>
          <w:p w:rsidR="008A03EB" w:rsidRPr="00920B8C" w:rsidRDefault="008A03EB" w:rsidP="008A03EB">
            <w:pPr>
              <w:pStyle w:val="ListParagraph"/>
              <w:numPr>
                <w:ilvl w:val="0"/>
                <w:numId w:val="10"/>
              </w:numPr>
              <w:tabs>
                <w:tab w:val="decimal" w:pos="226"/>
              </w:tabs>
              <w:spacing w:before="40" w:after="40"/>
              <w:ind w:hanging="776"/>
              <w:jc w:val="both"/>
              <w:rPr>
                <w:rFonts w:ascii="Times New Roman" w:hAnsi="Times New Roman"/>
                <w:color w:val="000000"/>
                <w:lang w:val="en-US"/>
              </w:rPr>
            </w:pPr>
            <w:r w:rsidRPr="00920B8C">
              <w:rPr>
                <w:rFonts w:ascii="Times New Roman" w:hAnsi="Times New Roman"/>
                <w:color w:val="000000"/>
                <w:lang w:val="en-US"/>
              </w:rPr>
              <w:t>Add audio to the animation on out of context</w:t>
            </w:r>
          </w:p>
          <w:p w:rsidR="008A03EB" w:rsidRPr="00920B8C" w:rsidRDefault="008A03EB" w:rsidP="008A03EB">
            <w:pPr>
              <w:pStyle w:val="ListParagraph"/>
              <w:numPr>
                <w:ilvl w:val="0"/>
                <w:numId w:val="10"/>
              </w:numPr>
              <w:tabs>
                <w:tab w:val="decimal" w:pos="226"/>
              </w:tabs>
              <w:spacing w:before="40" w:after="40"/>
              <w:ind w:hanging="776"/>
              <w:jc w:val="both"/>
              <w:rPr>
                <w:rFonts w:ascii="Times New Roman" w:hAnsi="Times New Roman"/>
                <w:color w:val="000000"/>
                <w:lang w:val="en-US"/>
              </w:rPr>
            </w:pPr>
            <w:r w:rsidRPr="00920B8C">
              <w:rPr>
                <w:rFonts w:ascii="Times New Roman" w:hAnsi="Times New Roman"/>
                <w:color w:val="000000"/>
                <w:lang w:val="en-US"/>
              </w:rPr>
              <w:t>Add animation to the correction button</w:t>
            </w:r>
          </w:p>
          <w:p w:rsidR="008A03EB" w:rsidRPr="00920B8C" w:rsidRDefault="008A03EB" w:rsidP="008A03EB">
            <w:pPr>
              <w:pStyle w:val="ListParagraph"/>
              <w:numPr>
                <w:ilvl w:val="0"/>
                <w:numId w:val="10"/>
              </w:numPr>
              <w:tabs>
                <w:tab w:val="decimal" w:pos="226"/>
              </w:tabs>
              <w:spacing w:before="40" w:after="40"/>
              <w:ind w:left="226" w:hanging="284"/>
              <w:jc w:val="both"/>
              <w:rPr>
                <w:rFonts w:ascii="Times New Roman" w:hAnsi="Times New Roman"/>
                <w:color w:val="000000"/>
                <w:lang w:val="en-US"/>
              </w:rPr>
            </w:pPr>
            <w:r w:rsidRPr="00920B8C">
              <w:rPr>
                <w:rFonts w:ascii="Times New Roman" w:hAnsi="Times New Roman"/>
                <w:color w:val="000000"/>
                <w:lang w:val="en-US"/>
              </w:rPr>
              <w:t>Basic competency layout and achievement indicators are put together</w:t>
            </w:r>
          </w:p>
        </w:tc>
      </w:tr>
    </w:tbl>
    <w:p w:rsidR="00006A96" w:rsidRDefault="00006A96" w:rsidP="00681A4C">
      <w:pPr>
        <w:pStyle w:val="BodytextIndented"/>
      </w:pPr>
    </w:p>
    <w:p w:rsidR="004679AE" w:rsidRPr="00920B8C" w:rsidRDefault="00F127B4" w:rsidP="00681A4C">
      <w:pPr>
        <w:pStyle w:val="BodytextIndented"/>
      </w:pPr>
      <w:r w:rsidRPr="00920B8C">
        <w:t>Based on the suggestions of the validators on the initial interactive multimedia design, it is corrected repeatedly so that the final interactive multimedia d</w:t>
      </w:r>
      <w:bookmarkStart w:id="0" w:name="_GoBack"/>
      <w:bookmarkEnd w:id="0"/>
      <w:r w:rsidRPr="00920B8C">
        <w:t>esign is obtained. An example of one page in the final interactive multimedia design can be seen in Figure 6.</w:t>
      </w:r>
    </w:p>
    <w:p w:rsidR="00FB6EB2" w:rsidRPr="00920B8C" w:rsidRDefault="0070772A" w:rsidP="00006A96">
      <w:pPr>
        <w:spacing w:before="120"/>
        <w:ind w:firstLine="360"/>
        <w:jc w:val="center"/>
        <w:rPr>
          <w:lang w:val="en-US"/>
        </w:rPr>
      </w:pPr>
      <w:r w:rsidRPr="00920B8C">
        <w:rPr>
          <w:noProof/>
          <w:lang w:val="id-ID" w:eastAsia="id-ID"/>
        </w:rPr>
        <w:drawing>
          <wp:inline distT="0" distB="0" distL="0" distR="0" wp14:anchorId="25AEFB17">
            <wp:extent cx="1642745" cy="1247775"/>
            <wp:effectExtent l="0" t="0" r="0" b="0"/>
            <wp:docPr id="118" name="Picture 118" descr="D:\RANI'S FILE\BISMILLAH SKRIPSI AGUSTUS\REVISI ANU FIKS\MASALA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NI'S FILE\BISMILLAH SKRIPSI AGUSTUS\REVISI ANU FIKS\MASALAH5.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2745" cy="1247775"/>
                    </a:xfrm>
                    <a:prstGeom prst="rect">
                      <a:avLst/>
                    </a:prstGeom>
                    <a:noFill/>
                    <a:ln>
                      <a:noFill/>
                    </a:ln>
                  </pic:spPr>
                </pic:pic>
              </a:graphicData>
            </a:graphic>
          </wp:inline>
        </w:drawing>
      </w:r>
      <w:r w:rsidR="00006A96">
        <w:rPr>
          <w:lang w:val="en-US"/>
        </w:rPr>
        <w:t xml:space="preserve">  </w:t>
      </w:r>
      <w:r w:rsidR="00C3727D" w:rsidRPr="00920B8C">
        <w:rPr>
          <w:noProof/>
          <w:lang w:val="id-ID" w:eastAsia="id-ID"/>
        </w:rPr>
        <w:drawing>
          <wp:inline distT="0" distB="0" distL="0" distR="0" wp14:anchorId="0DCCF9BC">
            <wp:extent cx="1652270" cy="1228725"/>
            <wp:effectExtent l="0" t="0" r="0" b="3175"/>
            <wp:docPr id="115" name="Picture 115" descr="D:\RANI'S FILE\BISMILLAH SKRIPSI AGUSTUS\REVISI ANU FIKS\MASALA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NI'S FILE\BISMILLAH SKRIPSI AGUSTUS\REVISI ANU FIKS\MASALAH3.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52270" cy="1228725"/>
                    </a:xfrm>
                    <a:prstGeom prst="rect">
                      <a:avLst/>
                    </a:prstGeom>
                    <a:noFill/>
                    <a:ln>
                      <a:noFill/>
                    </a:ln>
                  </pic:spPr>
                </pic:pic>
              </a:graphicData>
            </a:graphic>
          </wp:inline>
        </w:drawing>
      </w:r>
      <w:r w:rsidR="00006A96">
        <w:rPr>
          <w:lang w:val="en-US"/>
        </w:rPr>
        <w:t xml:space="preserve">  </w:t>
      </w:r>
      <w:r w:rsidR="00FB6EB2" w:rsidRPr="00920B8C">
        <w:rPr>
          <w:noProof/>
          <w:lang w:val="id-ID" w:eastAsia="id-ID"/>
        </w:rPr>
        <w:drawing>
          <wp:inline distT="0" distB="0" distL="0" distR="0" wp14:anchorId="69514AC1" wp14:editId="6EADCD1D">
            <wp:extent cx="1637414" cy="1225371"/>
            <wp:effectExtent l="0" t="0" r="1270" b="0"/>
            <wp:docPr id="1" name="Picture 1" descr="D:\RANI'S FILE\BISMILLAH SKRIPSI AGUSTUS\REVISI ANU FIKS\MASALA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NI'S FILE\BISMILLAH SKRIPSI AGUSTUS\REVISI ANU FIKS\MASALAH1.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37414" cy="1225371"/>
                    </a:xfrm>
                    <a:prstGeom prst="rect">
                      <a:avLst/>
                    </a:prstGeom>
                    <a:noFill/>
                    <a:ln>
                      <a:noFill/>
                    </a:ln>
                  </pic:spPr>
                </pic:pic>
              </a:graphicData>
            </a:graphic>
          </wp:inline>
        </w:drawing>
      </w:r>
    </w:p>
    <w:p w:rsidR="00FB6EB2" w:rsidRPr="00920B8C" w:rsidRDefault="00FB6EB2" w:rsidP="00006A96">
      <w:pPr>
        <w:pStyle w:val="BodytextIndented"/>
        <w:spacing w:after="120"/>
        <w:jc w:val="center"/>
        <w:rPr>
          <w:b/>
        </w:rPr>
      </w:pPr>
      <w:r w:rsidRPr="00920B8C">
        <w:rPr>
          <w:b/>
        </w:rPr>
        <w:t xml:space="preserve">Figure 6. </w:t>
      </w:r>
      <w:r w:rsidRPr="00920B8C">
        <w:t xml:space="preserve">Example of final design problem solving </w:t>
      </w:r>
      <w:r w:rsidR="00904B23" w:rsidRPr="00920B8C">
        <w:t>display</w:t>
      </w:r>
    </w:p>
    <w:p w:rsidR="00FB6EB2" w:rsidRPr="00920B8C" w:rsidRDefault="0074555F" w:rsidP="00027D42">
      <w:pPr>
        <w:pStyle w:val="BodytextIndented"/>
      </w:pPr>
      <w:r w:rsidRPr="00920B8C">
        <w:t>The next stage of implementation, at this stage interactive multimedia, was tried on a limited basis because the research was carried out in the Covid-19 Pandemic era which did not allow face-to-face learning in class. Interactive multimedia is implemented to a small group of 6 subjects taken purposively from grade 10 IPA 4 high schools in Indonesia. Each subject is taken by 2 people from the high, medium, low achievement groups. After students learn to use interactive multimedia, then they are given a questionnaire to retrieve student response data to interactive multimedia. Student responses can be seen in Table 2.</w:t>
      </w:r>
    </w:p>
    <w:tbl>
      <w:tblPr>
        <w:tblW w:w="0" w:type="auto"/>
        <w:jc w:val="center"/>
        <w:tblBorders>
          <w:top w:val="single" w:sz="4" w:space="0" w:color="auto"/>
          <w:bottom w:val="single" w:sz="4" w:space="0" w:color="auto"/>
        </w:tblBorders>
        <w:tblLook w:val="01E0" w:firstRow="1" w:lastRow="1" w:firstColumn="1" w:lastColumn="1" w:noHBand="0" w:noVBand="0"/>
      </w:tblPr>
      <w:tblGrid>
        <w:gridCol w:w="876"/>
        <w:gridCol w:w="7488"/>
      </w:tblGrid>
      <w:tr w:rsidR="00AE42D6" w:rsidRPr="00920B8C" w:rsidTr="00F14AEC">
        <w:trPr>
          <w:trHeight w:val="96"/>
          <w:jc w:val="center"/>
        </w:trPr>
        <w:tc>
          <w:tcPr>
            <w:tcW w:w="8364" w:type="dxa"/>
            <w:gridSpan w:val="2"/>
            <w:tcBorders>
              <w:top w:val="nil"/>
              <w:bottom w:val="single" w:sz="4" w:space="0" w:color="auto"/>
            </w:tcBorders>
            <w:shd w:val="clear" w:color="auto" w:fill="auto"/>
          </w:tcPr>
          <w:p w:rsidR="00AE42D6" w:rsidRPr="00920B8C" w:rsidRDefault="00AE42D6" w:rsidP="00AE42D6">
            <w:pPr>
              <w:spacing w:before="40" w:after="40"/>
              <w:ind w:left="28"/>
              <w:jc w:val="center"/>
              <w:rPr>
                <w:rFonts w:ascii="Times New Roman" w:hAnsi="Times New Roman"/>
                <w:color w:val="000000"/>
                <w:sz w:val="2"/>
                <w:szCs w:val="2"/>
                <w:lang w:val="en-US"/>
              </w:rPr>
            </w:pPr>
            <w:r w:rsidRPr="00920B8C">
              <w:rPr>
                <w:rFonts w:ascii="Times New Roman" w:hAnsi="Times New Roman"/>
                <w:b/>
                <w:lang w:val="en-US"/>
              </w:rPr>
              <w:t>Table 2.</w:t>
            </w:r>
            <w:r w:rsidRPr="00920B8C">
              <w:rPr>
                <w:rFonts w:ascii="Times New Roman" w:hAnsi="Times New Roman"/>
                <w:lang w:val="en-US"/>
              </w:rPr>
              <w:t xml:space="preserve"> Student responses to interactive multimedia</w:t>
            </w:r>
          </w:p>
        </w:tc>
      </w:tr>
      <w:tr w:rsidR="00C3727D" w:rsidRPr="00920B8C" w:rsidTr="00903123">
        <w:trPr>
          <w:jc w:val="center"/>
        </w:trPr>
        <w:tc>
          <w:tcPr>
            <w:tcW w:w="876" w:type="dxa"/>
            <w:tcBorders>
              <w:top w:val="nil"/>
              <w:bottom w:val="single" w:sz="4" w:space="0" w:color="auto"/>
            </w:tcBorders>
            <w:shd w:val="clear" w:color="auto" w:fill="auto"/>
          </w:tcPr>
          <w:p w:rsidR="00C3727D" w:rsidRPr="00006A96" w:rsidRDefault="00027D42" w:rsidP="00027D42">
            <w:pPr>
              <w:spacing w:before="40" w:after="40"/>
              <w:jc w:val="center"/>
              <w:rPr>
                <w:rFonts w:ascii="Times New Roman" w:hAnsi="Times New Roman"/>
                <w:color w:val="000000"/>
                <w:sz w:val="20"/>
                <w:lang w:val="en-US"/>
              </w:rPr>
            </w:pPr>
            <w:r w:rsidRPr="00006A96">
              <w:rPr>
                <w:rFonts w:ascii="Times New Roman" w:hAnsi="Times New Roman"/>
                <w:color w:val="000000"/>
                <w:sz w:val="20"/>
                <w:lang w:val="en-US"/>
              </w:rPr>
              <w:t>Subject</w:t>
            </w:r>
          </w:p>
        </w:tc>
        <w:tc>
          <w:tcPr>
            <w:tcW w:w="7488" w:type="dxa"/>
            <w:tcBorders>
              <w:top w:val="nil"/>
              <w:bottom w:val="single" w:sz="4" w:space="0" w:color="auto"/>
            </w:tcBorders>
            <w:shd w:val="clear" w:color="auto" w:fill="auto"/>
          </w:tcPr>
          <w:p w:rsidR="00C3727D" w:rsidRPr="00006A96" w:rsidRDefault="00027D42" w:rsidP="00027D42">
            <w:pPr>
              <w:spacing w:before="40" w:after="40"/>
              <w:ind w:left="28"/>
              <w:jc w:val="center"/>
              <w:rPr>
                <w:rFonts w:ascii="Times New Roman" w:hAnsi="Times New Roman"/>
                <w:color w:val="000000"/>
                <w:sz w:val="20"/>
                <w:lang w:val="en-US"/>
              </w:rPr>
            </w:pPr>
            <w:r w:rsidRPr="00006A96">
              <w:rPr>
                <w:rFonts w:ascii="Times New Roman" w:hAnsi="Times New Roman"/>
                <w:color w:val="000000"/>
                <w:sz w:val="20"/>
                <w:lang w:val="en-US"/>
              </w:rPr>
              <w:t>Response</w:t>
            </w:r>
          </w:p>
        </w:tc>
      </w:tr>
      <w:tr w:rsidR="00C3727D" w:rsidRPr="00920B8C" w:rsidTr="00903123">
        <w:trPr>
          <w:jc w:val="center"/>
        </w:trPr>
        <w:tc>
          <w:tcPr>
            <w:tcW w:w="876" w:type="dxa"/>
            <w:tcBorders>
              <w:top w:val="single" w:sz="4" w:space="0" w:color="auto"/>
            </w:tcBorders>
            <w:shd w:val="clear" w:color="auto" w:fill="auto"/>
          </w:tcPr>
          <w:p w:rsidR="00C3727D" w:rsidRPr="00006A96" w:rsidRDefault="00027D42" w:rsidP="003512A7">
            <w:pPr>
              <w:spacing w:before="40" w:after="40"/>
              <w:jc w:val="center"/>
              <w:rPr>
                <w:rFonts w:ascii="Times New Roman" w:hAnsi="Times New Roman"/>
                <w:color w:val="000000"/>
                <w:sz w:val="20"/>
                <w:lang w:val="en-US"/>
              </w:rPr>
            </w:pPr>
            <w:r w:rsidRPr="00006A96">
              <w:rPr>
                <w:rFonts w:ascii="Times New Roman" w:hAnsi="Times New Roman"/>
                <w:color w:val="000000"/>
                <w:sz w:val="20"/>
                <w:lang w:val="en-US"/>
              </w:rPr>
              <w:t>S1</w:t>
            </w:r>
          </w:p>
        </w:tc>
        <w:tc>
          <w:tcPr>
            <w:tcW w:w="7488" w:type="dxa"/>
            <w:tcBorders>
              <w:top w:val="single" w:sz="4" w:space="0" w:color="auto"/>
            </w:tcBorders>
            <w:shd w:val="clear" w:color="auto" w:fill="auto"/>
          </w:tcPr>
          <w:p w:rsidR="00C3727D" w:rsidRPr="00006A96" w:rsidRDefault="0074555F" w:rsidP="0074555F">
            <w:pPr>
              <w:tabs>
                <w:tab w:val="decimal" w:pos="652"/>
              </w:tabs>
              <w:spacing w:before="40" w:after="40"/>
              <w:jc w:val="both"/>
              <w:rPr>
                <w:rFonts w:ascii="Times New Roman" w:hAnsi="Times New Roman"/>
                <w:color w:val="000000"/>
                <w:sz w:val="20"/>
                <w:lang w:val="en-US"/>
              </w:rPr>
            </w:pPr>
            <w:r w:rsidRPr="00006A96">
              <w:rPr>
                <w:rFonts w:ascii="Times New Roman" w:hAnsi="Times New Roman"/>
                <w:color w:val="000000"/>
                <w:sz w:val="20"/>
                <w:lang w:val="en-US"/>
              </w:rPr>
              <w:t xml:space="preserve">Directions, editorial, problem-solving can be understood easily and clearly, attractive </w:t>
            </w:r>
            <w:proofErr w:type="spellStart"/>
            <w:r w:rsidRPr="00006A96">
              <w:rPr>
                <w:rFonts w:ascii="Times New Roman" w:hAnsi="Times New Roman"/>
                <w:color w:val="000000"/>
                <w:sz w:val="20"/>
                <w:lang w:val="en-US"/>
              </w:rPr>
              <w:t>colours</w:t>
            </w:r>
            <w:proofErr w:type="spellEnd"/>
            <w:r w:rsidRPr="00006A96">
              <w:rPr>
                <w:rFonts w:ascii="Times New Roman" w:hAnsi="Times New Roman"/>
                <w:color w:val="000000"/>
                <w:sz w:val="20"/>
                <w:lang w:val="en-US"/>
              </w:rPr>
              <w:t xml:space="preserve"> and contrast, audio sounds clear, the animation is very smooth, easy to use, Trigonometric material is easier to understand. Students are motivated to learn Trigonometry because learning varies is not monotonous. In the future, interactive multimedia needs to be made again on other materials so that learning is not boring.</w:t>
            </w:r>
          </w:p>
        </w:tc>
      </w:tr>
      <w:tr w:rsidR="00C3727D" w:rsidRPr="00920B8C" w:rsidTr="00903123">
        <w:trPr>
          <w:jc w:val="center"/>
        </w:trPr>
        <w:tc>
          <w:tcPr>
            <w:tcW w:w="876" w:type="dxa"/>
            <w:shd w:val="clear" w:color="auto" w:fill="auto"/>
          </w:tcPr>
          <w:p w:rsidR="00C3727D" w:rsidRPr="00006A96" w:rsidRDefault="00027D42" w:rsidP="003512A7">
            <w:pPr>
              <w:spacing w:before="40" w:after="40"/>
              <w:ind w:left="28"/>
              <w:jc w:val="center"/>
              <w:rPr>
                <w:rFonts w:ascii="Times New Roman" w:hAnsi="Times New Roman"/>
                <w:color w:val="000000"/>
                <w:sz w:val="20"/>
                <w:lang w:val="en-US"/>
              </w:rPr>
            </w:pPr>
            <w:r w:rsidRPr="00006A96">
              <w:rPr>
                <w:rFonts w:ascii="Times New Roman" w:hAnsi="Times New Roman"/>
                <w:color w:val="000000"/>
                <w:sz w:val="20"/>
                <w:lang w:val="en-US"/>
              </w:rPr>
              <w:t>S2</w:t>
            </w:r>
          </w:p>
        </w:tc>
        <w:tc>
          <w:tcPr>
            <w:tcW w:w="7488" w:type="dxa"/>
            <w:shd w:val="clear" w:color="auto" w:fill="auto"/>
          </w:tcPr>
          <w:p w:rsidR="00C3727D" w:rsidRPr="00006A96" w:rsidRDefault="00903123" w:rsidP="0072048F">
            <w:pPr>
              <w:tabs>
                <w:tab w:val="decimal" w:pos="652"/>
              </w:tabs>
              <w:spacing w:before="40" w:after="40"/>
              <w:ind w:left="9"/>
              <w:jc w:val="both"/>
              <w:rPr>
                <w:rFonts w:ascii="Times New Roman" w:hAnsi="Times New Roman"/>
                <w:color w:val="000000"/>
                <w:sz w:val="20"/>
                <w:lang w:val="en-US"/>
              </w:rPr>
            </w:pPr>
            <w:r w:rsidRPr="00006A96">
              <w:rPr>
                <w:rFonts w:ascii="Times New Roman" w:hAnsi="Times New Roman"/>
                <w:color w:val="000000"/>
                <w:sz w:val="20"/>
                <w:lang w:val="en-US"/>
              </w:rPr>
              <w:t>The text is very clear, the images are very clear and neatly arranged, the audio is very clear, the animation is attractive, the language used is short, concise, clear, not too long, easy to understand, very easy to use and effective. I became more enthusiastic about learning trigonometry and I needed to make an application like this for other materials so that I could study anywhere and anytime.</w:t>
            </w:r>
          </w:p>
        </w:tc>
      </w:tr>
      <w:tr w:rsidR="00027D42" w:rsidRPr="00920B8C" w:rsidTr="00903123">
        <w:trPr>
          <w:jc w:val="center"/>
        </w:trPr>
        <w:tc>
          <w:tcPr>
            <w:tcW w:w="876" w:type="dxa"/>
            <w:shd w:val="clear" w:color="auto" w:fill="auto"/>
          </w:tcPr>
          <w:p w:rsidR="00027D42" w:rsidRPr="00006A96" w:rsidRDefault="003512A7" w:rsidP="003512A7">
            <w:pPr>
              <w:spacing w:before="40" w:after="40"/>
              <w:ind w:left="28"/>
              <w:jc w:val="center"/>
              <w:rPr>
                <w:rFonts w:ascii="Times New Roman" w:hAnsi="Times New Roman"/>
                <w:color w:val="000000"/>
                <w:sz w:val="20"/>
                <w:lang w:val="en-US"/>
              </w:rPr>
            </w:pPr>
            <w:r w:rsidRPr="00006A96">
              <w:rPr>
                <w:rFonts w:ascii="Times New Roman" w:hAnsi="Times New Roman"/>
                <w:color w:val="000000"/>
                <w:sz w:val="20"/>
                <w:lang w:val="en-US"/>
              </w:rPr>
              <w:t>S3</w:t>
            </w:r>
          </w:p>
        </w:tc>
        <w:tc>
          <w:tcPr>
            <w:tcW w:w="7488" w:type="dxa"/>
            <w:shd w:val="clear" w:color="auto" w:fill="auto"/>
          </w:tcPr>
          <w:p w:rsidR="00027D42" w:rsidRPr="00006A96" w:rsidRDefault="0072048F" w:rsidP="0072048F">
            <w:pPr>
              <w:tabs>
                <w:tab w:val="decimal" w:pos="652"/>
              </w:tabs>
              <w:spacing w:before="40" w:after="40"/>
              <w:ind w:firstLine="9"/>
              <w:jc w:val="both"/>
              <w:rPr>
                <w:rFonts w:ascii="Times New Roman" w:hAnsi="Times New Roman"/>
                <w:color w:val="000000"/>
                <w:sz w:val="20"/>
                <w:lang w:val="en-US"/>
              </w:rPr>
            </w:pPr>
            <w:r w:rsidRPr="00006A96">
              <w:rPr>
                <w:rFonts w:ascii="Times New Roman" w:hAnsi="Times New Roman"/>
                <w:color w:val="000000"/>
                <w:sz w:val="20"/>
                <w:lang w:val="en-US"/>
              </w:rPr>
              <w:t xml:space="preserve">The text and animation are clear, attractive so that they are easy to understand, the images are attractive, the audio is clear, the text is not long, and it is easy to use because the animation fits its function. I am motivated to learn Trigonometry because it is easier with </w:t>
            </w:r>
            <w:r w:rsidRPr="00006A96">
              <w:rPr>
                <w:rFonts w:ascii="Times New Roman" w:hAnsi="Times New Roman"/>
                <w:color w:val="000000"/>
                <w:sz w:val="20"/>
                <w:lang w:val="en-US"/>
              </w:rPr>
              <w:lastRenderedPageBreak/>
              <w:t>interesting animations. You need to make an application like this for other materials so you don't get bored when studying mathematics.</w:t>
            </w:r>
          </w:p>
        </w:tc>
      </w:tr>
      <w:tr w:rsidR="003512A7" w:rsidRPr="00920B8C" w:rsidTr="00903123">
        <w:trPr>
          <w:jc w:val="center"/>
        </w:trPr>
        <w:tc>
          <w:tcPr>
            <w:tcW w:w="876" w:type="dxa"/>
            <w:shd w:val="clear" w:color="auto" w:fill="auto"/>
          </w:tcPr>
          <w:p w:rsidR="003512A7" w:rsidRPr="00006A96" w:rsidRDefault="003512A7" w:rsidP="003512A7">
            <w:pPr>
              <w:spacing w:before="40" w:after="40"/>
              <w:ind w:left="28"/>
              <w:jc w:val="center"/>
              <w:rPr>
                <w:rFonts w:ascii="Times New Roman" w:hAnsi="Times New Roman"/>
                <w:color w:val="000000"/>
                <w:sz w:val="20"/>
                <w:lang w:val="en-US"/>
              </w:rPr>
            </w:pPr>
            <w:r w:rsidRPr="00006A96">
              <w:rPr>
                <w:rFonts w:ascii="Times New Roman" w:hAnsi="Times New Roman"/>
                <w:color w:val="000000"/>
                <w:sz w:val="20"/>
                <w:lang w:val="en-US"/>
              </w:rPr>
              <w:lastRenderedPageBreak/>
              <w:t>S4</w:t>
            </w:r>
          </w:p>
        </w:tc>
        <w:tc>
          <w:tcPr>
            <w:tcW w:w="7488" w:type="dxa"/>
            <w:shd w:val="clear" w:color="auto" w:fill="auto"/>
          </w:tcPr>
          <w:p w:rsidR="003512A7" w:rsidRPr="00006A96" w:rsidRDefault="000D4AA5" w:rsidP="000D4AA5">
            <w:pPr>
              <w:tabs>
                <w:tab w:val="decimal" w:pos="652"/>
              </w:tabs>
              <w:spacing w:before="40" w:after="40"/>
              <w:ind w:left="9" w:hanging="9"/>
              <w:jc w:val="both"/>
              <w:rPr>
                <w:rFonts w:ascii="Times New Roman" w:hAnsi="Times New Roman"/>
                <w:color w:val="000000"/>
                <w:sz w:val="20"/>
                <w:lang w:val="en-US"/>
              </w:rPr>
            </w:pPr>
            <w:r w:rsidRPr="00006A96">
              <w:rPr>
                <w:rFonts w:ascii="Times New Roman" w:hAnsi="Times New Roman"/>
                <w:color w:val="000000"/>
                <w:sz w:val="20"/>
                <w:lang w:val="en-US"/>
              </w:rPr>
              <w:t>The text is very clear, the image is very clear, the audio is clear, the animation is attractive, the language is clear, easy to use, can be understood, can be applied. I am very motivated to study Trigonometry. Interactive multimedia needs to be made in the next material to make it easier</w:t>
            </w:r>
          </w:p>
        </w:tc>
      </w:tr>
      <w:tr w:rsidR="00C3727D" w:rsidRPr="00920B8C" w:rsidTr="00903123">
        <w:trPr>
          <w:jc w:val="center"/>
        </w:trPr>
        <w:tc>
          <w:tcPr>
            <w:tcW w:w="876" w:type="dxa"/>
            <w:tcBorders>
              <w:bottom w:val="nil"/>
            </w:tcBorders>
            <w:shd w:val="clear" w:color="auto" w:fill="auto"/>
          </w:tcPr>
          <w:p w:rsidR="00C3727D" w:rsidRPr="00006A96" w:rsidRDefault="003512A7" w:rsidP="003512A7">
            <w:pPr>
              <w:spacing w:before="40" w:after="40"/>
              <w:ind w:left="28"/>
              <w:jc w:val="center"/>
              <w:rPr>
                <w:rFonts w:ascii="Times New Roman" w:hAnsi="Times New Roman"/>
                <w:color w:val="000000"/>
                <w:sz w:val="20"/>
                <w:lang w:val="en-US"/>
              </w:rPr>
            </w:pPr>
            <w:r w:rsidRPr="00006A96">
              <w:rPr>
                <w:rFonts w:ascii="Times New Roman" w:hAnsi="Times New Roman"/>
                <w:color w:val="000000"/>
                <w:sz w:val="20"/>
                <w:lang w:val="en-US"/>
              </w:rPr>
              <w:t>S5</w:t>
            </w:r>
          </w:p>
        </w:tc>
        <w:tc>
          <w:tcPr>
            <w:tcW w:w="7488" w:type="dxa"/>
            <w:tcBorders>
              <w:bottom w:val="nil"/>
            </w:tcBorders>
            <w:shd w:val="clear" w:color="auto" w:fill="auto"/>
          </w:tcPr>
          <w:p w:rsidR="00C3727D" w:rsidRPr="00006A96" w:rsidRDefault="00681A4C" w:rsidP="00B15A7F">
            <w:pPr>
              <w:tabs>
                <w:tab w:val="decimal" w:pos="652"/>
              </w:tabs>
              <w:spacing w:before="40" w:after="40"/>
              <w:ind w:left="9"/>
              <w:jc w:val="both"/>
              <w:rPr>
                <w:rFonts w:ascii="Times New Roman" w:hAnsi="Times New Roman"/>
                <w:color w:val="000000"/>
                <w:sz w:val="20"/>
                <w:lang w:val="en-US"/>
              </w:rPr>
            </w:pPr>
            <w:r w:rsidRPr="00006A96">
              <w:rPr>
                <w:rFonts w:ascii="Times New Roman" w:hAnsi="Times New Roman"/>
                <w:color w:val="000000"/>
                <w:sz w:val="20"/>
                <w:lang w:val="en-US"/>
              </w:rPr>
              <w:t>The text is clear even though some parts are still confused, the image is very interesting, the audio is quite interesting and adds excitement, the animation is interesting, the language and explanation are quite interesting. Very easy to use, the problem is easy to understand even though the answer is difficult. Increase motivation and enthusiasm for learning Trigonometry. It seems that an application needs to be made in other materials because it is interesting to learn.</w:t>
            </w:r>
          </w:p>
        </w:tc>
      </w:tr>
      <w:tr w:rsidR="00C3727D" w:rsidRPr="00920B8C" w:rsidTr="00903123">
        <w:trPr>
          <w:jc w:val="center"/>
        </w:trPr>
        <w:tc>
          <w:tcPr>
            <w:tcW w:w="876" w:type="dxa"/>
            <w:tcBorders>
              <w:top w:val="nil"/>
              <w:bottom w:val="single" w:sz="6" w:space="0" w:color="auto"/>
            </w:tcBorders>
            <w:shd w:val="clear" w:color="auto" w:fill="auto"/>
          </w:tcPr>
          <w:p w:rsidR="00C3727D" w:rsidRPr="00006A96" w:rsidRDefault="003512A7" w:rsidP="003512A7">
            <w:pPr>
              <w:spacing w:before="40" w:after="40"/>
              <w:ind w:left="28"/>
              <w:jc w:val="center"/>
              <w:rPr>
                <w:rFonts w:ascii="Times New Roman" w:hAnsi="Times New Roman"/>
                <w:color w:val="000000"/>
                <w:sz w:val="20"/>
                <w:lang w:val="en-US"/>
              </w:rPr>
            </w:pPr>
            <w:r w:rsidRPr="00006A96">
              <w:rPr>
                <w:rFonts w:ascii="Times New Roman" w:hAnsi="Times New Roman"/>
                <w:color w:val="000000"/>
                <w:sz w:val="20"/>
                <w:lang w:val="en-US"/>
              </w:rPr>
              <w:t>S6</w:t>
            </w:r>
          </w:p>
        </w:tc>
        <w:tc>
          <w:tcPr>
            <w:tcW w:w="7488" w:type="dxa"/>
            <w:tcBorders>
              <w:top w:val="nil"/>
              <w:bottom w:val="single" w:sz="6" w:space="0" w:color="auto"/>
            </w:tcBorders>
            <w:shd w:val="clear" w:color="auto" w:fill="auto"/>
          </w:tcPr>
          <w:p w:rsidR="00C3727D" w:rsidRPr="00006A96" w:rsidRDefault="00B15A7F" w:rsidP="0072048F">
            <w:pPr>
              <w:tabs>
                <w:tab w:val="decimal" w:pos="652"/>
              </w:tabs>
              <w:spacing w:before="40" w:after="40"/>
              <w:ind w:left="28"/>
              <w:jc w:val="both"/>
              <w:rPr>
                <w:rFonts w:ascii="Times New Roman" w:hAnsi="Times New Roman"/>
                <w:color w:val="000000"/>
                <w:sz w:val="20"/>
                <w:lang w:val="en-US"/>
              </w:rPr>
            </w:pPr>
            <w:r w:rsidRPr="00006A96">
              <w:rPr>
                <w:rFonts w:ascii="Times New Roman" w:hAnsi="Times New Roman"/>
                <w:color w:val="000000"/>
                <w:sz w:val="20"/>
                <w:lang w:val="en-US"/>
              </w:rPr>
              <w:t xml:space="preserve">There are parts of the text that are less clear, the image is very interesting even though it lacks variety, attractive </w:t>
            </w:r>
            <w:proofErr w:type="spellStart"/>
            <w:r w:rsidRPr="00006A96">
              <w:rPr>
                <w:rFonts w:ascii="Times New Roman" w:hAnsi="Times New Roman"/>
                <w:color w:val="000000"/>
                <w:sz w:val="20"/>
                <w:lang w:val="en-US"/>
              </w:rPr>
              <w:t>colours</w:t>
            </w:r>
            <w:proofErr w:type="spellEnd"/>
            <w:r w:rsidRPr="00006A96">
              <w:rPr>
                <w:rFonts w:ascii="Times New Roman" w:hAnsi="Times New Roman"/>
                <w:color w:val="000000"/>
                <w:sz w:val="20"/>
                <w:lang w:val="en-US"/>
              </w:rPr>
              <w:t>, clear audio and animation, clear editorial. The problem is easy to understand even though it is sometimes confusing. Motivated to understand Trigonometry material and other materials, it needs application too.</w:t>
            </w:r>
          </w:p>
        </w:tc>
      </w:tr>
    </w:tbl>
    <w:p w:rsidR="00006A96" w:rsidRDefault="00006A96" w:rsidP="00B077C7">
      <w:pPr>
        <w:pStyle w:val="BodytextIndented"/>
      </w:pPr>
    </w:p>
    <w:p w:rsidR="00C3727D" w:rsidRPr="00920B8C" w:rsidRDefault="00B077C7" w:rsidP="00B077C7">
      <w:pPr>
        <w:pStyle w:val="BodytextIndented"/>
      </w:pPr>
      <w:r w:rsidRPr="00920B8C">
        <w:t>The last stage is evaluation, the subject is given a problem-solving test on Trigonometry. This test is to find out how students understand the Trigonometry material that is learned using interactive multimedia. The results can describe the effectiveness of learning through interactive multimedia. The test results are presented in Table 3.</w:t>
      </w:r>
    </w:p>
    <w:p w:rsidR="00C3727D" w:rsidRPr="00920B8C" w:rsidRDefault="0070772A" w:rsidP="00FB3717">
      <w:pPr>
        <w:pStyle w:val="TableCaptionCentred"/>
        <w:spacing w:before="120" w:after="0"/>
        <w:ind w:left="28"/>
        <w:rPr>
          <w:rFonts w:ascii="Times New Roman" w:hAnsi="Times New Roman"/>
          <w:lang w:val="en-US"/>
        </w:rPr>
      </w:pPr>
      <w:r w:rsidRPr="00920B8C">
        <w:rPr>
          <w:rFonts w:ascii="Times New Roman" w:hAnsi="Times New Roman"/>
          <w:b/>
          <w:lang w:val="en-US"/>
        </w:rPr>
        <w:t>Table 3</w:t>
      </w:r>
      <w:r w:rsidR="00C3727D" w:rsidRPr="00920B8C">
        <w:rPr>
          <w:rFonts w:ascii="Times New Roman" w:hAnsi="Times New Roman"/>
          <w:b/>
          <w:lang w:val="en-US"/>
        </w:rPr>
        <w:t>.</w:t>
      </w:r>
      <w:r w:rsidR="00C3727D" w:rsidRPr="00920B8C">
        <w:rPr>
          <w:rFonts w:ascii="Times New Roman" w:hAnsi="Times New Roman"/>
          <w:lang w:val="en-US"/>
        </w:rPr>
        <w:t xml:space="preserve"> </w:t>
      </w:r>
      <w:r w:rsidR="00B077C7" w:rsidRPr="00920B8C">
        <w:rPr>
          <w:rFonts w:ascii="Times New Roman" w:hAnsi="Times New Roman"/>
          <w:lang w:val="en-US"/>
        </w:rPr>
        <w:t>Problem solving test results</w:t>
      </w:r>
    </w:p>
    <w:tbl>
      <w:tblPr>
        <w:tblW w:w="0" w:type="auto"/>
        <w:jc w:val="center"/>
        <w:tblCellMar>
          <w:left w:w="0" w:type="dxa"/>
          <w:right w:w="0" w:type="dxa"/>
        </w:tblCellMar>
        <w:tblLook w:val="0000" w:firstRow="0" w:lastRow="0" w:firstColumn="0" w:lastColumn="0" w:noHBand="0" w:noVBand="0"/>
      </w:tblPr>
      <w:tblGrid>
        <w:gridCol w:w="628"/>
        <w:gridCol w:w="1453"/>
        <w:gridCol w:w="882"/>
        <w:gridCol w:w="1150"/>
        <w:gridCol w:w="835"/>
        <w:gridCol w:w="519"/>
      </w:tblGrid>
      <w:tr w:rsidR="00FB3717" w:rsidRPr="00920B8C" w:rsidTr="00FB3717">
        <w:trPr>
          <w:trHeight w:val="81"/>
          <w:jc w:val="center"/>
        </w:trPr>
        <w:tc>
          <w:tcPr>
            <w:tcW w:w="0" w:type="auto"/>
            <w:tcBorders>
              <w:top w:val="single" w:sz="6" w:space="0" w:color="auto"/>
              <w:bottom w:val="single" w:sz="4" w:space="0" w:color="auto"/>
            </w:tcBorders>
            <w:noWrap/>
          </w:tcPr>
          <w:p w:rsidR="0070772A" w:rsidRPr="00FB3717" w:rsidRDefault="00990AEF" w:rsidP="00FB3717">
            <w:pPr>
              <w:ind w:left="28"/>
              <w:jc w:val="center"/>
              <w:rPr>
                <w:rFonts w:ascii="Times New Roman" w:hAnsi="Times New Roman"/>
                <w:bCs/>
                <w:sz w:val="20"/>
                <w:lang w:val="en-US"/>
              </w:rPr>
            </w:pPr>
            <w:r w:rsidRPr="00FB3717">
              <w:rPr>
                <w:rFonts w:ascii="Times New Roman" w:hAnsi="Times New Roman"/>
                <w:bCs/>
                <w:sz w:val="20"/>
                <w:lang w:val="en-US"/>
              </w:rPr>
              <w:t>Subject</w:t>
            </w:r>
          </w:p>
        </w:tc>
        <w:tc>
          <w:tcPr>
            <w:tcW w:w="1437" w:type="dxa"/>
            <w:tcBorders>
              <w:top w:val="single" w:sz="6" w:space="0" w:color="auto"/>
              <w:bottom w:val="single" w:sz="4" w:space="0" w:color="auto"/>
            </w:tcBorders>
            <w:noWrap/>
          </w:tcPr>
          <w:p w:rsidR="0070772A" w:rsidRPr="00FB3717" w:rsidRDefault="00687E54" w:rsidP="00FB3717">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Understanding problem</w:t>
            </w:r>
          </w:p>
        </w:tc>
        <w:tc>
          <w:tcPr>
            <w:tcW w:w="866" w:type="dxa"/>
            <w:tcBorders>
              <w:top w:val="single" w:sz="6" w:space="0" w:color="auto"/>
              <w:bottom w:val="single" w:sz="4" w:space="0" w:color="auto"/>
            </w:tcBorders>
            <w:noWrap/>
          </w:tcPr>
          <w:p w:rsidR="0070772A" w:rsidRPr="00FB3717" w:rsidRDefault="00687E54" w:rsidP="00FB3717">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Devising a plan</w:t>
            </w:r>
          </w:p>
        </w:tc>
        <w:tc>
          <w:tcPr>
            <w:tcW w:w="1134" w:type="dxa"/>
            <w:tcBorders>
              <w:top w:val="single" w:sz="6" w:space="0" w:color="auto"/>
              <w:bottom w:val="single" w:sz="4" w:space="0" w:color="auto"/>
            </w:tcBorders>
            <w:noWrap/>
          </w:tcPr>
          <w:p w:rsidR="0070772A" w:rsidRPr="00FB3717" w:rsidRDefault="00687E54" w:rsidP="00FB3717">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Carrying out the plan</w:t>
            </w:r>
          </w:p>
        </w:tc>
        <w:tc>
          <w:tcPr>
            <w:tcW w:w="819" w:type="dxa"/>
            <w:tcBorders>
              <w:top w:val="single" w:sz="6" w:space="0" w:color="auto"/>
              <w:bottom w:val="single" w:sz="4" w:space="0" w:color="auto"/>
            </w:tcBorders>
            <w:noWrap/>
          </w:tcPr>
          <w:p w:rsidR="0070772A" w:rsidRPr="00FB3717" w:rsidRDefault="00687E54" w:rsidP="00FB3717">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Looking back</w:t>
            </w:r>
          </w:p>
        </w:tc>
        <w:tc>
          <w:tcPr>
            <w:tcW w:w="503" w:type="dxa"/>
            <w:tcBorders>
              <w:top w:val="single" w:sz="6" w:space="0" w:color="auto"/>
              <w:bottom w:val="single" w:sz="4" w:space="0" w:color="auto"/>
            </w:tcBorders>
            <w:noWrap/>
          </w:tcPr>
          <w:p w:rsidR="0070772A" w:rsidRPr="00FB3717" w:rsidRDefault="00990AEF" w:rsidP="00FB3717">
            <w:pPr>
              <w:ind w:left="28"/>
              <w:jc w:val="center"/>
              <w:rPr>
                <w:rFonts w:ascii="Times New Roman" w:hAnsi="Times New Roman"/>
                <w:bCs/>
                <w:sz w:val="20"/>
                <w:lang w:val="en-US"/>
              </w:rPr>
            </w:pPr>
            <w:r w:rsidRPr="00FB3717">
              <w:rPr>
                <w:rFonts w:ascii="Times New Roman" w:hAnsi="Times New Roman"/>
                <w:bCs/>
                <w:sz w:val="20"/>
                <w:lang w:val="en-US"/>
              </w:rPr>
              <w:t>Score</w:t>
            </w:r>
          </w:p>
        </w:tc>
      </w:tr>
      <w:tr w:rsidR="00FB3717" w:rsidRPr="00920B8C" w:rsidTr="00FB3717">
        <w:trPr>
          <w:trHeight w:val="281"/>
          <w:jc w:val="center"/>
        </w:trPr>
        <w:tc>
          <w:tcPr>
            <w:tcW w:w="0" w:type="auto"/>
            <w:tcBorders>
              <w:top w:val="single" w:sz="4" w:space="0" w:color="auto"/>
            </w:tcBorders>
            <w:noWrap/>
            <w:vAlign w:val="bottom"/>
          </w:tcPr>
          <w:p w:rsidR="0070772A" w:rsidRPr="00FB3717" w:rsidRDefault="00863B91" w:rsidP="00FB3717">
            <w:pPr>
              <w:ind w:left="28"/>
              <w:rPr>
                <w:rFonts w:ascii="Times New Roman" w:hAnsi="Times New Roman"/>
                <w:b/>
                <w:bCs/>
                <w:iCs/>
                <w:color w:val="000000"/>
                <w:sz w:val="20"/>
                <w:lang w:val="en-US"/>
              </w:rPr>
            </w:pPr>
            <w:r w:rsidRPr="00FB3717">
              <w:rPr>
                <w:rFonts w:ascii="Times New Roman" w:hAnsi="Times New Roman"/>
                <w:b/>
                <w:bCs/>
                <w:iCs/>
                <w:color w:val="000000"/>
                <w:sz w:val="20"/>
                <w:lang w:val="en-US"/>
              </w:rPr>
              <w:t>S1</w:t>
            </w:r>
          </w:p>
        </w:tc>
        <w:tc>
          <w:tcPr>
            <w:tcW w:w="1437" w:type="dxa"/>
            <w:tcBorders>
              <w:top w:val="single" w:sz="4" w:space="0" w:color="auto"/>
            </w:tcBorders>
            <w:noWrap/>
            <w:vAlign w:val="bottom"/>
          </w:tcPr>
          <w:p w:rsidR="0070772A" w:rsidRPr="00FB3717" w:rsidRDefault="00863B91"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2</w:t>
            </w:r>
          </w:p>
        </w:tc>
        <w:tc>
          <w:tcPr>
            <w:tcW w:w="866" w:type="dxa"/>
            <w:tcBorders>
              <w:top w:val="single" w:sz="4" w:space="0" w:color="auto"/>
            </w:tcBorders>
            <w:noWrap/>
            <w:vAlign w:val="bottom"/>
          </w:tcPr>
          <w:p w:rsidR="0070772A" w:rsidRPr="00FB3717" w:rsidRDefault="00863B91"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3</w:t>
            </w:r>
          </w:p>
        </w:tc>
        <w:tc>
          <w:tcPr>
            <w:tcW w:w="1134" w:type="dxa"/>
            <w:tcBorders>
              <w:top w:val="single" w:sz="4" w:space="0" w:color="auto"/>
            </w:tcBorders>
            <w:noWrap/>
            <w:vAlign w:val="bottom"/>
          </w:tcPr>
          <w:p w:rsidR="0070772A" w:rsidRPr="00FB3717" w:rsidRDefault="00863B91"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2</w:t>
            </w:r>
          </w:p>
        </w:tc>
        <w:tc>
          <w:tcPr>
            <w:tcW w:w="819" w:type="dxa"/>
            <w:tcBorders>
              <w:top w:val="single" w:sz="4" w:space="0" w:color="auto"/>
            </w:tcBorders>
            <w:noWrap/>
            <w:vAlign w:val="bottom"/>
          </w:tcPr>
          <w:p w:rsidR="0070772A" w:rsidRPr="00FB3717" w:rsidRDefault="00863B91" w:rsidP="00863B91">
            <w:pPr>
              <w:jc w:val="center"/>
              <w:rPr>
                <w:rFonts w:ascii="Times New Roman" w:hAnsi="Times New Roman"/>
                <w:iCs/>
                <w:color w:val="000000"/>
                <w:sz w:val="20"/>
                <w:lang w:val="en-US"/>
              </w:rPr>
            </w:pPr>
            <w:r w:rsidRPr="00FB3717">
              <w:rPr>
                <w:rFonts w:ascii="Times New Roman" w:hAnsi="Times New Roman"/>
                <w:iCs/>
                <w:color w:val="000000"/>
                <w:sz w:val="20"/>
                <w:lang w:val="en-US"/>
              </w:rPr>
              <w:t>3</w:t>
            </w:r>
          </w:p>
        </w:tc>
        <w:tc>
          <w:tcPr>
            <w:tcW w:w="503" w:type="dxa"/>
            <w:tcBorders>
              <w:top w:val="single" w:sz="4" w:space="0" w:color="auto"/>
            </w:tcBorders>
            <w:noWrap/>
            <w:vAlign w:val="bottom"/>
          </w:tcPr>
          <w:p w:rsidR="0070772A" w:rsidRPr="00FB3717" w:rsidRDefault="00863B91"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10</w:t>
            </w:r>
          </w:p>
        </w:tc>
      </w:tr>
      <w:tr w:rsidR="00FB3717" w:rsidRPr="00920B8C" w:rsidTr="00FB3717">
        <w:trPr>
          <w:trHeight w:val="281"/>
          <w:jc w:val="center"/>
        </w:trPr>
        <w:tc>
          <w:tcPr>
            <w:tcW w:w="0" w:type="auto"/>
            <w:noWrap/>
            <w:vAlign w:val="bottom"/>
          </w:tcPr>
          <w:p w:rsidR="0070772A" w:rsidRPr="00FB3717" w:rsidRDefault="00863B91" w:rsidP="00FB3717">
            <w:pPr>
              <w:ind w:left="28"/>
              <w:rPr>
                <w:rFonts w:ascii="Times New Roman" w:hAnsi="Times New Roman"/>
                <w:b/>
                <w:bCs/>
                <w:iCs/>
                <w:color w:val="000000"/>
                <w:sz w:val="20"/>
                <w:lang w:val="en-US"/>
              </w:rPr>
            </w:pPr>
            <w:r w:rsidRPr="00FB3717">
              <w:rPr>
                <w:rFonts w:ascii="Times New Roman" w:hAnsi="Times New Roman"/>
                <w:b/>
                <w:bCs/>
                <w:iCs/>
                <w:color w:val="000000"/>
                <w:sz w:val="20"/>
                <w:lang w:val="en-US"/>
              </w:rPr>
              <w:t>S2</w:t>
            </w:r>
          </w:p>
        </w:tc>
        <w:tc>
          <w:tcPr>
            <w:tcW w:w="1437" w:type="dxa"/>
            <w:noWrap/>
            <w:vAlign w:val="bottom"/>
          </w:tcPr>
          <w:p w:rsidR="0070772A" w:rsidRPr="00FB3717" w:rsidRDefault="00863753"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2</w:t>
            </w:r>
          </w:p>
        </w:tc>
        <w:tc>
          <w:tcPr>
            <w:tcW w:w="866" w:type="dxa"/>
            <w:noWrap/>
            <w:vAlign w:val="bottom"/>
          </w:tcPr>
          <w:p w:rsidR="0070772A" w:rsidRPr="00FB3717" w:rsidRDefault="00863753"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3</w:t>
            </w:r>
          </w:p>
        </w:tc>
        <w:tc>
          <w:tcPr>
            <w:tcW w:w="1134" w:type="dxa"/>
            <w:noWrap/>
            <w:vAlign w:val="bottom"/>
          </w:tcPr>
          <w:p w:rsidR="0070772A" w:rsidRPr="00FB3717" w:rsidRDefault="00863753"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1</w:t>
            </w:r>
          </w:p>
        </w:tc>
        <w:tc>
          <w:tcPr>
            <w:tcW w:w="819" w:type="dxa"/>
            <w:noWrap/>
            <w:vAlign w:val="bottom"/>
          </w:tcPr>
          <w:p w:rsidR="0070772A" w:rsidRPr="00FB3717" w:rsidRDefault="00863753" w:rsidP="00863B91">
            <w:pPr>
              <w:jc w:val="center"/>
              <w:rPr>
                <w:rFonts w:ascii="Times New Roman" w:hAnsi="Times New Roman"/>
                <w:iCs/>
                <w:color w:val="000000"/>
                <w:sz w:val="20"/>
                <w:lang w:val="en-US"/>
              </w:rPr>
            </w:pPr>
            <w:r w:rsidRPr="00FB3717">
              <w:rPr>
                <w:rFonts w:ascii="Times New Roman" w:hAnsi="Times New Roman"/>
                <w:iCs/>
                <w:color w:val="000000"/>
                <w:sz w:val="20"/>
                <w:lang w:val="en-US"/>
              </w:rPr>
              <w:t>3</w:t>
            </w:r>
          </w:p>
        </w:tc>
        <w:tc>
          <w:tcPr>
            <w:tcW w:w="503" w:type="dxa"/>
            <w:noWrap/>
            <w:vAlign w:val="bottom"/>
          </w:tcPr>
          <w:p w:rsidR="00687E54" w:rsidRPr="00FB3717" w:rsidRDefault="00863753" w:rsidP="00863B91">
            <w:pPr>
              <w:jc w:val="center"/>
              <w:rPr>
                <w:rFonts w:ascii="Times New Roman" w:hAnsi="Times New Roman"/>
                <w:iCs/>
                <w:color w:val="000000"/>
                <w:sz w:val="20"/>
                <w:lang w:val="en-US"/>
              </w:rPr>
            </w:pPr>
            <w:r w:rsidRPr="00FB3717">
              <w:rPr>
                <w:rFonts w:ascii="Times New Roman" w:hAnsi="Times New Roman"/>
                <w:iCs/>
                <w:color w:val="000000"/>
                <w:sz w:val="20"/>
                <w:lang w:val="en-US"/>
              </w:rPr>
              <w:t>9</w:t>
            </w:r>
          </w:p>
        </w:tc>
      </w:tr>
      <w:tr w:rsidR="00FB3717" w:rsidRPr="00920B8C" w:rsidTr="00FB3717">
        <w:trPr>
          <w:trHeight w:val="281"/>
          <w:jc w:val="center"/>
        </w:trPr>
        <w:tc>
          <w:tcPr>
            <w:tcW w:w="0" w:type="auto"/>
            <w:noWrap/>
            <w:vAlign w:val="bottom"/>
          </w:tcPr>
          <w:p w:rsidR="00687E54" w:rsidRPr="00FB3717" w:rsidRDefault="00863B91" w:rsidP="00FB3717">
            <w:pPr>
              <w:ind w:left="28"/>
              <w:rPr>
                <w:rFonts w:ascii="Times New Roman" w:hAnsi="Times New Roman"/>
                <w:b/>
                <w:bCs/>
                <w:iCs/>
                <w:color w:val="000000"/>
                <w:sz w:val="20"/>
                <w:lang w:val="en-US"/>
              </w:rPr>
            </w:pPr>
            <w:r w:rsidRPr="00FB3717">
              <w:rPr>
                <w:rFonts w:ascii="Times New Roman" w:hAnsi="Times New Roman"/>
                <w:b/>
                <w:bCs/>
                <w:iCs/>
                <w:color w:val="000000"/>
                <w:sz w:val="20"/>
                <w:lang w:val="en-US"/>
              </w:rPr>
              <w:t>S3</w:t>
            </w:r>
          </w:p>
        </w:tc>
        <w:tc>
          <w:tcPr>
            <w:tcW w:w="1437" w:type="dxa"/>
            <w:noWrap/>
            <w:vAlign w:val="bottom"/>
          </w:tcPr>
          <w:p w:rsidR="00687E54" w:rsidRPr="00FB3717" w:rsidRDefault="00863753"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1</w:t>
            </w:r>
          </w:p>
        </w:tc>
        <w:tc>
          <w:tcPr>
            <w:tcW w:w="866" w:type="dxa"/>
            <w:noWrap/>
            <w:vAlign w:val="bottom"/>
          </w:tcPr>
          <w:p w:rsidR="00687E54" w:rsidRPr="00FB3717" w:rsidRDefault="00863753"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3</w:t>
            </w:r>
          </w:p>
        </w:tc>
        <w:tc>
          <w:tcPr>
            <w:tcW w:w="1134" w:type="dxa"/>
            <w:noWrap/>
            <w:vAlign w:val="bottom"/>
          </w:tcPr>
          <w:p w:rsidR="00687E54" w:rsidRPr="00FB3717" w:rsidRDefault="00863753"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1</w:t>
            </w:r>
          </w:p>
        </w:tc>
        <w:tc>
          <w:tcPr>
            <w:tcW w:w="819" w:type="dxa"/>
            <w:noWrap/>
            <w:vAlign w:val="bottom"/>
          </w:tcPr>
          <w:p w:rsidR="00687E54" w:rsidRPr="00FB3717" w:rsidRDefault="00863753" w:rsidP="00863B91">
            <w:pPr>
              <w:jc w:val="center"/>
              <w:rPr>
                <w:rFonts w:ascii="Times New Roman" w:hAnsi="Times New Roman"/>
                <w:iCs/>
                <w:color w:val="000000"/>
                <w:sz w:val="20"/>
                <w:lang w:val="en-US"/>
              </w:rPr>
            </w:pPr>
            <w:r w:rsidRPr="00FB3717">
              <w:rPr>
                <w:rFonts w:ascii="Times New Roman" w:hAnsi="Times New Roman"/>
                <w:iCs/>
                <w:color w:val="000000"/>
                <w:sz w:val="20"/>
                <w:lang w:val="en-US"/>
              </w:rPr>
              <w:t>2</w:t>
            </w:r>
          </w:p>
        </w:tc>
        <w:tc>
          <w:tcPr>
            <w:tcW w:w="503" w:type="dxa"/>
            <w:noWrap/>
            <w:vAlign w:val="bottom"/>
          </w:tcPr>
          <w:p w:rsidR="00687E54" w:rsidRPr="00FB3717" w:rsidRDefault="00863753" w:rsidP="00863B91">
            <w:pPr>
              <w:jc w:val="center"/>
              <w:rPr>
                <w:rFonts w:ascii="Times New Roman" w:hAnsi="Times New Roman"/>
                <w:iCs/>
                <w:color w:val="000000"/>
                <w:sz w:val="20"/>
                <w:lang w:val="en-US"/>
              </w:rPr>
            </w:pPr>
            <w:r w:rsidRPr="00FB3717">
              <w:rPr>
                <w:rFonts w:ascii="Times New Roman" w:hAnsi="Times New Roman"/>
                <w:iCs/>
                <w:color w:val="000000"/>
                <w:sz w:val="20"/>
                <w:lang w:val="en-US"/>
              </w:rPr>
              <w:t>7</w:t>
            </w:r>
          </w:p>
        </w:tc>
      </w:tr>
      <w:tr w:rsidR="00FB3717" w:rsidRPr="00920B8C" w:rsidTr="00FB3717">
        <w:trPr>
          <w:trHeight w:val="281"/>
          <w:jc w:val="center"/>
        </w:trPr>
        <w:tc>
          <w:tcPr>
            <w:tcW w:w="0" w:type="auto"/>
            <w:noWrap/>
            <w:vAlign w:val="bottom"/>
          </w:tcPr>
          <w:p w:rsidR="00687E54" w:rsidRPr="00FB3717" w:rsidRDefault="00863B91" w:rsidP="00FB3717">
            <w:pPr>
              <w:ind w:left="28"/>
              <w:rPr>
                <w:rFonts w:ascii="Times New Roman" w:hAnsi="Times New Roman"/>
                <w:b/>
                <w:bCs/>
                <w:iCs/>
                <w:color w:val="000000"/>
                <w:sz w:val="20"/>
                <w:lang w:val="en-US"/>
              </w:rPr>
            </w:pPr>
            <w:r w:rsidRPr="00FB3717">
              <w:rPr>
                <w:rFonts w:ascii="Times New Roman" w:hAnsi="Times New Roman"/>
                <w:b/>
                <w:bCs/>
                <w:iCs/>
                <w:color w:val="000000"/>
                <w:sz w:val="20"/>
                <w:lang w:val="en-US"/>
              </w:rPr>
              <w:t>S4</w:t>
            </w:r>
          </w:p>
        </w:tc>
        <w:tc>
          <w:tcPr>
            <w:tcW w:w="1437" w:type="dxa"/>
            <w:noWrap/>
            <w:vAlign w:val="bottom"/>
          </w:tcPr>
          <w:p w:rsidR="00687E54" w:rsidRPr="00FB3717" w:rsidRDefault="00863753"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2</w:t>
            </w:r>
          </w:p>
        </w:tc>
        <w:tc>
          <w:tcPr>
            <w:tcW w:w="866" w:type="dxa"/>
            <w:noWrap/>
            <w:vAlign w:val="bottom"/>
          </w:tcPr>
          <w:p w:rsidR="00687E54" w:rsidRPr="00FB3717" w:rsidRDefault="00863753"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2</w:t>
            </w:r>
          </w:p>
        </w:tc>
        <w:tc>
          <w:tcPr>
            <w:tcW w:w="1134" w:type="dxa"/>
            <w:noWrap/>
            <w:vAlign w:val="bottom"/>
          </w:tcPr>
          <w:p w:rsidR="00687E54" w:rsidRPr="00FB3717" w:rsidRDefault="00863753"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2</w:t>
            </w:r>
          </w:p>
        </w:tc>
        <w:tc>
          <w:tcPr>
            <w:tcW w:w="819" w:type="dxa"/>
            <w:noWrap/>
            <w:vAlign w:val="bottom"/>
          </w:tcPr>
          <w:p w:rsidR="00687E54" w:rsidRPr="00FB3717" w:rsidRDefault="00863753" w:rsidP="00863B91">
            <w:pPr>
              <w:jc w:val="center"/>
              <w:rPr>
                <w:rFonts w:ascii="Times New Roman" w:hAnsi="Times New Roman"/>
                <w:iCs/>
                <w:color w:val="000000"/>
                <w:sz w:val="20"/>
                <w:lang w:val="en-US"/>
              </w:rPr>
            </w:pPr>
            <w:r w:rsidRPr="00FB3717">
              <w:rPr>
                <w:rFonts w:ascii="Times New Roman" w:hAnsi="Times New Roman"/>
                <w:iCs/>
                <w:color w:val="000000"/>
                <w:sz w:val="20"/>
                <w:lang w:val="en-US"/>
              </w:rPr>
              <w:t>2</w:t>
            </w:r>
          </w:p>
        </w:tc>
        <w:tc>
          <w:tcPr>
            <w:tcW w:w="503" w:type="dxa"/>
            <w:noWrap/>
            <w:vAlign w:val="bottom"/>
          </w:tcPr>
          <w:p w:rsidR="00687E54" w:rsidRPr="00FB3717" w:rsidRDefault="00863753" w:rsidP="00863B91">
            <w:pPr>
              <w:jc w:val="center"/>
              <w:rPr>
                <w:rFonts w:ascii="Times New Roman" w:hAnsi="Times New Roman"/>
                <w:iCs/>
                <w:color w:val="000000"/>
                <w:sz w:val="20"/>
                <w:lang w:val="en-US"/>
              </w:rPr>
            </w:pPr>
            <w:r w:rsidRPr="00FB3717">
              <w:rPr>
                <w:rFonts w:ascii="Times New Roman" w:hAnsi="Times New Roman"/>
                <w:iCs/>
                <w:color w:val="000000"/>
                <w:sz w:val="20"/>
                <w:lang w:val="en-US"/>
              </w:rPr>
              <w:t>8</w:t>
            </w:r>
          </w:p>
        </w:tc>
      </w:tr>
      <w:tr w:rsidR="00FB3717" w:rsidRPr="00920B8C" w:rsidTr="00FB3717">
        <w:trPr>
          <w:trHeight w:val="281"/>
          <w:jc w:val="center"/>
        </w:trPr>
        <w:tc>
          <w:tcPr>
            <w:tcW w:w="0" w:type="auto"/>
            <w:noWrap/>
            <w:vAlign w:val="bottom"/>
          </w:tcPr>
          <w:p w:rsidR="00687E54" w:rsidRPr="00FB3717" w:rsidRDefault="00863B91" w:rsidP="00FB3717">
            <w:pPr>
              <w:ind w:left="28"/>
              <w:rPr>
                <w:rFonts w:ascii="Times New Roman" w:hAnsi="Times New Roman"/>
                <w:b/>
                <w:bCs/>
                <w:iCs/>
                <w:color w:val="000000"/>
                <w:sz w:val="20"/>
                <w:lang w:val="en-US"/>
              </w:rPr>
            </w:pPr>
            <w:r w:rsidRPr="00FB3717">
              <w:rPr>
                <w:rFonts w:ascii="Times New Roman" w:hAnsi="Times New Roman"/>
                <w:b/>
                <w:bCs/>
                <w:iCs/>
                <w:color w:val="000000"/>
                <w:sz w:val="20"/>
                <w:lang w:val="en-US"/>
              </w:rPr>
              <w:t>S5</w:t>
            </w:r>
          </w:p>
        </w:tc>
        <w:tc>
          <w:tcPr>
            <w:tcW w:w="1437" w:type="dxa"/>
            <w:noWrap/>
            <w:vAlign w:val="bottom"/>
          </w:tcPr>
          <w:p w:rsidR="00687E54" w:rsidRPr="00FB3717" w:rsidRDefault="00863753"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1</w:t>
            </w:r>
          </w:p>
        </w:tc>
        <w:tc>
          <w:tcPr>
            <w:tcW w:w="866" w:type="dxa"/>
            <w:noWrap/>
            <w:vAlign w:val="bottom"/>
          </w:tcPr>
          <w:p w:rsidR="00687E54" w:rsidRPr="00FB3717" w:rsidRDefault="00863753"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2</w:t>
            </w:r>
          </w:p>
        </w:tc>
        <w:tc>
          <w:tcPr>
            <w:tcW w:w="1134" w:type="dxa"/>
            <w:noWrap/>
            <w:vAlign w:val="bottom"/>
          </w:tcPr>
          <w:p w:rsidR="00687E54" w:rsidRPr="00FB3717" w:rsidRDefault="00863753" w:rsidP="00863B9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1</w:t>
            </w:r>
          </w:p>
        </w:tc>
        <w:tc>
          <w:tcPr>
            <w:tcW w:w="819" w:type="dxa"/>
            <w:noWrap/>
            <w:vAlign w:val="bottom"/>
          </w:tcPr>
          <w:p w:rsidR="00687E54" w:rsidRPr="00FB3717" w:rsidRDefault="00863753" w:rsidP="00863B91">
            <w:pPr>
              <w:jc w:val="center"/>
              <w:rPr>
                <w:rFonts w:ascii="Times New Roman" w:hAnsi="Times New Roman"/>
                <w:iCs/>
                <w:color w:val="000000"/>
                <w:sz w:val="20"/>
                <w:lang w:val="en-US"/>
              </w:rPr>
            </w:pPr>
            <w:r w:rsidRPr="00FB3717">
              <w:rPr>
                <w:rFonts w:ascii="Times New Roman" w:hAnsi="Times New Roman"/>
                <w:iCs/>
                <w:color w:val="000000"/>
                <w:sz w:val="20"/>
                <w:lang w:val="en-US"/>
              </w:rPr>
              <w:t>1</w:t>
            </w:r>
          </w:p>
        </w:tc>
        <w:tc>
          <w:tcPr>
            <w:tcW w:w="503" w:type="dxa"/>
            <w:noWrap/>
            <w:vAlign w:val="bottom"/>
          </w:tcPr>
          <w:p w:rsidR="00687E54" w:rsidRPr="00FB3717" w:rsidRDefault="00863753" w:rsidP="00863B91">
            <w:pPr>
              <w:jc w:val="center"/>
              <w:rPr>
                <w:rFonts w:ascii="Times New Roman" w:hAnsi="Times New Roman"/>
                <w:iCs/>
                <w:color w:val="000000"/>
                <w:sz w:val="20"/>
                <w:lang w:val="en-US"/>
              </w:rPr>
            </w:pPr>
            <w:r w:rsidRPr="00FB3717">
              <w:rPr>
                <w:rFonts w:ascii="Times New Roman" w:hAnsi="Times New Roman"/>
                <w:iCs/>
                <w:color w:val="000000"/>
                <w:sz w:val="20"/>
                <w:lang w:val="en-US"/>
              </w:rPr>
              <w:t>5</w:t>
            </w:r>
          </w:p>
        </w:tc>
      </w:tr>
      <w:tr w:rsidR="00FB3717" w:rsidRPr="00920B8C" w:rsidTr="00FB3717">
        <w:trPr>
          <w:trHeight w:val="281"/>
          <w:jc w:val="center"/>
        </w:trPr>
        <w:tc>
          <w:tcPr>
            <w:tcW w:w="0" w:type="auto"/>
            <w:noWrap/>
            <w:vAlign w:val="bottom"/>
          </w:tcPr>
          <w:p w:rsidR="0070772A" w:rsidRPr="00FB3717" w:rsidRDefault="00863B91" w:rsidP="00FB3717">
            <w:pPr>
              <w:ind w:left="28"/>
              <w:rPr>
                <w:rFonts w:ascii="Times New Roman" w:hAnsi="Times New Roman"/>
                <w:b/>
                <w:bCs/>
                <w:iCs/>
                <w:color w:val="000000"/>
                <w:sz w:val="20"/>
                <w:lang w:val="en-US"/>
              </w:rPr>
            </w:pPr>
            <w:r w:rsidRPr="00FB3717">
              <w:rPr>
                <w:rFonts w:ascii="Times New Roman" w:hAnsi="Times New Roman"/>
                <w:b/>
                <w:bCs/>
                <w:iCs/>
                <w:color w:val="000000"/>
                <w:sz w:val="20"/>
                <w:lang w:val="en-US"/>
              </w:rPr>
              <w:t>S6</w:t>
            </w:r>
          </w:p>
        </w:tc>
        <w:tc>
          <w:tcPr>
            <w:tcW w:w="1437" w:type="dxa"/>
            <w:noWrap/>
            <w:vAlign w:val="bottom"/>
          </w:tcPr>
          <w:p w:rsidR="0070772A" w:rsidRPr="00FB3717" w:rsidRDefault="00863753" w:rsidP="00E64F7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1</w:t>
            </w:r>
          </w:p>
        </w:tc>
        <w:tc>
          <w:tcPr>
            <w:tcW w:w="866" w:type="dxa"/>
            <w:noWrap/>
            <w:vAlign w:val="bottom"/>
          </w:tcPr>
          <w:p w:rsidR="0070772A" w:rsidRPr="00FB3717" w:rsidRDefault="00863753" w:rsidP="00E64F7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2</w:t>
            </w:r>
          </w:p>
        </w:tc>
        <w:tc>
          <w:tcPr>
            <w:tcW w:w="1134" w:type="dxa"/>
            <w:noWrap/>
            <w:vAlign w:val="bottom"/>
          </w:tcPr>
          <w:p w:rsidR="0070772A" w:rsidRPr="00FB3717" w:rsidRDefault="00863753" w:rsidP="00E64F71">
            <w:pPr>
              <w:ind w:left="28"/>
              <w:jc w:val="center"/>
              <w:rPr>
                <w:rFonts w:ascii="Times New Roman" w:hAnsi="Times New Roman"/>
                <w:iCs/>
                <w:color w:val="000000"/>
                <w:sz w:val="20"/>
                <w:lang w:val="en-US"/>
              </w:rPr>
            </w:pPr>
            <w:r w:rsidRPr="00FB3717">
              <w:rPr>
                <w:rFonts w:ascii="Times New Roman" w:hAnsi="Times New Roman"/>
                <w:iCs/>
                <w:color w:val="000000"/>
                <w:sz w:val="20"/>
                <w:lang w:val="en-US"/>
              </w:rPr>
              <w:t>1</w:t>
            </w:r>
          </w:p>
        </w:tc>
        <w:tc>
          <w:tcPr>
            <w:tcW w:w="819" w:type="dxa"/>
            <w:noWrap/>
            <w:vAlign w:val="bottom"/>
          </w:tcPr>
          <w:p w:rsidR="0070772A" w:rsidRPr="00FB3717" w:rsidRDefault="00863753" w:rsidP="00863753">
            <w:pPr>
              <w:jc w:val="center"/>
              <w:rPr>
                <w:rFonts w:ascii="Times New Roman" w:hAnsi="Times New Roman"/>
                <w:iCs/>
                <w:color w:val="000000"/>
                <w:sz w:val="20"/>
                <w:lang w:val="en-US"/>
              </w:rPr>
            </w:pPr>
            <w:r w:rsidRPr="00FB3717">
              <w:rPr>
                <w:rFonts w:ascii="Times New Roman" w:hAnsi="Times New Roman"/>
                <w:iCs/>
                <w:color w:val="000000"/>
                <w:sz w:val="20"/>
                <w:lang w:val="en-US"/>
              </w:rPr>
              <w:t>2</w:t>
            </w:r>
          </w:p>
        </w:tc>
        <w:tc>
          <w:tcPr>
            <w:tcW w:w="503" w:type="dxa"/>
            <w:noWrap/>
            <w:vAlign w:val="bottom"/>
          </w:tcPr>
          <w:p w:rsidR="0070772A" w:rsidRPr="00FB3717" w:rsidRDefault="00863753" w:rsidP="00863753">
            <w:pPr>
              <w:jc w:val="center"/>
              <w:rPr>
                <w:rFonts w:ascii="Times New Roman" w:hAnsi="Times New Roman"/>
                <w:iCs/>
                <w:color w:val="000000"/>
                <w:sz w:val="20"/>
                <w:lang w:val="en-US"/>
              </w:rPr>
            </w:pPr>
            <w:r w:rsidRPr="00FB3717">
              <w:rPr>
                <w:rFonts w:ascii="Times New Roman" w:hAnsi="Times New Roman"/>
                <w:iCs/>
                <w:color w:val="000000"/>
                <w:sz w:val="20"/>
                <w:lang w:val="en-US"/>
              </w:rPr>
              <w:t>6</w:t>
            </w:r>
          </w:p>
        </w:tc>
      </w:tr>
      <w:tr w:rsidR="00FB3717" w:rsidRPr="00920B8C" w:rsidTr="00FB3717">
        <w:trPr>
          <w:trHeight w:val="281"/>
          <w:jc w:val="center"/>
        </w:trPr>
        <w:tc>
          <w:tcPr>
            <w:tcW w:w="0" w:type="auto"/>
            <w:noWrap/>
            <w:vAlign w:val="bottom"/>
          </w:tcPr>
          <w:p w:rsidR="00AE42D6" w:rsidRPr="00920B8C" w:rsidRDefault="00AE42D6" w:rsidP="00863B91">
            <w:pPr>
              <w:ind w:left="28"/>
              <w:jc w:val="center"/>
              <w:rPr>
                <w:rFonts w:ascii="Times New Roman" w:hAnsi="Times New Roman"/>
                <w:iCs/>
                <w:color w:val="000000"/>
                <w:szCs w:val="22"/>
                <w:lang w:val="en-US"/>
              </w:rPr>
            </w:pPr>
          </w:p>
        </w:tc>
        <w:tc>
          <w:tcPr>
            <w:tcW w:w="1437" w:type="dxa"/>
            <w:noWrap/>
            <w:vAlign w:val="bottom"/>
          </w:tcPr>
          <w:p w:rsidR="00AE42D6" w:rsidRPr="00920B8C" w:rsidRDefault="00AE42D6" w:rsidP="00E64F71">
            <w:pPr>
              <w:ind w:left="28"/>
              <w:jc w:val="center"/>
              <w:rPr>
                <w:rFonts w:ascii="Times New Roman" w:hAnsi="Times New Roman"/>
                <w:iCs/>
                <w:color w:val="000000"/>
                <w:szCs w:val="22"/>
                <w:lang w:val="en-US"/>
              </w:rPr>
            </w:pPr>
          </w:p>
        </w:tc>
        <w:tc>
          <w:tcPr>
            <w:tcW w:w="866" w:type="dxa"/>
            <w:noWrap/>
            <w:vAlign w:val="bottom"/>
          </w:tcPr>
          <w:p w:rsidR="00AE42D6" w:rsidRPr="00920B8C" w:rsidRDefault="00AE42D6" w:rsidP="00E64F71">
            <w:pPr>
              <w:ind w:left="28"/>
              <w:jc w:val="center"/>
              <w:rPr>
                <w:rFonts w:ascii="Times New Roman" w:hAnsi="Times New Roman"/>
                <w:iCs/>
                <w:color w:val="000000"/>
                <w:szCs w:val="22"/>
                <w:lang w:val="en-US"/>
              </w:rPr>
            </w:pPr>
          </w:p>
        </w:tc>
        <w:tc>
          <w:tcPr>
            <w:tcW w:w="1134" w:type="dxa"/>
            <w:noWrap/>
            <w:vAlign w:val="bottom"/>
          </w:tcPr>
          <w:p w:rsidR="00AE42D6" w:rsidRPr="00920B8C" w:rsidRDefault="00AE42D6" w:rsidP="00E64F71">
            <w:pPr>
              <w:ind w:left="28"/>
              <w:jc w:val="center"/>
              <w:rPr>
                <w:rFonts w:ascii="Times New Roman" w:hAnsi="Times New Roman"/>
                <w:iCs/>
                <w:color w:val="000000"/>
                <w:szCs w:val="22"/>
                <w:lang w:val="en-US"/>
              </w:rPr>
            </w:pPr>
          </w:p>
        </w:tc>
        <w:tc>
          <w:tcPr>
            <w:tcW w:w="819" w:type="dxa"/>
            <w:noWrap/>
            <w:vAlign w:val="bottom"/>
          </w:tcPr>
          <w:p w:rsidR="00AE42D6" w:rsidRPr="00920B8C" w:rsidRDefault="00AE42D6" w:rsidP="00863753">
            <w:pPr>
              <w:jc w:val="center"/>
              <w:rPr>
                <w:rFonts w:ascii="Times New Roman" w:hAnsi="Times New Roman"/>
                <w:iCs/>
                <w:color w:val="000000"/>
                <w:szCs w:val="22"/>
                <w:lang w:val="en-US"/>
              </w:rPr>
            </w:pPr>
          </w:p>
        </w:tc>
        <w:tc>
          <w:tcPr>
            <w:tcW w:w="503" w:type="dxa"/>
            <w:noWrap/>
            <w:vAlign w:val="bottom"/>
          </w:tcPr>
          <w:p w:rsidR="00AE42D6" w:rsidRPr="00920B8C" w:rsidRDefault="00AE42D6" w:rsidP="00863753">
            <w:pPr>
              <w:jc w:val="center"/>
              <w:rPr>
                <w:rFonts w:ascii="Times New Roman" w:hAnsi="Times New Roman"/>
                <w:iCs/>
                <w:color w:val="000000"/>
                <w:szCs w:val="22"/>
                <w:lang w:val="en-US"/>
              </w:rPr>
            </w:pPr>
          </w:p>
        </w:tc>
      </w:tr>
    </w:tbl>
    <w:p w:rsidR="00FB6EB2" w:rsidRPr="00920B8C" w:rsidRDefault="00277BE2" w:rsidP="00292082">
      <w:pPr>
        <w:pStyle w:val="BodytextIndented"/>
      </w:pPr>
      <w:r w:rsidRPr="00920B8C">
        <w:t>Based on Table 3, of the 6 subjects, 4 have reached mastery learning, and there are no subjects who do not answer. Thus interactive multimedia using Adobe Flash CS6 on Trigonometry is effectively used to explore problem-solving.</w:t>
      </w:r>
    </w:p>
    <w:p w:rsidR="00E25B65" w:rsidRPr="00920B8C" w:rsidRDefault="00E25B65" w:rsidP="00E25B65">
      <w:pPr>
        <w:pStyle w:val="Section"/>
        <w:rPr>
          <w:lang w:val="en-US"/>
        </w:rPr>
      </w:pPr>
      <w:r w:rsidRPr="00920B8C">
        <w:rPr>
          <w:lang w:val="en-US"/>
        </w:rPr>
        <w:t>Conclusions</w:t>
      </w:r>
    </w:p>
    <w:p w:rsidR="00E25B65" w:rsidRPr="00920B8C" w:rsidRDefault="00CD2E2B" w:rsidP="006A5316">
      <w:pPr>
        <w:pStyle w:val="Bodytext"/>
      </w:pPr>
      <w:r w:rsidRPr="00920B8C">
        <w:t>Development of interactive multimedia on</w:t>
      </w:r>
      <w:r w:rsidR="009E17E0" w:rsidRPr="00920B8C">
        <w:t xml:space="preserve"> trigonometry using Adobe Flash </w:t>
      </w:r>
      <w:r w:rsidRPr="00920B8C">
        <w:t>based on problem-solving, suitable for use in learning according to mathematics education experts, multimedia, and users. The initial design of interactive multimedia to explore mathematical problem-solving abilities in trigonometry, shows that the navigation structure has not worked on all elemen</w:t>
      </w:r>
      <w:r w:rsidR="0046033E" w:rsidRPr="00920B8C">
        <w:t xml:space="preserve">ts, the display is not yet </w:t>
      </w:r>
      <w:proofErr w:type="spellStart"/>
      <w:r w:rsidR="0046033E" w:rsidRPr="00920B8C">
        <w:t>colou</w:t>
      </w:r>
      <w:r w:rsidRPr="00920B8C">
        <w:t>rful</w:t>
      </w:r>
      <w:proofErr w:type="spellEnd"/>
      <w:r w:rsidRPr="00920B8C">
        <w:t xml:space="preserve"> and eye-catching, the subject matter presented is not by student characteristics, the sound effect is incomplete. Thus there is still much that needs to be improved by the advice and input from experts.</w:t>
      </w:r>
      <w:r w:rsidR="002A3007" w:rsidRPr="00920B8C">
        <w:t xml:space="preserve"> The final design shows that interactive multimedia is easy to use because it is set with a simple navigation system, a </w:t>
      </w:r>
      <w:proofErr w:type="spellStart"/>
      <w:r w:rsidR="002A3007" w:rsidRPr="00920B8C">
        <w:t>colourful</w:t>
      </w:r>
      <w:proofErr w:type="spellEnd"/>
      <w:r w:rsidR="002A3007" w:rsidRPr="00920B8C">
        <w:t xml:space="preserve"> and eye-catching display, games and sound effects that make learning mathematics more interesting and the concept of trigonometry easier to understand.</w:t>
      </w:r>
      <w:r w:rsidR="006A5316" w:rsidRPr="00920B8C">
        <w:t xml:space="preserve"> User justifies interactive multimedia that text, images, audio, animation, is very clear and easy to understand. Besides, the language used is very clear, the applications and concepts of Trigonometry are easier to understand. Overall user response to the final interactive multimedia design is very good and can help in understanding the concept of Trigonometry.</w:t>
      </w:r>
    </w:p>
    <w:p w:rsidR="00E25B65" w:rsidRPr="00920B8C" w:rsidRDefault="000450BF" w:rsidP="00E25B65">
      <w:pPr>
        <w:pStyle w:val="Section"/>
        <w:rPr>
          <w:lang w:val="en-US"/>
        </w:rPr>
      </w:pPr>
      <w:r w:rsidRPr="00920B8C">
        <w:rPr>
          <w:lang w:val="en-US"/>
        </w:rPr>
        <w:lastRenderedPageBreak/>
        <w:t>Acknowledgments</w:t>
      </w:r>
    </w:p>
    <w:p w:rsidR="00E25B65" w:rsidRPr="00920B8C" w:rsidRDefault="00C70279" w:rsidP="00E25B65">
      <w:pPr>
        <w:pStyle w:val="Bodytext"/>
        <w:rPr>
          <w:rFonts w:ascii="Times New Roman" w:hAnsi="Times New Roman"/>
        </w:rPr>
      </w:pPr>
      <w:r w:rsidRPr="00920B8C">
        <w:rPr>
          <w:rFonts w:ascii="Times New Roman" w:hAnsi="Times New Roman"/>
          <w:color w:val="0E101A"/>
        </w:rPr>
        <w:t xml:space="preserve">The author would like to thank the rector of </w:t>
      </w:r>
      <w:proofErr w:type="spellStart"/>
      <w:r w:rsidRPr="00920B8C">
        <w:rPr>
          <w:rFonts w:ascii="Times New Roman" w:hAnsi="Times New Roman"/>
          <w:color w:val="0E101A"/>
        </w:rPr>
        <w:t>Universitas</w:t>
      </w:r>
      <w:proofErr w:type="spellEnd"/>
      <w:r w:rsidRPr="00920B8C">
        <w:rPr>
          <w:rFonts w:ascii="Times New Roman" w:hAnsi="Times New Roman"/>
          <w:color w:val="0E101A"/>
        </w:rPr>
        <w:t xml:space="preserve"> </w:t>
      </w:r>
      <w:proofErr w:type="spellStart"/>
      <w:r w:rsidRPr="00920B8C">
        <w:rPr>
          <w:rFonts w:ascii="Times New Roman" w:hAnsi="Times New Roman"/>
          <w:color w:val="0E101A"/>
        </w:rPr>
        <w:t>Siliwangi</w:t>
      </w:r>
      <w:proofErr w:type="spellEnd"/>
      <w:r w:rsidRPr="00920B8C">
        <w:rPr>
          <w:rFonts w:ascii="Times New Roman" w:hAnsi="Times New Roman"/>
          <w:color w:val="0E101A"/>
        </w:rPr>
        <w:t>, postgraduate director, dean of the faculty of teacher training and education. Besides, thanks to all the experts who have validated interactive multimedia: mathematics education experts, multimedia experts, and mathematics teachers. Also, thanks to students as respondents in the limited test.</w:t>
      </w:r>
    </w:p>
    <w:p w:rsidR="009A0487" w:rsidRDefault="009A0487">
      <w:pPr>
        <w:pStyle w:val="Sectionnonumber"/>
      </w:pPr>
      <w:r w:rsidRPr="00920B8C">
        <w:t>References</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fldChar w:fldCharType="begin" w:fldLock="1"/>
      </w:r>
      <w:r>
        <w:instrText xml:space="preserve">ADDIN Mendeley Bibliography CSL_BIBLIOGRAPHY </w:instrText>
      </w:r>
      <w:r>
        <w:fldChar w:fldCharType="separate"/>
      </w:r>
      <w:r w:rsidRPr="00AE42D6">
        <w:rPr>
          <w:noProof/>
          <w:lang w:val="en-US"/>
        </w:rPr>
        <w:t>[1]</w:t>
      </w:r>
      <w:r w:rsidRPr="00AE42D6">
        <w:rPr>
          <w:noProof/>
          <w:lang w:val="en-US"/>
        </w:rPr>
        <w:tab/>
        <w:t xml:space="preserve"> National Council of Teachers of Mathematics 2000 </w:t>
      </w:r>
      <w:r w:rsidRPr="00AE42D6">
        <w:rPr>
          <w:i/>
          <w:iCs/>
          <w:noProof/>
          <w:lang w:val="en-US"/>
        </w:rPr>
        <w:t>Principles and standards for school mathematics</w:t>
      </w:r>
      <w:r w:rsidRPr="00AE42D6">
        <w:rPr>
          <w:noProof/>
          <w:lang w:val="en-US"/>
        </w:rPr>
        <w:t xml:space="preserve"> ed National Council of Teachers of Mathematics (Reston, VA: Author)</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[2]</w:t>
      </w:r>
      <w:r w:rsidRPr="00AE42D6">
        <w:rPr>
          <w:noProof/>
          <w:lang w:val="en-US"/>
        </w:rPr>
        <w:tab/>
        <w:t xml:space="preserve"> Nurwijayanti A, Budiyono and Fitriana L 2019 Combining google sketchup and ispring suite 8: A breakthrough to develop geometry learning media </w:t>
      </w:r>
      <w:r w:rsidRPr="00AE42D6">
        <w:rPr>
          <w:i/>
          <w:iCs/>
          <w:noProof/>
          <w:lang w:val="en-US"/>
        </w:rPr>
        <w:t>J. Math. Educ.</w:t>
      </w:r>
      <w:r w:rsidRPr="00AE42D6">
        <w:rPr>
          <w:noProof/>
          <w:lang w:val="en-US"/>
        </w:rPr>
        <w:t xml:space="preserve"> </w:t>
      </w:r>
      <w:r w:rsidRPr="00AE42D6">
        <w:rPr>
          <w:b/>
          <w:bCs/>
          <w:noProof/>
          <w:lang w:val="en-US"/>
        </w:rPr>
        <w:t>10</w:t>
      </w:r>
      <w:r w:rsidRPr="00AE42D6">
        <w:rPr>
          <w:noProof/>
          <w:lang w:val="en-US"/>
        </w:rPr>
        <w:t xml:space="preserve"> 103–15</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[3]</w:t>
      </w:r>
      <w:r w:rsidRPr="00AE42D6">
        <w:rPr>
          <w:noProof/>
          <w:lang w:val="en-US"/>
        </w:rPr>
        <w:tab/>
        <w:t xml:space="preserve"> Syawaludin A, Gunarhadi and Rintayati P 2019 Development of augmented reality-based interactive multimedia to improve critical thinking skills in science learning </w:t>
      </w:r>
      <w:r w:rsidRPr="00AE42D6">
        <w:rPr>
          <w:i/>
          <w:iCs/>
          <w:noProof/>
          <w:lang w:val="en-US"/>
        </w:rPr>
        <w:t>Int. J. Instr.</w:t>
      </w:r>
      <w:r w:rsidRPr="00AE42D6">
        <w:rPr>
          <w:noProof/>
          <w:lang w:val="en-US"/>
        </w:rPr>
        <w:t xml:space="preserve"> </w:t>
      </w:r>
      <w:r w:rsidRPr="00AE42D6">
        <w:rPr>
          <w:b/>
          <w:bCs/>
          <w:noProof/>
          <w:lang w:val="en-US"/>
        </w:rPr>
        <w:t>12</w:t>
      </w:r>
      <w:r w:rsidRPr="00AE42D6">
        <w:rPr>
          <w:noProof/>
          <w:lang w:val="en-US"/>
        </w:rPr>
        <w:t xml:space="preserve"> 331–44</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[4]</w:t>
      </w:r>
      <w:r w:rsidRPr="00AE42D6">
        <w:rPr>
          <w:noProof/>
          <w:lang w:val="en-US"/>
        </w:rPr>
        <w:tab/>
        <w:t xml:space="preserve"> Setiyani, Putri D P and Prakarsa D 2019 Designing Camtasia Software Assisted Learning Media Toward Students’ Mathematical Comprehension in Numeral Material </w:t>
      </w:r>
      <w:r w:rsidRPr="00AE42D6">
        <w:rPr>
          <w:i/>
          <w:iCs/>
          <w:noProof/>
          <w:lang w:val="en-US"/>
        </w:rPr>
        <w:t>Infin. J.</w:t>
      </w:r>
      <w:r w:rsidRPr="00AE42D6">
        <w:rPr>
          <w:noProof/>
          <w:lang w:val="en-US"/>
        </w:rPr>
        <w:t xml:space="preserve"> </w:t>
      </w:r>
      <w:r w:rsidRPr="00AE42D6">
        <w:rPr>
          <w:b/>
          <w:bCs/>
          <w:noProof/>
          <w:lang w:val="en-US"/>
        </w:rPr>
        <w:t>8</w:t>
      </w:r>
      <w:r w:rsidRPr="00AE42D6">
        <w:rPr>
          <w:noProof/>
          <w:lang w:val="en-US"/>
        </w:rPr>
        <w:t xml:space="preserve"> 143</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[5]</w:t>
      </w:r>
      <w:r w:rsidRPr="00AE42D6">
        <w:rPr>
          <w:noProof/>
          <w:lang w:val="en-US"/>
        </w:rPr>
        <w:tab/>
        <w:t xml:space="preserve"> Nisiyatussani, Ayuningtyas V, Fathurrohman M and Anriani N 2018 GeoGebra applets design and development for junior high school students to learn quadrilateral mathematics concepts </w:t>
      </w:r>
      <w:r w:rsidRPr="00AE42D6">
        <w:rPr>
          <w:i/>
          <w:iCs/>
          <w:noProof/>
          <w:lang w:val="en-US"/>
        </w:rPr>
        <w:t>J. Math. Educ.</w:t>
      </w:r>
      <w:r w:rsidRPr="00AE42D6">
        <w:rPr>
          <w:noProof/>
          <w:lang w:val="en-US"/>
        </w:rPr>
        <w:t xml:space="preserve"> </w:t>
      </w:r>
      <w:r w:rsidRPr="00AE42D6">
        <w:rPr>
          <w:b/>
          <w:bCs/>
          <w:noProof/>
          <w:lang w:val="en-US"/>
        </w:rPr>
        <w:t>9</w:t>
      </w:r>
      <w:r w:rsidRPr="00AE42D6">
        <w:rPr>
          <w:noProof/>
          <w:lang w:val="en-US"/>
        </w:rPr>
        <w:t xml:space="preserve"> 27–40</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[6]</w:t>
      </w:r>
      <w:r w:rsidRPr="00AE42D6">
        <w:rPr>
          <w:noProof/>
          <w:lang w:val="en-US"/>
        </w:rPr>
        <w:tab/>
        <w:t xml:space="preserve"> Syawaluddin A, Afriani Rachman S and Khaerunnisa 2020 Developing Snake Ladder Game Learning Media to Increase Students’ Interest and Learning Outcomes on Social Studies in Elementary School </w:t>
      </w:r>
      <w:r w:rsidRPr="00AE42D6">
        <w:rPr>
          <w:i/>
          <w:iCs/>
          <w:noProof/>
          <w:lang w:val="en-US"/>
        </w:rPr>
        <w:t>Simul. Gaming</w:t>
      </w:r>
      <w:r w:rsidRPr="00AE42D6">
        <w:rPr>
          <w:noProof/>
          <w:lang w:val="en-US"/>
        </w:rPr>
        <w:t xml:space="preserve"> </w:t>
      </w:r>
      <w:r w:rsidRPr="00AE42D6">
        <w:rPr>
          <w:b/>
          <w:bCs/>
          <w:noProof/>
          <w:lang w:val="en-US"/>
        </w:rPr>
        <w:t>51</w:t>
      </w:r>
      <w:r w:rsidRPr="00AE42D6">
        <w:rPr>
          <w:noProof/>
          <w:lang w:val="en-US"/>
        </w:rPr>
        <w:t xml:space="preserve"> 432–42</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[7]</w:t>
      </w:r>
      <w:r w:rsidRPr="00AE42D6">
        <w:rPr>
          <w:noProof/>
          <w:lang w:val="en-US"/>
        </w:rPr>
        <w:tab/>
        <w:t xml:space="preserve"> Yunianta T N H, Putri A and Kusuma D 2019 Development and Comparison of Mathematic Mobile Learning By Using Exelearning 2.0 Program and Mit Inventor 2 </w:t>
      </w:r>
      <w:r w:rsidRPr="00AE42D6">
        <w:rPr>
          <w:i/>
          <w:iCs/>
          <w:noProof/>
          <w:lang w:val="en-US"/>
        </w:rPr>
        <w:t>Infin. J.</w:t>
      </w:r>
      <w:r w:rsidRPr="00AE42D6">
        <w:rPr>
          <w:noProof/>
          <w:lang w:val="en-US"/>
        </w:rPr>
        <w:t xml:space="preserve"> </w:t>
      </w:r>
      <w:r w:rsidRPr="00AE42D6">
        <w:rPr>
          <w:b/>
          <w:bCs/>
          <w:noProof/>
          <w:lang w:val="en-US"/>
        </w:rPr>
        <w:t>8</w:t>
      </w:r>
      <w:r w:rsidRPr="00AE42D6">
        <w:rPr>
          <w:noProof/>
          <w:lang w:val="en-US"/>
        </w:rPr>
        <w:t xml:space="preserve"> 43</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[8]</w:t>
      </w:r>
      <w:r w:rsidRPr="00AE42D6">
        <w:rPr>
          <w:noProof/>
          <w:lang w:val="en-US"/>
        </w:rPr>
        <w:tab/>
        <w:t xml:space="preserve"> Fisch S M, Damashek S and Aladé F 2016 Designing media for cross-platform learning: Developing models for production and instructional design </w:t>
      </w:r>
      <w:r w:rsidRPr="00AE42D6">
        <w:rPr>
          <w:i/>
          <w:iCs/>
          <w:noProof/>
          <w:lang w:val="en-US"/>
        </w:rPr>
        <w:t>J. Child. Media</w:t>
      </w:r>
      <w:r w:rsidRPr="00AE42D6">
        <w:rPr>
          <w:noProof/>
          <w:lang w:val="en-US"/>
        </w:rPr>
        <w:t xml:space="preserve"> </w:t>
      </w:r>
      <w:r w:rsidRPr="00AE42D6">
        <w:rPr>
          <w:b/>
          <w:bCs/>
          <w:noProof/>
          <w:lang w:val="en-US"/>
        </w:rPr>
        <w:t>10</w:t>
      </w:r>
      <w:r w:rsidRPr="00AE42D6">
        <w:rPr>
          <w:noProof/>
          <w:lang w:val="en-US"/>
        </w:rPr>
        <w:t xml:space="preserve"> 238–47</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[9]</w:t>
      </w:r>
      <w:r w:rsidRPr="00AE42D6">
        <w:rPr>
          <w:noProof/>
          <w:lang w:val="en-US"/>
        </w:rPr>
        <w:tab/>
        <w:t xml:space="preserve"> Son A L, Darhim and Fatimah S 2020 Students’ mathematical problem-solving ability based on teaching models intervention and cognitive style </w:t>
      </w:r>
      <w:r w:rsidRPr="00AE42D6">
        <w:rPr>
          <w:i/>
          <w:iCs/>
          <w:noProof/>
          <w:lang w:val="en-US"/>
        </w:rPr>
        <w:t>J. Math. Educ.</w:t>
      </w:r>
      <w:r w:rsidRPr="00AE42D6">
        <w:rPr>
          <w:noProof/>
          <w:lang w:val="en-US"/>
        </w:rPr>
        <w:t xml:space="preserve"> </w:t>
      </w:r>
      <w:r w:rsidRPr="00AE42D6">
        <w:rPr>
          <w:b/>
          <w:bCs/>
          <w:noProof/>
          <w:lang w:val="en-US"/>
        </w:rPr>
        <w:t>11</w:t>
      </w:r>
      <w:r w:rsidRPr="00AE42D6">
        <w:rPr>
          <w:noProof/>
          <w:lang w:val="en-US"/>
        </w:rPr>
        <w:t xml:space="preserve"> 209–22</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[10]</w:t>
      </w:r>
      <w:r w:rsidRPr="00AE42D6">
        <w:rPr>
          <w:noProof/>
          <w:lang w:val="en-US"/>
        </w:rPr>
        <w:tab/>
        <w:t xml:space="preserve"> Ratnaningsih N and Hidayat E 2020 Reflective mathematical thinking process and student errors: An analysis in learning style </w:t>
      </w:r>
      <w:r w:rsidRPr="00AE42D6">
        <w:rPr>
          <w:i/>
          <w:iCs/>
          <w:noProof/>
          <w:lang w:val="en-US"/>
        </w:rPr>
        <w:t>J. Phys. Conf. Ser.</w:t>
      </w:r>
      <w:r w:rsidRPr="00AE42D6">
        <w:rPr>
          <w:noProof/>
          <w:lang w:val="en-US"/>
        </w:rPr>
        <w:t xml:space="preserve"> </w:t>
      </w:r>
      <w:r w:rsidRPr="00AE42D6">
        <w:rPr>
          <w:b/>
          <w:bCs/>
          <w:noProof/>
          <w:lang w:val="en-US"/>
        </w:rPr>
        <w:t>1613</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[11]</w:t>
      </w:r>
      <w:r w:rsidRPr="00AE42D6">
        <w:rPr>
          <w:noProof/>
          <w:lang w:val="en-US"/>
        </w:rPr>
        <w:tab/>
        <w:t xml:space="preserve"> Wahyudi W, Ambarwati M and Indarini E 2019 Development of Web Game Learning Materials for Primary School Students </w:t>
      </w:r>
      <w:r w:rsidRPr="00AE42D6">
        <w:rPr>
          <w:i/>
          <w:iCs/>
          <w:noProof/>
          <w:lang w:val="en-US"/>
        </w:rPr>
        <w:t>Infin. J.</w:t>
      </w:r>
      <w:r w:rsidRPr="00AE42D6">
        <w:rPr>
          <w:noProof/>
          <w:lang w:val="en-US"/>
        </w:rPr>
        <w:t xml:space="preserve"> </w:t>
      </w:r>
      <w:r w:rsidRPr="00AE42D6">
        <w:rPr>
          <w:b/>
          <w:bCs/>
          <w:noProof/>
          <w:lang w:val="en-US"/>
        </w:rPr>
        <w:t>8</w:t>
      </w:r>
      <w:r w:rsidRPr="00AE42D6">
        <w:rPr>
          <w:noProof/>
          <w:lang w:val="en-US"/>
        </w:rPr>
        <w:t xml:space="preserve"> 199</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[12]</w:t>
      </w:r>
      <w:r w:rsidRPr="00AE42D6">
        <w:rPr>
          <w:noProof/>
          <w:lang w:val="en-US"/>
        </w:rPr>
        <w:tab/>
        <w:t xml:space="preserve"> Ratnaningsih N, Hermanto R and Kurniati N S 2019 Mathematical communication and social skills of the students through learning assurance relevance interest assessment and satisfaction </w:t>
      </w:r>
      <w:r w:rsidRPr="00AE42D6">
        <w:rPr>
          <w:i/>
          <w:iCs/>
          <w:noProof/>
          <w:lang w:val="en-US"/>
        </w:rPr>
        <w:t>J. Phys. Conf. Ser.</w:t>
      </w:r>
      <w:r w:rsidRPr="00AE42D6">
        <w:rPr>
          <w:noProof/>
          <w:lang w:val="en-US"/>
        </w:rPr>
        <w:t xml:space="preserve"> </w:t>
      </w:r>
      <w:r w:rsidRPr="00AE42D6">
        <w:rPr>
          <w:b/>
          <w:bCs/>
          <w:noProof/>
          <w:lang w:val="en-US"/>
        </w:rPr>
        <w:t>1360</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[13]</w:t>
      </w:r>
      <w:r w:rsidRPr="00AE42D6">
        <w:rPr>
          <w:noProof/>
          <w:lang w:val="en-US"/>
        </w:rPr>
        <w:tab/>
        <w:t xml:space="preserve"> Saunders A F, Spooner F and Ley Davis L 2018 Using Video Prompting to Teach Mathematical Problem Solving of Real-World Video-Simulation Problems </w:t>
      </w:r>
      <w:r w:rsidRPr="00AE42D6">
        <w:rPr>
          <w:i/>
          <w:iCs/>
          <w:noProof/>
          <w:lang w:val="en-US"/>
        </w:rPr>
        <w:t>Remedial Spec. Educ.</w:t>
      </w:r>
      <w:r w:rsidRPr="00AE42D6">
        <w:rPr>
          <w:noProof/>
          <w:lang w:val="en-US"/>
        </w:rPr>
        <w:t xml:space="preserve"> </w:t>
      </w:r>
      <w:r w:rsidRPr="00AE42D6">
        <w:rPr>
          <w:b/>
          <w:bCs/>
          <w:noProof/>
          <w:lang w:val="en-US"/>
        </w:rPr>
        <w:t>39</w:t>
      </w:r>
      <w:r w:rsidRPr="00AE42D6">
        <w:rPr>
          <w:noProof/>
          <w:lang w:val="en-US"/>
        </w:rPr>
        <w:t xml:space="preserve"> 53–64</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[14]</w:t>
      </w:r>
      <w:r w:rsidRPr="00AE42D6">
        <w:rPr>
          <w:noProof/>
          <w:lang w:val="en-US"/>
        </w:rPr>
        <w:tab/>
        <w:t xml:space="preserve"> Olivares D, Lupiáñez J L and Segovia I 2020 Roles and characteristics of problem solving in the mathematics curriculum: a review </w:t>
      </w:r>
      <w:r w:rsidRPr="00AE42D6">
        <w:rPr>
          <w:i/>
          <w:iCs/>
          <w:noProof/>
          <w:lang w:val="en-US"/>
        </w:rPr>
        <w:t>Int. J. Math. Educ. Sci. Technol.</w:t>
      </w:r>
      <w:r w:rsidRPr="00AE42D6">
        <w:rPr>
          <w:noProof/>
          <w:lang w:val="en-US"/>
        </w:rPr>
        <w:t xml:space="preserve"> </w:t>
      </w:r>
      <w:r w:rsidRPr="00AE42D6">
        <w:rPr>
          <w:b/>
          <w:bCs/>
          <w:noProof/>
          <w:lang w:val="en-US"/>
        </w:rPr>
        <w:t>5211</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[15]</w:t>
      </w:r>
      <w:r w:rsidRPr="00AE42D6">
        <w:rPr>
          <w:noProof/>
          <w:lang w:val="en-US"/>
        </w:rPr>
        <w:tab/>
        <w:t xml:space="preserve"> Öztürk M, Akkan Y and Kaplan A 2020 Reading comprehension, Mathematics self-efficacy perception, and Mathematics attitude as correlates of students’ non-routine Mathematics problem-solving skills in Turkey </w:t>
      </w:r>
      <w:r w:rsidRPr="00AE42D6">
        <w:rPr>
          <w:i/>
          <w:iCs/>
          <w:noProof/>
          <w:lang w:val="en-US"/>
        </w:rPr>
        <w:t>Int. J. Math. Educ. Sci. Technol.</w:t>
      </w:r>
      <w:r w:rsidRPr="00AE42D6">
        <w:rPr>
          <w:noProof/>
          <w:lang w:val="en-US"/>
        </w:rPr>
        <w:t xml:space="preserve"> </w:t>
      </w:r>
      <w:r w:rsidRPr="00AE42D6">
        <w:rPr>
          <w:b/>
          <w:bCs/>
          <w:noProof/>
          <w:lang w:val="en-US"/>
        </w:rPr>
        <w:t>51</w:t>
      </w:r>
      <w:r w:rsidRPr="00AE42D6">
        <w:rPr>
          <w:noProof/>
          <w:lang w:val="en-US"/>
        </w:rPr>
        <w:t xml:space="preserve"> 1042–58</w:t>
      </w:r>
    </w:p>
    <w:p w:rsidR="00AE42D6" w:rsidRPr="00AE42D6" w:rsidRDefault="00AE42D6" w:rsidP="00AE42D6">
      <w:pPr>
        <w:widowControl w:val="0"/>
        <w:tabs>
          <w:tab w:val="left" w:pos="426"/>
        </w:tabs>
        <w:autoSpaceDE w:val="0"/>
        <w:autoSpaceDN w:val="0"/>
        <w:adjustRightInd w:val="0"/>
        <w:ind w:left="851" w:hanging="851"/>
        <w:jc w:val="both"/>
        <w:rPr>
          <w:noProof/>
          <w:lang w:val="en-US"/>
        </w:rPr>
      </w:pPr>
      <w:r w:rsidRPr="00AE42D6">
        <w:rPr>
          <w:noProof/>
          <w:lang w:val="en-US"/>
        </w:rPr>
        <w:t>[16]</w:t>
      </w:r>
      <w:r w:rsidRPr="00AE42D6">
        <w:rPr>
          <w:noProof/>
          <w:lang w:val="en-US"/>
        </w:rPr>
        <w:tab/>
        <w:t xml:space="preserve"> Polya G 1945 </w:t>
      </w:r>
      <w:r w:rsidRPr="00AE42D6">
        <w:rPr>
          <w:i/>
          <w:iCs/>
          <w:noProof/>
          <w:lang w:val="en-US"/>
        </w:rPr>
        <w:t>How to Solve It: A New Aspect of Mathematical Method</w:t>
      </w:r>
      <w:r w:rsidRPr="00AE42D6">
        <w:rPr>
          <w:noProof/>
          <w:lang w:val="en-US"/>
        </w:rPr>
        <w:t xml:space="preserve"> (Pinceton, NJ: Princeton University Press)</w:t>
      </w:r>
    </w:p>
    <w:p w:rsidR="00AE42D6" w:rsidRPr="00AE42D6" w:rsidRDefault="00AE42D6" w:rsidP="00AE42D6">
      <w:pPr>
        <w:widowControl w:val="0"/>
        <w:tabs>
          <w:tab w:val="left" w:pos="426"/>
        </w:tabs>
        <w:autoSpaceDE w:val="0"/>
        <w:autoSpaceDN w:val="0"/>
        <w:adjustRightInd w:val="0"/>
        <w:ind w:left="851" w:hanging="851"/>
        <w:jc w:val="both"/>
        <w:rPr>
          <w:noProof/>
        </w:rPr>
      </w:pPr>
      <w:r w:rsidRPr="00AE42D6">
        <w:rPr>
          <w:noProof/>
          <w:lang w:val="en-US"/>
        </w:rPr>
        <w:t>[17]</w:t>
      </w:r>
      <w:r w:rsidRPr="00AE42D6">
        <w:rPr>
          <w:noProof/>
          <w:lang w:val="en-US"/>
        </w:rPr>
        <w:tab/>
        <w:t xml:space="preserve"> Branch R M 2010 </w:t>
      </w:r>
      <w:r w:rsidRPr="00AE42D6">
        <w:rPr>
          <w:i/>
          <w:iCs/>
          <w:noProof/>
          <w:lang w:val="en-US"/>
        </w:rPr>
        <w:t>Instructional design: The ADDIE approach</w:t>
      </w:r>
      <w:r w:rsidRPr="00AE42D6">
        <w:rPr>
          <w:noProof/>
          <w:lang w:val="en-US"/>
        </w:rPr>
        <w:t xml:space="preserve"> (New York: Springer Science+Business Media)</w:t>
      </w:r>
    </w:p>
    <w:p w:rsidR="006F45A4" w:rsidRPr="00920B8C" w:rsidRDefault="00AE42D6" w:rsidP="00AE42D6">
      <w:pPr>
        <w:widowControl w:val="0"/>
        <w:tabs>
          <w:tab w:val="left" w:pos="426"/>
        </w:tabs>
        <w:autoSpaceDE w:val="0"/>
        <w:autoSpaceDN w:val="0"/>
        <w:adjustRightInd w:val="0"/>
        <w:ind w:left="851" w:hanging="851"/>
        <w:jc w:val="both"/>
        <w:rPr>
          <w:lang w:val="en-US"/>
        </w:rPr>
      </w:pPr>
      <w:r>
        <w:fldChar w:fldCharType="end"/>
      </w:r>
    </w:p>
    <w:sectPr w:rsidR="006F45A4" w:rsidRPr="00920B8C">
      <w:headerReference w:type="default" r:id="rId25"/>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92D" w:rsidRDefault="0088092D">
      <w:r>
        <w:separator/>
      </w:r>
    </w:p>
  </w:endnote>
  <w:endnote w:type="continuationSeparator" w:id="0">
    <w:p w:rsidR="0088092D" w:rsidRDefault="00880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abon">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92D" w:rsidRPr="00043761" w:rsidRDefault="0088092D">
      <w:pPr>
        <w:pStyle w:val="Bulleted"/>
        <w:numPr>
          <w:ilvl w:val="0"/>
          <w:numId w:val="0"/>
        </w:numPr>
        <w:rPr>
          <w:rFonts w:ascii="Sabon" w:hAnsi="Sabon"/>
          <w:color w:val="auto"/>
          <w:szCs w:val="20"/>
        </w:rPr>
      </w:pPr>
      <w:r>
        <w:separator/>
      </w:r>
    </w:p>
  </w:footnote>
  <w:footnote w:type="continuationSeparator" w:id="0">
    <w:p w:rsidR="0088092D" w:rsidRDefault="008809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487" w:rsidRDefault="009A0487"/>
  <w:p w:rsidR="009A0487" w:rsidRDefault="009A0487"/>
  <w:p w:rsidR="009A0487" w:rsidRDefault="009A0487"/>
  <w:p w:rsidR="009A0487" w:rsidRDefault="009A0487"/>
  <w:p w:rsidR="009A0487" w:rsidRDefault="009A0487"/>
  <w:p w:rsidR="009A0487" w:rsidRDefault="009A04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A520ADD"/>
    <w:multiLevelType w:val="hybridMultilevel"/>
    <w:tmpl w:val="48B0E386"/>
    <w:lvl w:ilvl="0" w:tplc="AC4ED978">
      <w:start w:val="1"/>
      <w:numFmt w:val="decimal"/>
      <w:lvlText w:val="%1)"/>
      <w:lvlJc w:val="left"/>
      <w:pPr>
        <w:ind w:left="388" w:hanging="360"/>
      </w:pPr>
      <w:rPr>
        <w:rFonts w:hint="default"/>
      </w:rPr>
    </w:lvl>
    <w:lvl w:ilvl="1" w:tplc="04210019" w:tentative="1">
      <w:start w:val="1"/>
      <w:numFmt w:val="lowerLetter"/>
      <w:lvlText w:val="%2."/>
      <w:lvlJc w:val="left"/>
      <w:pPr>
        <w:ind w:left="1108" w:hanging="360"/>
      </w:pPr>
    </w:lvl>
    <w:lvl w:ilvl="2" w:tplc="0421001B" w:tentative="1">
      <w:start w:val="1"/>
      <w:numFmt w:val="lowerRoman"/>
      <w:lvlText w:val="%3."/>
      <w:lvlJc w:val="right"/>
      <w:pPr>
        <w:ind w:left="1828" w:hanging="180"/>
      </w:pPr>
    </w:lvl>
    <w:lvl w:ilvl="3" w:tplc="0421000F" w:tentative="1">
      <w:start w:val="1"/>
      <w:numFmt w:val="decimal"/>
      <w:lvlText w:val="%4."/>
      <w:lvlJc w:val="left"/>
      <w:pPr>
        <w:ind w:left="2548" w:hanging="360"/>
      </w:pPr>
    </w:lvl>
    <w:lvl w:ilvl="4" w:tplc="04210019" w:tentative="1">
      <w:start w:val="1"/>
      <w:numFmt w:val="lowerLetter"/>
      <w:lvlText w:val="%5."/>
      <w:lvlJc w:val="left"/>
      <w:pPr>
        <w:ind w:left="3268" w:hanging="360"/>
      </w:pPr>
    </w:lvl>
    <w:lvl w:ilvl="5" w:tplc="0421001B" w:tentative="1">
      <w:start w:val="1"/>
      <w:numFmt w:val="lowerRoman"/>
      <w:lvlText w:val="%6."/>
      <w:lvlJc w:val="right"/>
      <w:pPr>
        <w:ind w:left="3988" w:hanging="180"/>
      </w:pPr>
    </w:lvl>
    <w:lvl w:ilvl="6" w:tplc="0421000F" w:tentative="1">
      <w:start w:val="1"/>
      <w:numFmt w:val="decimal"/>
      <w:lvlText w:val="%7."/>
      <w:lvlJc w:val="left"/>
      <w:pPr>
        <w:ind w:left="4708" w:hanging="360"/>
      </w:pPr>
    </w:lvl>
    <w:lvl w:ilvl="7" w:tplc="04210019" w:tentative="1">
      <w:start w:val="1"/>
      <w:numFmt w:val="lowerLetter"/>
      <w:lvlText w:val="%8."/>
      <w:lvlJc w:val="left"/>
      <w:pPr>
        <w:ind w:left="5428" w:hanging="360"/>
      </w:pPr>
    </w:lvl>
    <w:lvl w:ilvl="8" w:tplc="0421001B" w:tentative="1">
      <w:start w:val="1"/>
      <w:numFmt w:val="lowerRoman"/>
      <w:lvlText w:val="%9."/>
      <w:lvlJc w:val="right"/>
      <w:pPr>
        <w:ind w:left="6148" w:hanging="180"/>
      </w:pPr>
    </w:lvl>
  </w:abstractNum>
  <w:abstractNum w:abstractNumId="3">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3FF09B4"/>
    <w:multiLevelType w:val="multilevel"/>
    <w:tmpl w:val="E9C0ED28"/>
    <w:lvl w:ilvl="0">
      <w:start w:val="1"/>
      <w:numFmt w:val="decimal"/>
      <w:pStyle w:val="section0"/>
      <w:suff w:val="space"/>
      <w:lvlText w:val="%1."/>
      <w:lvlJc w:val="left"/>
      <w:pPr>
        <w:ind w:left="0" w:firstLine="0"/>
      </w:pPr>
      <w:rPr>
        <w:rFonts w:hint="default"/>
        <w:color w:val="auto"/>
        <w:sz w:val="22"/>
      </w:rPr>
    </w:lvl>
    <w:lvl w:ilvl="1">
      <w:start w:val="1"/>
      <w:numFmt w:val="decimal"/>
      <w:pStyle w:val="subsection0"/>
      <w:suff w:val="space"/>
      <w:lvlText w:val="%1.%2."/>
      <w:lvlJc w:val="left"/>
      <w:pPr>
        <w:ind w:left="0" w:firstLine="0"/>
      </w:pPr>
      <w:rPr>
        <w:rFonts w:hint="default"/>
        <w:lang w:val="en-GB"/>
      </w:rPr>
    </w:lvl>
    <w:lvl w:ilvl="2">
      <w:start w:val="1"/>
      <w:numFmt w:val="decimal"/>
      <w:pStyle w:val="subsubsection0"/>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6FA01B87"/>
    <w:multiLevelType w:val="hybridMultilevel"/>
    <w:tmpl w:val="924CD4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76A27361"/>
    <w:multiLevelType w:val="hybridMultilevel"/>
    <w:tmpl w:val="A96E95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D267AC7"/>
    <w:multiLevelType w:val="hybridMultilevel"/>
    <w:tmpl w:val="38C2FC42"/>
    <w:lvl w:ilvl="0" w:tplc="C47EC8C8">
      <w:start w:val="1"/>
      <w:numFmt w:val="decimal"/>
      <w:lvlText w:val="%1)"/>
      <w:lvlJc w:val="left"/>
      <w:pPr>
        <w:ind w:left="718" w:hanging="690"/>
      </w:pPr>
      <w:rPr>
        <w:rFonts w:hint="default"/>
      </w:rPr>
    </w:lvl>
    <w:lvl w:ilvl="1" w:tplc="04210019" w:tentative="1">
      <w:start w:val="1"/>
      <w:numFmt w:val="lowerLetter"/>
      <w:lvlText w:val="%2."/>
      <w:lvlJc w:val="left"/>
      <w:pPr>
        <w:ind w:left="1108" w:hanging="360"/>
      </w:pPr>
    </w:lvl>
    <w:lvl w:ilvl="2" w:tplc="0421001B" w:tentative="1">
      <w:start w:val="1"/>
      <w:numFmt w:val="lowerRoman"/>
      <w:lvlText w:val="%3."/>
      <w:lvlJc w:val="right"/>
      <w:pPr>
        <w:ind w:left="1828" w:hanging="180"/>
      </w:pPr>
    </w:lvl>
    <w:lvl w:ilvl="3" w:tplc="0421000F" w:tentative="1">
      <w:start w:val="1"/>
      <w:numFmt w:val="decimal"/>
      <w:lvlText w:val="%4."/>
      <w:lvlJc w:val="left"/>
      <w:pPr>
        <w:ind w:left="2548" w:hanging="360"/>
      </w:pPr>
    </w:lvl>
    <w:lvl w:ilvl="4" w:tplc="04210019" w:tentative="1">
      <w:start w:val="1"/>
      <w:numFmt w:val="lowerLetter"/>
      <w:lvlText w:val="%5."/>
      <w:lvlJc w:val="left"/>
      <w:pPr>
        <w:ind w:left="3268" w:hanging="360"/>
      </w:pPr>
    </w:lvl>
    <w:lvl w:ilvl="5" w:tplc="0421001B" w:tentative="1">
      <w:start w:val="1"/>
      <w:numFmt w:val="lowerRoman"/>
      <w:lvlText w:val="%6."/>
      <w:lvlJc w:val="right"/>
      <w:pPr>
        <w:ind w:left="3988" w:hanging="180"/>
      </w:pPr>
    </w:lvl>
    <w:lvl w:ilvl="6" w:tplc="0421000F" w:tentative="1">
      <w:start w:val="1"/>
      <w:numFmt w:val="decimal"/>
      <w:lvlText w:val="%7."/>
      <w:lvlJc w:val="left"/>
      <w:pPr>
        <w:ind w:left="4708" w:hanging="360"/>
      </w:pPr>
    </w:lvl>
    <w:lvl w:ilvl="7" w:tplc="04210019" w:tentative="1">
      <w:start w:val="1"/>
      <w:numFmt w:val="lowerLetter"/>
      <w:lvlText w:val="%8."/>
      <w:lvlJc w:val="left"/>
      <w:pPr>
        <w:ind w:left="5428" w:hanging="360"/>
      </w:pPr>
    </w:lvl>
    <w:lvl w:ilvl="8" w:tplc="0421001B" w:tentative="1">
      <w:start w:val="1"/>
      <w:numFmt w:val="lowerRoman"/>
      <w:lvlText w:val="%9."/>
      <w:lvlJc w:val="right"/>
      <w:pPr>
        <w:ind w:left="6148" w:hanging="180"/>
      </w:pPr>
    </w:lvl>
  </w:abstractNum>
  <w:abstractNum w:abstractNumId="8">
    <w:nsid w:val="7E2235E2"/>
    <w:multiLevelType w:val="hybridMultilevel"/>
    <w:tmpl w:val="2DF44EF4"/>
    <w:lvl w:ilvl="0" w:tplc="9E5A5BE8">
      <w:start w:val="1"/>
      <w:numFmt w:val="decimal"/>
      <w:lvlText w:val="%1)"/>
      <w:lvlJc w:val="left"/>
      <w:pPr>
        <w:ind w:left="718" w:hanging="690"/>
      </w:pPr>
      <w:rPr>
        <w:rFonts w:hint="default"/>
      </w:rPr>
    </w:lvl>
    <w:lvl w:ilvl="1" w:tplc="04210019" w:tentative="1">
      <w:start w:val="1"/>
      <w:numFmt w:val="lowerLetter"/>
      <w:lvlText w:val="%2."/>
      <w:lvlJc w:val="left"/>
      <w:pPr>
        <w:ind w:left="1108" w:hanging="360"/>
      </w:pPr>
    </w:lvl>
    <w:lvl w:ilvl="2" w:tplc="0421001B" w:tentative="1">
      <w:start w:val="1"/>
      <w:numFmt w:val="lowerRoman"/>
      <w:lvlText w:val="%3."/>
      <w:lvlJc w:val="right"/>
      <w:pPr>
        <w:ind w:left="1828" w:hanging="180"/>
      </w:pPr>
    </w:lvl>
    <w:lvl w:ilvl="3" w:tplc="0421000F" w:tentative="1">
      <w:start w:val="1"/>
      <w:numFmt w:val="decimal"/>
      <w:lvlText w:val="%4."/>
      <w:lvlJc w:val="left"/>
      <w:pPr>
        <w:ind w:left="2548" w:hanging="360"/>
      </w:pPr>
    </w:lvl>
    <w:lvl w:ilvl="4" w:tplc="04210019" w:tentative="1">
      <w:start w:val="1"/>
      <w:numFmt w:val="lowerLetter"/>
      <w:lvlText w:val="%5."/>
      <w:lvlJc w:val="left"/>
      <w:pPr>
        <w:ind w:left="3268" w:hanging="360"/>
      </w:pPr>
    </w:lvl>
    <w:lvl w:ilvl="5" w:tplc="0421001B" w:tentative="1">
      <w:start w:val="1"/>
      <w:numFmt w:val="lowerRoman"/>
      <w:lvlText w:val="%6."/>
      <w:lvlJc w:val="right"/>
      <w:pPr>
        <w:ind w:left="3988" w:hanging="180"/>
      </w:pPr>
    </w:lvl>
    <w:lvl w:ilvl="6" w:tplc="0421000F" w:tentative="1">
      <w:start w:val="1"/>
      <w:numFmt w:val="decimal"/>
      <w:lvlText w:val="%7."/>
      <w:lvlJc w:val="left"/>
      <w:pPr>
        <w:ind w:left="4708" w:hanging="360"/>
      </w:pPr>
    </w:lvl>
    <w:lvl w:ilvl="7" w:tplc="04210019" w:tentative="1">
      <w:start w:val="1"/>
      <w:numFmt w:val="lowerLetter"/>
      <w:lvlText w:val="%8."/>
      <w:lvlJc w:val="left"/>
      <w:pPr>
        <w:ind w:left="5428" w:hanging="360"/>
      </w:pPr>
    </w:lvl>
    <w:lvl w:ilvl="8" w:tplc="0421001B" w:tentative="1">
      <w:start w:val="1"/>
      <w:numFmt w:val="lowerRoman"/>
      <w:lvlText w:val="%9."/>
      <w:lvlJc w:val="right"/>
      <w:pPr>
        <w:ind w:left="6148" w:hanging="180"/>
      </w:pPr>
    </w:lvl>
  </w:abstractNum>
  <w:abstractNum w:abstractNumId="9">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9"/>
  </w:num>
  <w:num w:numId="2">
    <w:abstractNumId w:val="1"/>
  </w:num>
  <w:num w:numId="3">
    <w:abstractNumId w:val="0"/>
  </w:num>
  <w:num w:numId="4">
    <w:abstractNumId w:val="3"/>
  </w:num>
  <w:num w:numId="5">
    <w:abstractNumId w:val="4"/>
  </w:num>
  <w:num w:numId="6">
    <w:abstractNumId w:val="5"/>
  </w:num>
  <w:num w:numId="7">
    <w:abstractNumId w:val="6"/>
  </w:num>
  <w:num w:numId="8">
    <w:abstractNumId w:val="2"/>
  </w:num>
  <w:num w:numId="9">
    <w:abstractNumId w:val="7"/>
  </w:num>
  <w:num w:numId="10">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BE4"/>
    <w:rsid w:val="00006A96"/>
    <w:rsid w:val="00006EA6"/>
    <w:rsid w:val="00027D42"/>
    <w:rsid w:val="00030EB5"/>
    <w:rsid w:val="000450BF"/>
    <w:rsid w:val="00072E00"/>
    <w:rsid w:val="000B196A"/>
    <w:rsid w:val="000D4AA5"/>
    <w:rsid w:val="000D556D"/>
    <w:rsid w:val="000F286C"/>
    <w:rsid w:val="00104744"/>
    <w:rsid w:val="00152BE7"/>
    <w:rsid w:val="0016047C"/>
    <w:rsid w:val="001800EF"/>
    <w:rsid w:val="001C08DD"/>
    <w:rsid w:val="001C2083"/>
    <w:rsid w:val="001D1F61"/>
    <w:rsid w:val="001F1740"/>
    <w:rsid w:val="00200507"/>
    <w:rsid w:val="00205417"/>
    <w:rsid w:val="00217A99"/>
    <w:rsid w:val="00234EAF"/>
    <w:rsid w:val="00265D68"/>
    <w:rsid w:val="00277BE2"/>
    <w:rsid w:val="00292082"/>
    <w:rsid w:val="002A3007"/>
    <w:rsid w:val="002C28E2"/>
    <w:rsid w:val="002E78FE"/>
    <w:rsid w:val="002F0D11"/>
    <w:rsid w:val="002F53DE"/>
    <w:rsid w:val="003023DD"/>
    <w:rsid w:val="00305FED"/>
    <w:rsid w:val="003211BE"/>
    <w:rsid w:val="00321957"/>
    <w:rsid w:val="003512A7"/>
    <w:rsid w:val="00391500"/>
    <w:rsid w:val="003B0C16"/>
    <w:rsid w:val="003C2DD4"/>
    <w:rsid w:val="003E62A7"/>
    <w:rsid w:val="00402939"/>
    <w:rsid w:val="00437B41"/>
    <w:rsid w:val="00442129"/>
    <w:rsid w:val="00453436"/>
    <w:rsid w:val="0046033E"/>
    <w:rsid w:val="004679AE"/>
    <w:rsid w:val="004E574E"/>
    <w:rsid w:val="004F00AD"/>
    <w:rsid w:val="005017B8"/>
    <w:rsid w:val="005127CA"/>
    <w:rsid w:val="00514210"/>
    <w:rsid w:val="005158FA"/>
    <w:rsid w:val="0054177D"/>
    <w:rsid w:val="00567EAD"/>
    <w:rsid w:val="005941AF"/>
    <w:rsid w:val="005A49CD"/>
    <w:rsid w:val="005A5E93"/>
    <w:rsid w:val="005D53D4"/>
    <w:rsid w:val="005E06A0"/>
    <w:rsid w:val="006261EF"/>
    <w:rsid w:val="00673C3B"/>
    <w:rsid w:val="00681A4C"/>
    <w:rsid w:val="0068490F"/>
    <w:rsid w:val="00687E54"/>
    <w:rsid w:val="006A1024"/>
    <w:rsid w:val="006A5316"/>
    <w:rsid w:val="006D59E0"/>
    <w:rsid w:val="006E637C"/>
    <w:rsid w:val="006F45A4"/>
    <w:rsid w:val="0070772A"/>
    <w:rsid w:val="0072048F"/>
    <w:rsid w:val="00733CB3"/>
    <w:rsid w:val="0074555F"/>
    <w:rsid w:val="00771270"/>
    <w:rsid w:val="00775D6A"/>
    <w:rsid w:val="00782E48"/>
    <w:rsid w:val="00791CF9"/>
    <w:rsid w:val="007A041E"/>
    <w:rsid w:val="008320B5"/>
    <w:rsid w:val="0084030C"/>
    <w:rsid w:val="00863753"/>
    <w:rsid w:val="00863B91"/>
    <w:rsid w:val="0088092D"/>
    <w:rsid w:val="008A03EB"/>
    <w:rsid w:val="008D6900"/>
    <w:rsid w:val="008F415C"/>
    <w:rsid w:val="00903123"/>
    <w:rsid w:val="00904B23"/>
    <w:rsid w:val="00907435"/>
    <w:rsid w:val="00914A59"/>
    <w:rsid w:val="00920B8C"/>
    <w:rsid w:val="009537E6"/>
    <w:rsid w:val="009763F2"/>
    <w:rsid w:val="00990AEF"/>
    <w:rsid w:val="009962B5"/>
    <w:rsid w:val="009A0487"/>
    <w:rsid w:val="009C5788"/>
    <w:rsid w:val="009E17E0"/>
    <w:rsid w:val="009F32EB"/>
    <w:rsid w:val="00A170CF"/>
    <w:rsid w:val="00A241F0"/>
    <w:rsid w:val="00AE42D6"/>
    <w:rsid w:val="00AF2C1A"/>
    <w:rsid w:val="00B02B4E"/>
    <w:rsid w:val="00B05982"/>
    <w:rsid w:val="00B077C7"/>
    <w:rsid w:val="00B15A7F"/>
    <w:rsid w:val="00B21C79"/>
    <w:rsid w:val="00B32DEB"/>
    <w:rsid w:val="00B52D9C"/>
    <w:rsid w:val="00B6773C"/>
    <w:rsid w:val="00B83F45"/>
    <w:rsid w:val="00BC6475"/>
    <w:rsid w:val="00BF0D57"/>
    <w:rsid w:val="00C275ED"/>
    <w:rsid w:val="00C3727D"/>
    <w:rsid w:val="00C70279"/>
    <w:rsid w:val="00CD2E2B"/>
    <w:rsid w:val="00D22584"/>
    <w:rsid w:val="00D80673"/>
    <w:rsid w:val="00D944E9"/>
    <w:rsid w:val="00DB2FC8"/>
    <w:rsid w:val="00DF16DC"/>
    <w:rsid w:val="00DF7213"/>
    <w:rsid w:val="00E12E49"/>
    <w:rsid w:val="00E25B65"/>
    <w:rsid w:val="00E340ED"/>
    <w:rsid w:val="00E54C49"/>
    <w:rsid w:val="00E8592B"/>
    <w:rsid w:val="00E914A6"/>
    <w:rsid w:val="00EA7BE4"/>
    <w:rsid w:val="00EB2A0B"/>
    <w:rsid w:val="00EE0DF0"/>
    <w:rsid w:val="00EF3828"/>
    <w:rsid w:val="00EF6AEC"/>
    <w:rsid w:val="00EF6BE4"/>
    <w:rsid w:val="00EF74CA"/>
    <w:rsid w:val="00F127B4"/>
    <w:rsid w:val="00F355D9"/>
    <w:rsid w:val="00F56BDC"/>
    <w:rsid w:val="00F663E1"/>
    <w:rsid w:val="00F711F0"/>
    <w:rsid w:val="00FA273B"/>
    <w:rsid w:val="00FB0686"/>
    <w:rsid w:val="00FB3717"/>
    <w:rsid w:val="00FB6EB2"/>
    <w:rsid w:val="00FE0EF3"/>
    <w:rsid w:val="00FE5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90839D-550D-4800-A7B3-7F1CBD34D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customStyle="1" w:styleId="subsection0">
    <w:name w:val="subsection"/>
    <w:rsid w:val="000450BF"/>
    <w:pPr>
      <w:numPr>
        <w:ilvl w:val="1"/>
        <w:numId w:val="5"/>
      </w:numPr>
      <w:tabs>
        <w:tab w:val="left" w:pos="567"/>
      </w:tabs>
      <w:spacing w:before="240"/>
    </w:pPr>
    <w:rPr>
      <w:rFonts w:ascii="Times" w:hAnsi="Times"/>
      <w:i/>
      <w:iCs/>
      <w:color w:val="000000"/>
      <w:sz w:val="22"/>
      <w:szCs w:val="22"/>
      <w:lang w:val="en-US" w:eastAsia="en-US"/>
    </w:rPr>
  </w:style>
  <w:style w:type="paragraph" w:customStyle="1" w:styleId="section0">
    <w:name w:val="section"/>
    <w:link w:val="sectionChar"/>
    <w:autoRedefine/>
    <w:rsid w:val="000450BF"/>
    <w:pPr>
      <w:numPr>
        <w:numId w:val="5"/>
      </w:numPr>
      <w:tabs>
        <w:tab w:val="left" w:pos="567"/>
      </w:tabs>
      <w:spacing w:before="240"/>
    </w:pPr>
    <w:rPr>
      <w:rFonts w:ascii="Times" w:hAnsi="Times"/>
      <w:b/>
      <w:color w:val="000000"/>
      <w:sz w:val="22"/>
      <w:szCs w:val="22"/>
      <w:lang w:eastAsia="en-US"/>
    </w:rPr>
  </w:style>
  <w:style w:type="paragraph" w:customStyle="1" w:styleId="subsubsection0">
    <w:name w:val="subsubsection"/>
    <w:autoRedefine/>
    <w:rsid w:val="000450BF"/>
    <w:pPr>
      <w:numPr>
        <w:ilvl w:val="2"/>
        <w:numId w:val="5"/>
      </w:numPr>
      <w:tabs>
        <w:tab w:val="left" w:pos="567"/>
      </w:tabs>
      <w:spacing w:before="240"/>
      <w:ind w:left="0" w:firstLine="0"/>
      <w:jc w:val="both"/>
    </w:pPr>
    <w:rPr>
      <w:rFonts w:ascii="Times" w:hAnsi="Times"/>
      <w:i/>
      <w:iCs/>
      <w:color w:val="000000"/>
      <w:sz w:val="22"/>
      <w:szCs w:val="22"/>
      <w:lang w:val="en-US" w:eastAsia="en-US"/>
    </w:rPr>
  </w:style>
  <w:style w:type="character" w:customStyle="1" w:styleId="sectionChar">
    <w:name w:val="section Char"/>
    <w:link w:val="section0"/>
    <w:rsid w:val="000450BF"/>
    <w:rPr>
      <w:rFonts w:ascii="Times" w:hAnsi="Times"/>
      <w:b/>
      <w:color w:val="000000"/>
      <w:sz w:val="22"/>
      <w:szCs w:val="22"/>
      <w:lang w:eastAsia="en-US"/>
    </w:rPr>
  </w:style>
  <w:style w:type="paragraph" w:styleId="Caption">
    <w:name w:val="caption"/>
    <w:basedOn w:val="Normal"/>
    <w:next w:val="Normal"/>
    <w:autoRedefine/>
    <w:uiPriority w:val="35"/>
    <w:qFormat/>
    <w:rsid w:val="0084030C"/>
    <w:pPr>
      <w:jc w:val="center"/>
    </w:pPr>
    <w:rPr>
      <w:rFonts w:ascii="Times New Roman" w:eastAsiaTheme="minorHAnsi" w:hAnsi="Times New Roman" w:cstheme="minorBidi"/>
      <w:b/>
      <w:iCs/>
      <w:sz w:val="24"/>
      <w:szCs w:val="18"/>
      <w:lang w:val="id-ID"/>
    </w:rPr>
  </w:style>
  <w:style w:type="paragraph" w:styleId="ListParagraph">
    <w:name w:val="List Paragraph"/>
    <w:aliases w:val="Body of text,List Paragraph1,Body of text+1,Body of text+2,Body of text+3,List Paragraph11,Colorful List - Accent 11,Medium Grid 1 - Accent 21,soal jawab,TABEL,HEADING 1,Body of textCxSp"/>
    <w:basedOn w:val="Normal"/>
    <w:link w:val="ListParagraphChar"/>
    <w:uiPriority w:val="34"/>
    <w:qFormat/>
    <w:rsid w:val="008A03EB"/>
    <w:pPr>
      <w:spacing w:after="160" w:line="259" w:lineRule="auto"/>
      <w:ind w:left="720"/>
      <w:contextualSpacing/>
    </w:pPr>
    <w:rPr>
      <w:rFonts w:asciiTheme="minorHAnsi" w:eastAsiaTheme="minorHAnsi" w:hAnsiTheme="minorHAnsi" w:cstheme="minorBidi"/>
      <w:szCs w:val="22"/>
      <w:lang w:val="id-ID"/>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soal jawab Char,TABEL Char,HEADING 1 Char"/>
    <w:basedOn w:val="DefaultParagraphFont"/>
    <w:link w:val="ListParagraph"/>
    <w:uiPriority w:val="34"/>
    <w:qFormat/>
    <w:locked/>
    <w:rsid w:val="008A03EB"/>
    <w:rPr>
      <w:rFonts w:asciiTheme="minorHAnsi" w:eastAsiaTheme="minorHAnsi" w:hAnsiTheme="minorHAnsi" w:cstheme="minorBidi"/>
      <w:sz w:val="22"/>
      <w:szCs w:val="22"/>
      <w:lang w:val="id-ID" w:eastAsia="en-US"/>
    </w:rPr>
  </w:style>
  <w:style w:type="paragraph" w:customStyle="1" w:styleId="TableCaption">
    <w:name w:val="Table.Caption"/>
    <w:rsid w:val="008A03EB"/>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rsid w:val="00C3727D"/>
    <w:pPr>
      <w:jc w:val="center"/>
    </w:pPr>
  </w:style>
  <w:style w:type="paragraph" w:styleId="Header">
    <w:name w:val="header"/>
    <w:basedOn w:val="Normal"/>
    <w:link w:val="HeaderChar"/>
    <w:uiPriority w:val="99"/>
    <w:unhideWhenUsed/>
    <w:rsid w:val="00FB3717"/>
    <w:pPr>
      <w:tabs>
        <w:tab w:val="center" w:pos="4680"/>
        <w:tab w:val="right" w:pos="9360"/>
      </w:tabs>
    </w:pPr>
  </w:style>
  <w:style w:type="character" w:customStyle="1" w:styleId="HeaderChar">
    <w:name w:val="Header Char"/>
    <w:basedOn w:val="DefaultParagraphFont"/>
    <w:link w:val="Header"/>
    <w:uiPriority w:val="99"/>
    <w:rsid w:val="00FB3717"/>
    <w:rPr>
      <w:rFonts w:ascii="Times" w:hAnsi="Times"/>
      <w:sz w:val="22"/>
      <w:lang w:eastAsia="en-US"/>
    </w:rPr>
  </w:style>
  <w:style w:type="paragraph" w:styleId="Footer">
    <w:name w:val="footer"/>
    <w:basedOn w:val="Normal"/>
    <w:link w:val="FooterChar"/>
    <w:uiPriority w:val="99"/>
    <w:unhideWhenUsed/>
    <w:rsid w:val="00FB3717"/>
    <w:pPr>
      <w:tabs>
        <w:tab w:val="center" w:pos="4680"/>
        <w:tab w:val="right" w:pos="9360"/>
      </w:tabs>
    </w:pPr>
  </w:style>
  <w:style w:type="character" w:customStyle="1" w:styleId="FooterChar">
    <w:name w:val="Footer Char"/>
    <w:basedOn w:val="DefaultParagraphFont"/>
    <w:link w:val="Footer"/>
    <w:uiPriority w:val="99"/>
    <w:rsid w:val="00FB3717"/>
    <w:rPr>
      <w:rFonts w:ascii="Times" w:hAnsi="Times"/>
      <w:sz w:val="22"/>
      <w:lang w:eastAsia="en-US"/>
    </w:rPr>
  </w:style>
  <w:style w:type="table" w:styleId="TableGrid">
    <w:name w:val="Table Grid"/>
    <w:basedOn w:val="TableNormal"/>
    <w:uiPriority w:val="59"/>
    <w:rsid w:val="006A1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emf"/><Relationship Id="rId22" Type="http://schemas.microsoft.com/office/2007/relationships/hdphoto" Target="media/hdphoto6.wdp"/><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CEB68-35C8-47CB-9537-B4077BF2F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2</TotalTime>
  <Pages>8</Pages>
  <Words>11202</Words>
  <Characters>63854</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74907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Nani Ratnaningsih</cp:lastModifiedBy>
  <cp:revision>2</cp:revision>
  <cp:lastPrinted>2005-02-25T09:52:00Z</cp:lastPrinted>
  <dcterms:created xsi:type="dcterms:W3CDTF">2020-10-27T05:08:00Z</dcterms:created>
  <dcterms:modified xsi:type="dcterms:W3CDTF">2020-10-27T05:08:00Z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http://www.zotero.org/styles/journal-of-physics-conference-series</vt:lpwstr>
  </property>
  <property fmtid="{D5CDD505-2E9C-101B-9397-08002B2CF9AE}" pid="17" name="Mendeley Recent Style Name 7_1">
    <vt:lpwstr>Journal of Physics: Conference Series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8919165f-bbdd-39b3-b9a1-c69cb99b4d6c</vt:lpwstr>
  </property>
  <property fmtid="{D5CDD505-2E9C-101B-9397-08002B2CF9AE}" pid="24" name="Mendeley Citation Style_1">
    <vt:lpwstr>http://www.zotero.org/styles/journal-of-physics-conference-series</vt:lpwstr>
  </property>
</Properties>
</file>