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0A1E08" w14:textId="63258633" w:rsidR="00EA3F4B" w:rsidRPr="00CE57CF" w:rsidRDefault="007E4BA4" w:rsidP="009E0AA1">
      <w:pPr>
        <w:pStyle w:val="StyleTitleLeft005cm"/>
        <w:rPr>
          <w:rFonts w:ascii="Times New Roman" w:hAnsi="Times New Roman"/>
        </w:rPr>
      </w:pPr>
      <w:bookmarkStart w:id="0" w:name="_Hlk61070282"/>
      <w:bookmarkEnd w:id="0"/>
      <w:r w:rsidRPr="007E4BA4">
        <w:rPr>
          <w:rFonts w:ascii="Times New Roman" w:hAnsi="Times New Roman"/>
        </w:rPr>
        <w:t>Development of Computer-Based Tests on Essay-type Questions: Application in Curriculum and Learning of Mathematics Courses</w:t>
      </w:r>
    </w:p>
    <w:p w14:paraId="32A8BD63" w14:textId="437F4995" w:rsidR="009E0AA1" w:rsidRPr="009E0AA1" w:rsidRDefault="009E0AA1" w:rsidP="009E0AA1">
      <w:pPr>
        <w:pStyle w:val="Authors"/>
        <w:rPr>
          <w:vertAlign w:val="superscript"/>
        </w:rPr>
      </w:pPr>
      <w:proofErr w:type="spellStart"/>
      <w:r>
        <w:t>Syukrul</w:t>
      </w:r>
      <w:proofErr w:type="spellEnd"/>
      <w:r>
        <w:t xml:space="preserve"> Hamdi</w:t>
      </w:r>
      <w:r>
        <w:rPr>
          <w:vertAlign w:val="superscript"/>
        </w:rPr>
        <w:t>1</w:t>
      </w:r>
      <w:r>
        <w:t xml:space="preserve">, </w:t>
      </w:r>
      <w:proofErr w:type="spellStart"/>
      <w:r>
        <w:t>Badrun</w:t>
      </w:r>
      <w:proofErr w:type="spellEnd"/>
      <w:r>
        <w:t xml:space="preserve"> Kartowagiran</w:t>
      </w:r>
      <w:r>
        <w:rPr>
          <w:vertAlign w:val="superscript"/>
        </w:rPr>
        <w:t>2</w:t>
      </w:r>
      <w:r>
        <w:t>, Suyanta</w:t>
      </w:r>
      <w:r>
        <w:rPr>
          <w:vertAlign w:val="superscript"/>
        </w:rPr>
        <w:t>3</w:t>
      </w:r>
      <w:r>
        <w:t xml:space="preserve">, </w:t>
      </w:r>
      <w:proofErr w:type="spellStart"/>
      <w:r>
        <w:t>Amat</w:t>
      </w:r>
      <w:proofErr w:type="spellEnd"/>
      <w:r>
        <w:t xml:space="preserve"> Jaedun</w:t>
      </w:r>
      <w:r>
        <w:rPr>
          <w:vertAlign w:val="superscript"/>
        </w:rPr>
        <w:t>4</w:t>
      </w:r>
      <w:r>
        <w:t>, Siswantoyo</w:t>
      </w:r>
      <w:r>
        <w:rPr>
          <w:vertAlign w:val="superscript"/>
        </w:rPr>
        <w:t>5</w:t>
      </w:r>
    </w:p>
    <w:p w14:paraId="70A2A436" w14:textId="695AC501" w:rsidR="00A54778" w:rsidRDefault="00A54778" w:rsidP="00A54778">
      <w:pPr>
        <w:pStyle w:val="Addresses"/>
        <w:spacing w:after="0"/>
      </w:pPr>
      <w:r>
        <w:rPr>
          <w:vertAlign w:val="superscript"/>
        </w:rPr>
        <w:t xml:space="preserve">1 </w:t>
      </w:r>
      <w:r>
        <w:t>Lecturer, Department of Mathematics Education, Yogyakarta State University</w:t>
      </w:r>
    </w:p>
    <w:p w14:paraId="53A6B50D" w14:textId="12FB36D3" w:rsidR="00A54778" w:rsidRDefault="00A54778" w:rsidP="009E0AA1">
      <w:pPr>
        <w:pStyle w:val="Addresses"/>
        <w:spacing w:after="0"/>
      </w:pPr>
      <w:r>
        <w:rPr>
          <w:vertAlign w:val="superscript"/>
        </w:rPr>
        <w:t>2</w:t>
      </w:r>
      <w:proofErr w:type="gramStart"/>
      <w:r>
        <w:rPr>
          <w:vertAlign w:val="superscript"/>
        </w:rPr>
        <w:t>,4</w:t>
      </w:r>
      <w:proofErr w:type="gramEnd"/>
      <w:r w:rsidR="009E0AA1">
        <w:rPr>
          <w:vertAlign w:val="superscript"/>
        </w:rPr>
        <w:t xml:space="preserve"> </w:t>
      </w:r>
      <w:r w:rsidR="009E0AA1">
        <w:t xml:space="preserve">Lecturer, </w:t>
      </w:r>
      <w:r>
        <w:t>Undergraduate Program, Research and Evaluation of Education study Program, Yogyakarta State University</w:t>
      </w:r>
    </w:p>
    <w:p w14:paraId="37C34488" w14:textId="1D0C05E4" w:rsidR="00A54778" w:rsidRDefault="00A54778" w:rsidP="00A54778">
      <w:pPr>
        <w:pStyle w:val="Addresses"/>
        <w:spacing w:after="0"/>
      </w:pPr>
      <w:r>
        <w:rPr>
          <w:vertAlign w:val="superscript"/>
        </w:rPr>
        <w:t>3</w:t>
      </w:r>
      <w:r>
        <w:t xml:space="preserve">Lecturer, Undergraduate Program, </w:t>
      </w:r>
      <w:r w:rsidR="0019748D">
        <w:t>Chemistry</w:t>
      </w:r>
      <w:r>
        <w:t xml:space="preserve"> Education Study Program, Yogyakarta State University</w:t>
      </w:r>
    </w:p>
    <w:p w14:paraId="2B78E1E8" w14:textId="6B3B7494" w:rsidR="00A54778" w:rsidRDefault="00A54778" w:rsidP="00A54778">
      <w:pPr>
        <w:pStyle w:val="Addresses"/>
        <w:spacing w:after="0"/>
      </w:pPr>
      <w:r>
        <w:rPr>
          <w:vertAlign w:val="superscript"/>
        </w:rPr>
        <w:t xml:space="preserve">5 </w:t>
      </w:r>
      <w:proofErr w:type="gramStart"/>
      <w:r>
        <w:t>Lecturer</w:t>
      </w:r>
      <w:proofErr w:type="gramEnd"/>
      <w:r>
        <w:t>, Undergraduate Program, Sports Science Study Program, Yogyakarta State University</w:t>
      </w:r>
    </w:p>
    <w:p w14:paraId="6D5F06D3" w14:textId="77777777" w:rsidR="009E0AA1" w:rsidRDefault="009E0AA1" w:rsidP="009E0AA1">
      <w:pPr>
        <w:pStyle w:val="E-mail"/>
      </w:pPr>
    </w:p>
    <w:p w14:paraId="1316C2CA" w14:textId="77777777" w:rsidR="007E4BA4" w:rsidRDefault="007E4BA4" w:rsidP="007E4BA4">
      <w:pPr>
        <w:pStyle w:val="Abstract"/>
        <w:spacing w:after="567"/>
        <w:rPr>
          <w:noProof/>
          <w:color w:val="auto"/>
          <w:sz w:val="22"/>
          <w:szCs w:val="22"/>
          <w:lang w:val="en-US"/>
        </w:rPr>
      </w:pPr>
      <w:r w:rsidRPr="007E4BA4">
        <w:rPr>
          <w:noProof/>
          <w:color w:val="auto"/>
          <w:sz w:val="22"/>
          <w:szCs w:val="22"/>
          <w:lang w:val="en-US"/>
        </w:rPr>
        <w:t xml:space="preserve">syukrulhamdi@uny.ac.id </w:t>
      </w:r>
    </w:p>
    <w:p w14:paraId="6F6B5045" w14:textId="174A4F35" w:rsidR="007E4BA4" w:rsidRDefault="00EA3F4B" w:rsidP="007E4BA4">
      <w:pPr>
        <w:pStyle w:val="Abstract"/>
        <w:spacing w:after="567"/>
        <w:rPr>
          <w:rFonts w:ascii="Times New Roman" w:hAnsi="Times New Roman"/>
        </w:rPr>
      </w:pPr>
      <w:r w:rsidRPr="00CE57CF">
        <w:rPr>
          <w:rFonts w:ascii="Times New Roman" w:hAnsi="Times New Roman"/>
          <w:b/>
        </w:rPr>
        <w:t xml:space="preserve">Abstract. </w:t>
      </w:r>
      <w:r w:rsidR="007E4BA4" w:rsidRPr="007E4BA4">
        <w:rPr>
          <w:rFonts w:ascii="Times New Roman" w:hAnsi="Times New Roman"/>
        </w:rPr>
        <w:t xml:space="preserve">This study aims to develop Computer-Based Tests (CBT) kits on essay type questions to prepare professional teachers in the era of the Industrial Revolution 4.0. This research is a type of development research which is carried out in 6 stages, namely (1) development of an essay type question instrument in the Curriculum and Learning of Mathematics course; (2) Focus Group Discussion; (3) development of computer-based test kits; (4) expert assessment on the developed computer-based test kit; (5) pilot study on computer-based test kits; (6) final revision of computer-based test kits. The focus group discussion was conducted </w:t>
      </w:r>
      <w:proofErr w:type="gramStart"/>
      <w:r w:rsidR="007E4BA4" w:rsidRPr="007E4BA4">
        <w:rPr>
          <w:rFonts w:ascii="Times New Roman" w:hAnsi="Times New Roman"/>
        </w:rPr>
        <w:t xml:space="preserve">involving </w:t>
      </w:r>
      <w:r w:rsidR="00CA0431">
        <w:rPr>
          <w:rFonts w:ascii="Times New Roman" w:hAnsi="Times New Roman"/>
        </w:rPr>
        <w:t xml:space="preserve"> </w:t>
      </w:r>
      <w:r w:rsidR="007E4BA4" w:rsidRPr="007E4BA4">
        <w:rPr>
          <w:rFonts w:ascii="Times New Roman" w:hAnsi="Times New Roman"/>
        </w:rPr>
        <w:t>9</w:t>
      </w:r>
      <w:proofErr w:type="gramEnd"/>
      <w:r w:rsidR="007E4BA4" w:rsidRPr="007E4BA4">
        <w:rPr>
          <w:rFonts w:ascii="Times New Roman" w:hAnsi="Times New Roman"/>
        </w:rPr>
        <w:t xml:space="preserve"> experts, then validation on the computer-based test kit was carried out by involving </w:t>
      </w:r>
      <w:r w:rsidR="00CA0431">
        <w:rPr>
          <w:rFonts w:ascii="Times New Roman" w:hAnsi="Times New Roman"/>
        </w:rPr>
        <w:t xml:space="preserve"> </w:t>
      </w:r>
      <w:r w:rsidR="007E4BA4" w:rsidRPr="007E4BA4">
        <w:rPr>
          <w:rFonts w:ascii="Times New Roman" w:hAnsi="Times New Roman"/>
        </w:rPr>
        <w:t>4 media experts. The pilot study of the test kit was conducted on 65 students of mathematics pre-service teacher. Expert validation values are obtained through the Aiken formula; the level of readability and effectiveness of the test kits are described based on expert judgment. The results showed that the test kit (computer-based) had met the readability aspect and met the good standard with an average expert judgment of 0.78. Based on the results, it can be concluded that the computer-based test kits developed in this study can be used by lecturers or teachers as a means of online learning assessment, especially during the COVID-19 pandemic, which forces teachers and students to do online learning</w:t>
      </w:r>
    </w:p>
    <w:p w14:paraId="36E318EB" w14:textId="77777777" w:rsidR="00EA3F4B" w:rsidRPr="00CE57CF" w:rsidRDefault="00EA3F4B">
      <w:pPr>
        <w:pStyle w:val="section"/>
        <w:spacing w:before="0"/>
        <w:rPr>
          <w:rFonts w:ascii="Times New Roman" w:hAnsi="Times New Roman"/>
        </w:rPr>
      </w:pPr>
      <w:r w:rsidRPr="00CE57CF">
        <w:rPr>
          <w:rFonts w:ascii="Times New Roman" w:hAnsi="Times New Roman"/>
        </w:rPr>
        <w:t>Introduction</w:t>
      </w:r>
    </w:p>
    <w:p w14:paraId="19D423BD" w14:textId="07A5FF0E" w:rsidR="002F4601" w:rsidRDefault="0098128A" w:rsidP="002F4601">
      <w:pPr>
        <w:pStyle w:val="BodyChar"/>
        <w:rPr>
          <w:rFonts w:ascii="Times New Roman" w:hAnsi="Times New Roman"/>
        </w:rPr>
      </w:pPr>
      <w:r w:rsidRPr="0098128A">
        <w:rPr>
          <w:rFonts w:ascii="Times New Roman" w:hAnsi="Times New Roman"/>
        </w:rPr>
        <w:t>In the education 4.0 era, technological learning media designs and developments become the important factors to carry out the teaching and learning process. The use of learning media has even switched to not only as a supplementary component but even as a major component, especially during the pandemic, which requires all elements of teaching and pedagogy practice to carry out learning online and remotely. With the availability of useful media, the quality of the learning activities will be more optimal</w:t>
      </w:r>
      <w:r w:rsidR="002F4601">
        <w:rPr>
          <w:rFonts w:ascii="Times New Roman" w:hAnsi="Times New Roman"/>
        </w:rPr>
        <w:t>.</w:t>
      </w:r>
      <w:r>
        <w:rPr>
          <w:rFonts w:ascii="Times New Roman" w:hAnsi="Times New Roman"/>
        </w:rPr>
        <w:t xml:space="preserve"> </w:t>
      </w:r>
      <w:r w:rsidRPr="0098128A">
        <w:rPr>
          <w:rFonts w:ascii="Times New Roman" w:hAnsi="Times New Roman"/>
        </w:rPr>
        <w:t xml:space="preserve">One of the existing problems found in today’s education field is the availability of </w:t>
      </w:r>
      <w:r w:rsidRPr="0098128A">
        <w:rPr>
          <w:rFonts w:ascii="Times New Roman" w:hAnsi="Times New Roman"/>
        </w:rPr>
        <w:lastRenderedPageBreak/>
        <w:t xml:space="preserve">media that is suitable for the form or type of assessment being taught to students. Some of the learning media developed previously </w:t>
      </w:r>
      <w:proofErr w:type="gramStart"/>
      <w:r w:rsidRPr="0098128A">
        <w:rPr>
          <w:rFonts w:ascii="Times New Roman" w:hAnsi="Times New Roman"/>
        </w:rPr>
        <w:t>were</w:t>
      </w:r>
      <w:proofErr w:type="gramEnd"/>
      <w:r w:rsidRPr="0098128A">
        <w:rPr>
          <w:rFonts w:ascii="Times New Roman" w:hAnsi="Times New Roman"/>
        </w:rPr>
        <w:t xml:space="preserve"> still limited to the media used to help students understand easily in learning such as visual or audio-visual props. However, it is rare to find media that can be used by lecturers, especially to accommodate several forms of assessment commonly used. </w:t>
      </w:r>
      <w:proofErr w:type="gramStart"/>
      <w:r w:rsidRPr="0098128A">
        <w:rPr>
          <w:rFonts w:ascii="Times New Roman" w:hAnsi="Times New Roman"/>
        </w:rPr>
        <w:t>The assessment media which is</w:t>
      </w:r>
      <w:proofErr w:type="gramEnd"/>
      <w:r w:rsidRPr="0098128A">
        <w:rPr>
          <w:rFonts w:ascii="Times New Roman" w:hAnsi="Times New Roman"/>
        </w:rPr>
        <w:t xml:space="preserve"> currently easy to find by teachers are still frequently in the form of media such as Computer-Based Test on Multiple-choice Questions which is generally used during national exams</w:t>
      </w:r>
      <w:r>
        <w:rPr>
          <w:rFonts w:ascii="Times New Roman" w:hAnsi="Times New Roman"/>
        </w:rPr>
        <w:t>.</w:t>
      </w:r>
    </w:p>
    <w:p w14:paraId="38F18511" w14:textId="3491410D" w:rsidR="0098128A" w:rsidRDefault="0098128A" w:rsidP="002F4601">
      <w:pPr>
        <w:pStyle w:val="BodyChar"/>
        <w:ind w:firstLine="426"/>
        <w:rPr>
          <w:rFonts w:ascii="Times New Roman" w:hAnsi="Times New Roman"/>
        </w:rPr>
      </w:pPr>
      <w:r w:rsidRPr="0098128A">
        <w:rPr>
          <w:rFonts w:ascii="Times New Roman" w:hAnsi="Times New Roman"/>
        </w:rPr>
        <w:t xml:space="preserve">Digital-based assessment for prospective teacher-students is massively encouraged by developing a computer-aided assessment model to support in-class time learning in the era of Education 4.0. </w:t>
      </w:r>
      <w:proofErr w:type="spellStart"/>
      <w:r w:rsidRPr="0098128A">
        <w:rPr>
          <w:rFonts w:ascii="Times New Roman" w:hAnsi="Times New Roman"/>
        </w:rPr>
        <w:t>Codreanu</w:t>
      </w:r>
      <w:proofErr w:type="spellEnd"/>
      <w:r w:rsidRPr="0098128A">
        <w:rPr>
          <w:rFonts w:ascii="Times New Roman" w:hAnsi="Times New Roman"/>
        </w:rPr>
        <w:t xml:space="preserve">, et al </w:t>
      </w:r>
      <w:r w:rsidR="007B23CD">
        <w:rPr>
          <w:rFonts w:ascii="Times New Roman" w:hAnsi="Times New Roman"/>
        </w:rPr>
        <w:t>[1]</w:t>
      </w:r>
      <w:r w:rsidRPr="0098128A">
        <w:rPr>
          <w:rFonts w:ascii="Times New Roman" w:hAnsi="Times New Roman"/>
        </w:rPr>
        <w:t xml:space="preserve"> revealed that the skill of using computer-aided assessment by both pre-service teachers is a part of professional requisite and a fundamental requirement for better teaching and learning activities shortly. Therefore, this study attempts to offer pre-service teachers, particularly students in the math education department, a digital competence in assessment by developing a computer-based test on an essay-type question assessment model. It is a kind of digital competence support for the math education students to enhance their professional career prior to being in-service teachers in the practice-based training in the field </w:t>
      </w:r>
      <w:r w:rsidR="007B23CD">
        <w:rPr>
          <w:rFonts w:ascii="Times New Roman" w:hAnsi="Times New Roman"/>
        </w:rPr>
        <w:t>[2][3].</w:t>
      </w:r>
      <w:r w:rsidRPr="0098128A">
        <w:rPr>
          <w:rFonts w:ascii="Times New Roman" w:hAnsi="Times New Roman"/>
        </w:rPr>
        <w:t xml:space="preserve"> </w:t>
      </w:r>
    </w:p>
    <w:p w14:paraId="12919330" w14:textId="286EAFB6" w:rsidR="0098128A" w:rsidRDefault="0098128A" w:rsidP="002F4601">
      <w:pPr>
        <w:pStyle w:val="BodyChar"/>
        <w:ind w:firstLine="426"/>
        <w:rPr>
          <w:rFonts w:ascii="Times New Roman" w:hAnsi="Times New Roman"/>
        </w:rPr>
      </w:pPr>
      <w:r w:rsidRPr="0098128A">
        <w:rPr>
          <w:rFonts w:ascii="Times New Roman" w:hAnsi="Times New Roman"/>
        </w:rPr>
        <w:t xml:space="preserve">Teachers’ digital literacy or teachers’ ICT skill is competence and understanding of information and communication technology had by teachers to support and enhance their professionalism pedagogy such as designing a lesson plan, preparing learning media integrated with technology, and attempt to use digital-based assessment or computer-aided. Nonetheless, Wang &amp; Liu </w:t>
      </w:r>
      <w:r w:rsidR="007B23CD">
        <w:rPr>
          <w:rFonts w:ascii="Times New Roman" w:hAnsi="Times New Roman"/>
        </w:rPr>
        <w:t xml:space="preserve">[4] </w:t>
      </w:r>
      <w:r w:rsidRPr="0098128A">
        <w:rPr>
          <w:rFonts w:ascii="Times New Roman" w:hAnsi="Times New Roman"/>
        </w:rPr>
        <w:t xml:space="preserve">emphasized that teachers’ educational technology competence referred to the teachers’ capability in using technology in daily use such as sending/receiving e-mail, online communication, </w:t>
      </w:r>
      <w:proofErr w:type="gramStart"/>
      <w:r w:rsidRPr="0098128A">
        <w:rPr>
          <w:rFonts w:ascii="Times New Roman" w:hAnsi="Times New Roman"/>
        </w:rPr>
        <w:t>social</w:t>
      </w:r>
      <w:proofErr w:type="gramEnd"/>
      <w:r w:rsidRPr="0098128A">
        <w:rPr>
          <w:rFonts w:ascii="Times New Roman" w:hAnsi="Times New Roman"/>
        </w:rPr>
        <w:t xml:space="preserve"> media integration to deliver material, and internet shopping. Besides, Claro et al </w:t>
      </w:r>
      <w:r w:rsidR="00746EB5">
        <w:rPr>
          <w:rFonts w:ascii="Times New Roman" w:hAnsi="Times New Roman"/>
        </w:rPr>
        <w:t>[5]</w:t>
      </w:r>
      <w:r w:rsidRPr="0098128A">
        <w:rPr>
          <w:rFonts w:ascii="Times New Roman" w:hAnsi="Times New Roman"/>
        </w:rPr>
        <w:t xml:space="preserve"> summarized several relevant kinds of research about pre-service teachers’ digital literacy concepts which included  1) operating ICT, which is teachers’ necessary skill to use, operate, handle, and solve technology related to educational issues such as </w:t>
      </w:r>
      <w:proofErr w:type="spellStart"/>
      <w:r w:rsidRPr="0098128A">
        <w:rPr>
          <w:rFonts w:ascii="Times New Roman" w:hAnsi="Times New Roman"/>
        </w:rPr>
        <w:t>spreadsheets</w:t>
      </w:r>
      <w:proofErr w:type="spellEnd"/>
      <w:r w:rsidRPr="0098128A">
        <w:rPr>
          <w:rFonts w:ascii="Times New Roman" w:hAnsi="Times New Roman"/>
        </w:rPr>
        <w:t xml:space="preserve">, word processors, and navigation equipment, 2) working with information, which refers to cognitive skills in organizing, selecting, reviewing, and evaluating the information and data provided on the internet to be a piece of true information and also a capacity to communicate big data and information, 3) digital technology understanding, which refers to teachers’ ability and role to think critically, to adapt with the fast-changing development, and to adjust with technology demand in the real-word problems encountered. </w:t>
      </w:r>
    </w:p>
    <w:p w14:paraId="2CD4E12B" w14:textId="7F67B618" w:rsidR="0098128A" w:rsidRDefault="0098128A" w:rsidP="002F4601">
      <w:pPr>
        <w:pStyle w:val="BodyChar"/>
        <w:ind w:firstLine="426"/>
        <w:rPr>
          <w:rFonts w:ascii="Times New Roman" w:hAnsi="Times New Roman"/>
        </w:rPr>
      </w:pPr>
      <w:r w:rsidRPr="0098128A">
        <w:rPr>
          <w:rFonts w:ascii="Times New Roman" w:hAnsi="Times New Roman"/>
        </w:rPr>
        <w:t xml:space="preserve">In the case of the Covid-19 crisis, teachers or pre-service teacher students should have to utilize learning media with technology integration. Indeed, they should know to operate digital devices to deliver learning materials and perform the computer-aided test or digital-based test. Operating technology devices include an individual capacity to benefit technology in learning, teaching, and assessment </w:t>
      </w:r>
      <w:r w:rsidR="00746EB5">
        <w:rPr>
          <w:rFonts w:ascii="Times New Roman" w:hAnsi="Times New Roman"/>
        </w:rPr>
        <w:t>[6]</w:t>
      </w:r>
      <w:r w:rsidRPr="0098128A">
        <w:rPr>
          <w:rFonts w:ascii="Times New Roman" w:hAnsi="Times New Roman"/>
        </w:rPr>
        <w:t xml:space="preserve">. However, teachers seemingly are inability to integrate their skills and knowledge into their teaching practice, particularly with assessment, in the class. It is commonly found that teachers are still dominant to apply conventional assessment model in the classroom </w:t>
      </w:r>
      <w:r w:rsidR="00746EB5">
        <w:rPr>
          <w:rFonts w:ascii="Times New Roman" w:hAnsi="Times New Roman"/>
        </w:rPr>
        <w:t>[7</w:t>
      </w:r>
      <w:proofErr w:type="gramStart"/>
      <w:r w:rsidR="00746EB5">
        <w:rPr>
          <w:rFonts w:ascii="Times New Roman" w:hAnsi="Times New Roman"/>
        </w:rPr>
        <w:t>][</w:t>
      </w:r>
      <w:proofErr w:type="gramEnd"/>
      <w:r w:rsidR="00746EB5">
        <w:rPr>
          <w:rFonts w:ascii="Times New Roman" w:hAnsi="Times New Roman"/>
        </w:rPr>
        <w:t xml:space="preserve">8]. </w:t>
      </w:r>
      <w:r w:rsidRPr="0098128A">
        <w:rPr>
          <w:rFonts w:ascii="Times New Roman" w:hAnsi="Times New Roman"/>
        </w:rPr>
        <w:t xml:space="preserve">Hence, CBT on essay-type question assessment model is developed to </w:t>
      </w:r>
      <w:proofErr w:type="spellStart"/>
      <w:r w:rsidRPr="0098128A">
        <w:rPr>
          <w:rFonts w:ascii="Times New Roman" w:hAnsi="Times New Roman"/>
        </w:rPr>
        <w:t>fulfill</w:t>
      </w:r>
      <w:proofErr w:type="spellEnd"/>
      <w:r w:rsidRPr="0098128A">
        <w:rPr>
          <w:rFonts w:ascii="Times New Roman" w:hAnsi="Times New Roman"/>
        </w:rPr>
        <w:t xml:space="preserve"> teachers’ needs and pre-service teacher students in implementing online and remote learning. In addition, the increasing number of research conducted is more concerned with how teachers integrated technology in the learning and teaching process than assessment integrated technology </w:t>
      </w:r>
      <w:r w:rsidR="00746EB5">
        <w:rPr>
          <w:rFonts w:ascii="Times New Roman" w:hAnsi="Times New Roman"/>
        </w:rPr>
        <w:t>[9</w:t>
      </w:r>
      <w:proofErr w:type="gramStart"/>
      <w:r w:rsidR="00746EB5">
        <w:rPr>
          <w:rFonts w:ascii="Times New Roman" w:hAnsi="Times New Roman"/>
        </w:rPr>
        <w:t>][</w:t>
      </w:r>
      <w:proofErr w:type="gramEnd"/>
      <w:r w:rsidR="00746EB5">
        <w:rPr>
          <w:rFonts w:ascii="Times New Roman" w:hAnsi="Times New Roman"/>
        </w:rPr>
        <w:t>10][11].</w:t>
      </w:r>
    </w:p>
    <w:p w14:paraId="1CAF3768" w14:textId="068506B6" w:rsidR="0098128A" w:rsidRDefault="0098128A" w:rsidP="002F4601">
      <w:pPr>
        <w:pStyle w:val="BodyChar"/>
        <w:ind w:firstLine="426"/>
        <w:rPr>
          <w:rFonts w:ascii="Times New Roman" w:hAnsi="Times New Roman"/>
        </w:rPr>
      </w:pPr>
      <w:r w:rsidRPr="0098128A">
        <w:rPr>
          <w:rFonts w:ascii="Times New Roman" w:hAnsi="Times New Roman"/>
        </w:rPr>
        <w:t xml:space="preserve">An essay-type question test is a kind of assessment that requires students to answer questions in the form of </w:t>
      </w:r>
      <w:proofErr w:type="spellStart"/>
      <w:r w:rsidRPr="0098128A">
        <w:rPr>
          <w:rFonts w:ascii="Times New Roman" w:hAnsi="Times New Roman"/>
        </w:rPr>
        <w:t>analyzing</w:t>
      </w:r>
      <w:proofErr w:type="spellEnd"/>
      <w:r w:rsidRPr="0098128A">
        <w:rPr>
          <w:rFonts w:ascii="Times New Roman" w:hAnsi="Times New Roman"/>
        </w:rPr>
        <w:t xml:space="preserve">, describing, explaining, discussing, comparing, and giving reasons </w:t>
      </w:r>
      <w:r w:rsidR="00746EB5">
        <w:rPr>
          <w:rFonts w:ascii="Times New Roman" w:hAnsi="Times New Roman"/>
        </w:rPr>
        <w:t xml:space="preserve">[12]. </w:t>
      </w:r>
      <w:r w:rsidRPr="0098128A">
        <w:rPr>
          <w:rFonts w:ascii="Times New Roman" w:hAnsi="Times New Roman"/>
        </w:rPr>
        <w:t xml:space="preserve">The essay-type question test requires fairly high analytical skills for students since the questions are open-ended which obligated students to construct their answers are or responses </w:t>
      </w:r>
      <w:r w:rsidR="00746EB5">
        <w:rPr>
          <w:rFonts w:ascii="Times New Roman" w:hAnsi="Times New Roman"/>
        </w:rPr>
        <w:t>[13]</w:t>
      </w:r>
      <w:r w:rsidRPr="0098128A">
        <w:rPr>
          <w:rFonts w:ascii="Times New Roman" w:hAnsi="Times New Roman"/>
        </w:rPr>
        <w:t xml:space="preserve"> compared to Multiple Choice-Questions (MCQs). MCQs have several weaknesses in assessing students. MCQs are predisposed to form students' learning habits that are not deep and do not develop skills in writing </w:t>
      </w:r>
      <w:r w:rsidR="00746EB5">
        <w:rPr>
          <w:rFonts w:ascii="Times New Roman" w:hAnsi="Times New Roman"/>
        </w:rPr>
        <w:t>[14</w:t>
      </w:r>
      <w:proofErr w:type="gramStart"/>
      <w:r w:rsidR="00746EB5">
        <w:rPr>
          <w:rFonts w:ascii="Times New Roman" w:hAnsi="Times New Roman"/>
        </w:rPr>
        <w:t>][</w:t>
      </w:r>
      <w:proofErr w:type="gramEnd"/>
      <w:r w:rsidR="00746EB5">
        <w:rPr>
          <w:rFonts w:ascii="Times New Roman" w:hAnsi="Times New Roman"/>
        </w:rPr>
        <w:t xml:space="preserve">15][16]. </w:t>
      </w:r>
      <w:r w:rsidRPr="0098128A">
        <w:rPr>
          <w:rFonts w:ascii="Times New Roman" w:hAnsi="Times New Roman"/>
        </w:rPr>
        <w:t xml:space="preserve">Besides, an assessment with MCQs tends to let students answer pseudo-guessing and do not answer questions based on their knowledge and reasoning </w:t>
      </w:r>
      <w:r w:rsidR="00746EB5">
        <w:rPr>
          <w:rFonts w:ascii="Times New Roman" w:hAnsi="Times New Roman"/>
        </w:rPr>
        <w:t>[17]</w:t>
      </w:r>
      <w:r w:rsidRPr="0098128A">
        <w:rPr>
          <w:rFonts w:ascii="Times New Roman" w:hAnsi="Times New Roman"/>
        </w:rPr>
        <w:t xml:space="preserve">. Therefore, it makes essay-type questions important to continue to be developed because not all assessments can be made through </w:t>
      </w:r>
      <w:r w:rsidRPr="0098128A">
        <w:rPr>
          <w:rFonts w:ascii="Times New Roman" w:hAnsi="Times New Roman"/>
        </w:rPr>
        <w:lastRenderedPageBreak/>
        <w:t xml:space="preserve">MCQs which lead to assessment bias </w:t>
      </w:r>
      <w:r w:rsidR="00746EB5">
        <w:rPr>
          <w:rFonts w:ascii="Times New Roman" w:hAnsi="Times New Roman"/>
        </w:rPr>
        <w:t>[18]</w:t>
      </w:r>
      <w:r w:rsidRPr="0098128A">
        <w:rPr>
          <w:rFonts w:ascii="Times New Roman" w:hAnsi="Times New Roman"/>
        </w:rPr>
        <w:t xml:space="preserve">. The ETQ (Essay-Type Question) is to be developed as an open-ended assessment tool for assessing learning at the higher education level </w:t>
      </w:r>
      <w:r w:rsidR="00746EB5">
        <w:rPr>
          <w:rFonts w:ascii="Times New Roman" w:hAnsi="Times New Roman"/>
        </w:rPr>
        <w:t>[19]</w:t>
      </w:r>
    </w:p>
    <w:p w14:paraId="3F989FB5" w14:textId="150A84A5" w:rsidR="002F4601" w:rsidRPr="002F4601" w:rsidRDefault="0098128A" w:rsidP="002F4601">
      <w:pPr>
        <w:pStyle w:val="BodyChar"/>
        <w:ind w:firstLine="426"/>
        <w:rPr>
          <w:rFonts w:ascii="Times New Roman" w:hAnsi="Times New Roman"/>
        </w:rPr>
      </w:pPr>
      <w:r w:rsidRPr="0098128A">
        <w:rPr>
          <w:rFonts w:ascii="Times New Roman" w:hAnsi="Times New Roman"/>
        </w:rPr>
        <w:t xml:space="preserve">Besides the type of assessment measurement tool, selecting the appropriate media is also needed to boost the learning assessment system. The media needed by teachers needs to be initiated to be more complex and accommodate wider ranges of assessment models according to the demands of learning in the era of IR 4.0. Creativity is one of the keys needed in developing media in learning. Quoted from the World Economic Forum, by 2020mrobots will replace a lot of human positions at work so that many types of jobs will be lost and changed along with rapid developments due to the 4.0 industrial revolution. However, creativity cannot be owned by robots </w:t>
      </w:r>
      <w:r w:rsidR="00746EB5">
        <w:rPr>
          <w:rFonts w:ascii="Times New Roman" w:hAnsi="Times New Roman"/>
        </w:rPr>
        <w:t>[20]</w:t>
      </w:r>
      <w:r w:rsidRPr="0098128A">
        <w:rPr>
          <w:rFonts w:ascii="Times New Roman" w:hAnsi="Times New Roman"/>
        </w:rPr>
        <w:t xml:space="preserve"> and only humans who will have it. Creativity skills will be formed through a literacy culture. As a result of </w:t>
      </w:r>
      <w:proofErr w:type="gramStart"/>
      <w:r w:rsidRPr="0098128A">
        <w:rPr>
          <w:rFonts w:ascii="Times New Roman" w:hAnsi="Times New Roman"/>
        </w:rPr>
        <w:t xml:space="preserve">research by Appleton, Montero, &amp; Jones </w:t>
      </w:r>
      <w:r w:rsidR="00746EB5">
        <w:rPr>
          <w:rFonts w:ascii="Times New Roman" w:hAnsi="Times New Roman"/>
        </w:rPr>
        <w:t>[21]</w:t>
      </w:r>
      <w:r w:rsidRPr="0098128A">
        <w:rPr>
          <w:rFonts w:ascii="Times New Roman" w:hAnsi="Times New Roman"/>
        </w:rPr>
        <w:t xml:space="preserve"> who find</w:t>
      </w:r>
      <w:proofErr w:type="gramEnd"/>
      <w:r w:rsidRPr="0098128A">
        <w:rPr>
          <w:rFonts w:ascii="Times New Roman" w:hAnsi="Times New Roman"/>
        </w:rPr>
        <w:t xml:space="preserve"> that a literacy approach needs to be developed through learning by using digital literacy and technology to increase creativity.</w:t>
      </w:r>
    </w:p>
    <w:p w14:paraId="6F22DB72" w14:textId="49E9B2F9" w:rsidR="00137524" w:rsidRPr="00CE57CF" w:rsidRDefault="0098128A" w:rsidP="002F4601">
      <w:pPr>
        <w:pStyle w:val="BodyChar"/>
        <w:ind w:firstLine="426"/>
        <w:rPr>
          <w:rFonts w:ascii="Times New Roman" w:hAnsi="Times New Roman"/>
        </w:rPr>
      </w:pPr>
      <w:r w:rsidRPr="0098128A">
        <w:rPr>
          <w:rFonts w:ascii="Times New Roman" w:hAnsi="Times New Roman"/>
        </w:rPr>
        <w:t xml:space="preserve">Developing a medium of Computer-Based Test (CBT) is one of the developments of complex learning assessment media which fit with the demand of the digital era. However, using CBT also has some technical challenges such as the compatibility of software and the user's mastery of technology. Claro et al </w:t>
      </w:r>
      <w:r w:rsidR="00746EB5">
        <w:rPr>
          <w:rFonts w:ascii="Times New Roman" w:hAnsi="Times New Roman"/>
        </w:rPr>
        <w:t>[22]</w:t>
      </w:r>
      <w:r w:rsidRPr="0098128A">
        <w:rPr>
          <w:rFonts w:ascii="Times New Roman" w:hAnsi="Times New Roman"/>
        </w:rPr>
        <w:t xml:space="preserve"> define several areas in the use of technology competence, comprising of technological application, pedagogical practice, academic administration, and evaluation as well as teacher development. CBT essay-type questions include a technology-enhanced test that is applied in Indonesia. The transition from PBT essay-type question to CBT essay-type question will have a major impact on test performance, especially time and accuracy response </w:t>
      </w:r>
      <w:r w:rsidR="00746EB5">
        <w:rPr>
          <w:rFonts w:ascii="Times New Roman" w:hAnsi="Times New Roman"/>
        </w:rPr>
        <w:t>[23</w:t>
      </w:r>
      <w:proofErr w:type="gramStart"/>
      <w:r w:rsidR="00746EB5">
        <w:rPr>
          <w:rFonts w:ascii="Times New Roman" w:hAnsi="Times New Roman"/>
        </w:rPr>
        <w:t>][</w:t>
      </w:r>
      <w:proofErr w:type="gramEnd"/>
      <w:r w:rsidR="00746EB5">
        <w:rPr>
          <w:rFonts w:ascii="Times New Roman" w:hAnsi="Times New Roman"/>
        </w:rPr>
        <w:t>24][25]</w:t>
      </w:r>
      <w:r w:rsidRPr="0098128A">
        <w:rPr>
          <w:rFonts w:ascii="Times New Roman" w:hAnsi="Times New Roman"/>
        </w:rPr>
        <w:t xml:space="preserve"> in technology-assisted assessment learning. This is what is also needed in mathematics assessments which use a lot of essay-type questions including curriculum and mathematics learning courses in the Mathematics Department.</w:t>
      </w:r>
    </w:p>
    <w:p w14:paraId="4BA25CBC" w14:textId="28C6E1B5" w:rsidR="00EA3F4B" w:rsidRPr="00CE57CF" w:rsidRDefault="002F4601">
      <w:pPr>
        <w:pStyle w:val="section"/>
        <w:rPr>
          <w:rFonts w:ascii="Times New Roman" w:hAnsi="Times New Roman"/>
        </w:rPr>
      </w:pPr>
      <w:r>
        <w:rPr>
          <w:rFonts w:ascii="Times New Roman" w:hAnsi="Times New Roman"/>
        </w:rPr>
        <w:t>Method</w:t>
      </w:r>
    </w:p>
    <w:p w14:paraId="0B56CCEE" w14:textId="4962A583" w:rsidR="0098128A" w:rsidRPr="0098128A" w:rsidRDefault="0098128A" w:rsidP="0098128A">
      <w:pPr>
        <w:pStyle w:val="BodyChar"/>
        <w:rPr>
          <w:rFonts w:ascii="Times New Roman" w:hAnsi="Times New Roman"/>
        </w:rPr>
      </w:pPr>
      <w:r w:rsidRPr="0098128A">
        <w:rPr>
          <w:rFonts w:ascii="Times New Roman" w:hAnsi="Times New Roman"/>
        </w:rPr>
        <w:t>The research method employed was development research with 6 phases, namely the developing curriculum and mathematics learning instruments, Focus Group Discussion (FGD), CBT development, CBT assessment by experts, CBT trial, and final revision of CBT. The FGD involved 9 experts, and the CBT validation involved 4 media experts. The trial involved 65 Mathematics pre-service teacher students who took the curriculum and mathematics learning courses. Expert judgment validation was</w:t>
      </w:r>
      <w:r w:rsidR="0019748D">
        <w:rPr>
          <w:rFonts w:ascii="Times New Roman" w:hAnsi="Times New Roman"/>
        </w:rPr>
        <w:t xml:space="preserve"> </w:t>
      </w:r>
      <w:proofErr w:type="spellStart"/>
      <w:r w:rsidRPr="0098128A">
        <w:rPr>
          <w:rFonts w:ascii="Times New Roman" w:hAnsi="Times New Roman"/>
        </w:rPr>
        <w:t>analyzed</w:t>
      </w:r>
      <w:proofErr w:type="spellEnd"/>
      <w:r w:rsidRPr="0098128A">
        <w:rPr>
          <w:rFonts w:ascii="Times New Roman" w:hAnsi="Times New Roman"/>
        </w:rPr>
        <w:t xml:space="preserve"> using the Aiken formula, readability, and application effectiveness </w:t>
      </w:r>
      <w:proofErr w:type="gramStart"/>
      <w:r w:rsidRPr="0098128A">
        <w:rPr>
          <w:rFonts w:ascii="Times New Roman" w:hAnsi="Times New Roman"/>
        </w:rPr>
        <w:t>were</w:t>
      </w:r>
      <w:proofErr w:type="gramEnd"/>
      <w:r w:rsidRPr="0098128A">
        <w:rPr>
          <w:rFonts w:ascii="Times New Roman" w:hAnsi="Times New Roman"/>
        </w:rPr>
        <w:t xml:space="preserve"> described based on expert judgment.</w:t>
      </w:r>
    </w:p>
    <w:p w14:paraId="174332E7" w14:textId="2224446B" w:rsidR="00EA3F4B" w:rsidRPr="0098128A" w:rsidRDefault="0098128A" w:rsidP="0098128A">
      <w:pPr>
        <w:pStyle w:val="BodyChar"/>
        <w:ind w:firstLine="426"/>
        <w:rPr>
          <w:rFonts w:ascii="Times New Roman" w:hAnsi="Times New Roman"/>
        </w:rPr>
      </w:pPr>
      <w:r w:rsidRPr="0098128A">
        <w:rPr>
          <w:rFonts w:ascii="Times New Roman" w:hAnsi="Times New Roman"/>
        </w:rPr>
        <w:t xml:space="preserve">The instrument for IT experts was used to obtain product quality data in terms of conformity with web-based software quality standards. The instrument used was developed from Pressman's theory </w:t>
      </w:r>
      <w:r w:rsidR="00746EB5">
        <w:rPr>
          <w:rFonts w:ascii="Times New Roman" w:hAnsi="Times New Roman"/>
        </w:rPr>
        <w:t>[26]</w:t>
      </w:r>
      <w:r w:rsidRPr="0098128A">
        <w:rPr>
          <w:rFonts w:ascii="Times New Roman" w:hAnsi="Times New Roman"/>
        </w:rPr>
        <w:t xml:space="preserve"> associating with web application testing which consisted of five aspects, namely Content, Interface, Navigation, Configuration, and Security. Data analysis from the FGD results was carried out by using quantitative and qualitative descriptive analysis. Furthermore, the result of the application trial for each class is described separately using a quantitative descriptive. Student learning outcomes of pre-service teachers were compared using the independent sample t-test. It was used to determine the effectiveness and functionality of applications developed in different classes.</w:t>
      </w:r>
    </w:p>
    <w:p w14:paraId="0804751A" w14:textId="51EA5713" w:rsidR="00EA3F4B" w:rsidRPr="00CE57CF" w:rsidRDefault="00D87926">
      <w:pPr>
        <w:pStyle w:val="section"/>
        <w:rPr>
          <w:rFonts w:ascii="Times New Roman" w:hAnsi="Times New Roman"/>
        </w:rPr>
      </w:pPr>
      <w:r>
        <w:rPr>
          <w:rFonts w:ascii="Times New Roman" w:hAnsi="Times New Roman"/>
        </w:rPr>
        <w:t>Result</w:t>
      </w:r>
    </w:p>
    <w:p w14:paraId="5FE5058A" w14:textId="77777777" w:rsidR="0098128A" w:rsidRDefault="0098128A" w:rsidP="0098128A">
      <w:pPr>
        <w:pStyle w:val="BodyChar"/>
        <w:rPr>
          <w:rFonts w:ascii="Times New Roman" w:hAnsi="Times New Roman"/>
          <w:b/>
          <w:bCs/>
        </w:rPr>
      </w:pPr>
      <w:r w:rsidRPr="0098128A">
        <w:rPr>
          <w:rFonts w:ascii="Times New Roman" w:hAnsi="Times New Roman"/>
          <w:b/>
          <w:bCs/>
        </w:rPr>
        <w:t xml:space="preserve">The Instrument of Essay-Type Questions of Curriculum and Mathematics Learning Course </w:t>
      </w:r>
    </w:p>
    <w:p w14:paraId="0BC3B06F" w14:textId="54A4DF8A" w:rsidR="0098128A" w:rsidRDefault="0098128A" w:rsidP="0098128A">
      <w:pPr>
        <w:pStyle w:val="BodyChar"/>
        <w:rPr>
          <w:rFonts w:ascii="Times New Roman" w:hAnsi="Times New Roman"/>
        </w:rPr>
      </w:pPr>
      <w:r w:rsidRPr="0098128A">
        <w:rPr>
          <w:rFonts w:ascii="Times New Roman" w:hAnsi="Times New Roman"/>
        </w:rPr>
        <w:t xml:space="preserve">The developed essay-type question instrument consists of 5 essay questions with different points. The five questions which had been arranged would be inserted into the developed application system. Before entering into the system, first prepare the rubric answers and the point of each step of the answers that will be entered into the system. The assessment rubric is required and inputted in the application providing that the system provides scoring and automatic assessment according to the rubric made by the lecturers. The essay-type test instrument blueprints of curriculum and mathematics learning course are presented in </w:t>
      </w:r>
      <w:r>
        <w:rPr>
          <w:rFonts w:ascii="Times New Roman" w:hAnsi="Times New Roman"/>
        </w:rPr>
        <w:t>T</w:t>
      </w:r>
      <w:r w:rsidRPr="0098128A">
        <w:rPr>
          <w:rFonts w:ascii="Times New Roman" w:hAnsi="Times New Roman"/>
        </w:rPr>
        <w:t>able 1</w:t>
      </w:r>
    </w:p>
    <w:p w14:paraId="2727BB86" w14:textId="5314E4CA" w:rsidR="0072644D" w:rsidRPr="00CE57CF" w:rsidRDefault="0098128A" w:rsidP="0019748D">
      <w:pPr>
        <w:pStyle w:val="BodyChar"/>
        <w:jc w:val="center"/>
        <w:rPr>
          <w:rFonts w:ascii="Times New Roman" w:hAnsi="Times New Roman"/>
        </w:rPr>
      </w:pPr>
      <w:proofErr w:type="gramStart"/>
      <w:r w:rsidRPr="00C628BE">
        <w:rPr>
          <w:rFonts w:ascii="Times New Roman" w:hAnsi="Times New Roman"/>
          <w:b/>
          <w:bCs/>
        </w:rPr>
        <w:t>Table 1</w:t>
      </w:r>
      <w:r w:rsidRPr="0098128A">
        <w:rPr>
          <w:rFonts w:ascii="Times New Roman" w:hAnsi="Times New Roman"/>
        </w:rPr>
        <w:t>.</w:t>
      </w:r>
      <w:proofErr w:type="gramEnd"/>
      <w:r w:rsidRPr="0098128A">
        <w:rPr>
          <w:rFonts w:ascii="Times New Roman" w:hAnsi="Times New Roman"/>
        </w:rPr>
        <w:t xml:space="preserve"> The essay-type test instrument blueprints of curriculum sand mathematics learning course</w:t>
      </w:r>
    </w:p>
    <w:tbl>
      <w:tblPr>
        <w:tblStyle w:val="TableGrid10"/>
        <w:tblW w:w="864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411"/>
        <w:gridCol w:w="4535"/>
        <w:gridCol w:w="1701"/>
      </w:tblGrid>
      <w:tr w:rsidR="0098128A" w:rsidRPr="0072644D" w14:paraId="4BE99D65" w14:textId="77777777" w:rsidTr="0098128A">
        <w:trPr>
          <w:tblHeader/>
          <w:jc w:val="center"/>
        </w:trPr>
        <w:tc>
          <w:tcPr>
            <w:tcW w:w="2411" w:type="dxa"/>
          </w:tcPr>
          <w:p w14:paraId="0DEE5089" w14:textId="4CDFD215" w:rsidR="0098128A" w:rsidRPr="0072644D" w:rsidRDefault="0098128A" w:rsidP="0098128A">
            <w:pPr>
              <w:jc w:val="center"/>
              <w:rPr>
                <w:rFonts w:ascii="Times New Roman" w:hAnsi="Times New Roman" w:cs="Times New Roman"/>
                <w:b/>
                <w:bCs/>
              </w:rPr>
            </w:pPr>
            <w:r w:rsidRPr="0098128A">
              <w:rPr>
                <w:rFonts w:ascii="Times New Roman" w:hAnsi="Times New Roman" w:cs="Times New Roman"/>
                <w:b/>
                <w:bCs/>
              </w:rPr>
              <w:lastRenderedPageBreak/>
              <w:t>Competence</w:t>
            </w:r>
          </w:p>
        </w:tc>
        <w:tc>
          <w:tcPr>
            <w:tcW w:w="4535" w:type="dxa"/>
          </w:tcPr>
          <w:p w14:paraId="0A943F8F" w14:textId="1A65918C" w:rsidR="0098128A" w:rsidRPr="0072644D" w:rsidRDefault="0098128A" w:rsidP="0098128A">
            <w:pPr>
              <w:jc w:val="center"/>
              <w:rPr>
                <w:rFonts w:ascii="Times New Roman" w:hAnsi="Times New Roman" w:cs="Times New Roman"/>
                <w:b/>
                <w:bCs/>
              </w:rPr>
            </w:pPr>
            <w:r w:rsidRPr="0098128A">
              <w:rPr>
                <w:rFonts w:ascii="Times New Roman" w:hAnsi="Times New Roman" w:cs="Times New Roman"/>
                <w:b/>
                <w:bCs/>
              </w:rPr>
              <w:t>Indicator</w:t>
            </w:r>
          </w:p>
        </w:tc>
        <w:tc>
          <w:tcPr>
            <w:tcW w:w="1701" w:type="dxa"/>
          </w:tcPr>
          <w:p w14:paraId="745715BB" w14:textId="5F9EAE3E" w:rsidR="0098128A" w:rsidRPr="0072644D" w:rsidRDefault="0098128A" w:rsidP="0098128A">
            <w:pPr>
              <w:jc w:val="center"/>
              <w:rPr>
                <w:rFonts w:ascii="Times New Roman" w:hAnsi="Times New Roman" w:cs="Times New Roman"/>
                <w:b/>
                <w:bCs/>
              </w:rPr>
            </w:pPr>
            <w:r w:rsidRPr="0098128A">
              <w:rPr>
                <w:rFonts w:ascii="Times New Roman" w:hAnsi="Times New Roman" w:cs="Times New Roman"/>
                <w:b/>
                <w:bCs/>
              </w:rPr>
              <w:t>Item number</w:t>
            </w:r>
          </w:p>
        </w:tc>
      </w:tr>
      <w:tr w:rsidR="0098128A" w:rsidRPr="0072644D" w14:paraId="7FD3C980" w14:textId="77777777" w:rsidTr="0098128A">
        <w:trPr>
          <w:jc w:val="center"/>
        </w:trPr>
        <w:tc>
          <w:tcPr>
            <w:tcW w:w="2411" w:type="dxa"/>
            <w:vMerge w:val="restart"/>
          </w:tcPr>
          <w:p w14:paraId="46E176F7" w14:textId="77777777" w:rsidR="0098128A" w:rsidRPr="0098128A" w:rsidRDefault="0098128A" w:rsidP="0098128A">
            <w:pPr>
              <w:rPr>
                <w:rFonts w:ascii="Times New Roman" w:hAnsi="Times New Roman" w:cs="Times New Roman"/>
              </w:rPr>
            </w:pPr>
            <w:r w:rsidRPr="0098128A">
              <w:rPr>
                <w:rFonts w:ascii="Times New Roman" w:hAnsi="Times New Roman" w:cs="Times New Roman"/>
              </w:rPr>
              <w:t>Analyzing various basic concepts of education, and pedagogy-didactic mathematics</w:t>
            </w:r>
          </w:p>
          <w:p w14:paraId="5C480C46" w14:textId="1A804B9D" w:rsidR="0098128A" w:rsidRPr="0072644D" w:rsidRDefault="0098128A" w:rsidP="0098128A">
            <w:pPr>
              <w:rPr>
                <w:rFonts w:ascii="Times New Roman" w:hAnsi="Times New Roman" w:cs="Times New Roman"/>
              </w:rPr>
            </w:pPr>
          </w:p>
        </w:tc>
        <w:tc>
          <w:tcPr>
            <w:tcW w:w="4535" w:type="dxa"/>
          </w:tcPr>
          <w:p w14:paraId="530BB870" w14:textId="588721CB" w:rsidR="0098128A" w:rsidRPr="0072644D" w:rsidRDefault="0098128A" w:rsidP="0098128A">
            <w:pPr>
              <w:rPr>
                <w:rFonts w:ascii="Times New Roman" w:hAnsi="Times New Roman" w:cs="Times New Roman"/>
              </w:rPr>
            </w:pPr>
            <w:r w:rsidRPr="0098128A">
              <w:rPr>
                <w:rFonts w:ascii="Times New Roman" w:hAnsi="Times New Roman" w:cs="Times New Roman"/>
              </w:rPr>
              <w:t>Describing curriculum components (passing competency standards, content standards, process standards, and assessment standards)</w:t>
            </w:r>
          </w:p>
        </w:tc>
        <w:tc>
          <w:tcPr>
            <w:tcW w:w="1701" w:type="dxa"/>
          </w:tcPr>
          <w:p w14:paraId="03AF86D2" w14:textId="4D21888C" w:rsidR="0098128A" w:rsidRPr="0072644D" w:rsidRDefault="0098128A" w:rsidP="0098128A">
            <w:pPr>
              <w:jc w:val="center"/>
              <w:rPr>
                <w:rFonts w:ascii="Times New Roman" w:hAnsi="Times New Roman" w:cs="Times New Roman"/>
              </w:rPr>
            </w:pPr>
            <w:r w:rsidRPr="0098128A">
              <w:rPr>
                <w:rFonts w:ascii="Times New Roman" w:hAnsi="Times New Roman" w:cs="Times New Roman"/>
              </w:rPr>
              <w:t>1 and  2</w:t>
            </w:r>
          </w:p>
        </w:tc>
      </w:tr>
      <w:tr w:rsidR="0098128A" w:rsidRPr="0072644D" w14:paraId="0359AE7B" w14:textId="77777777" w:rsidTr="0098128A">
        <w:trPr>
          <w:jc w:val="center"/>
        </w:trPr>
        <w:tc>
          <w:tcPr>
            <w:tcW w:w="2411" w:type="dxa"/>
            <w:vMerge/>
          </w:tcPr>
          <w:p w14:paraId="7AE641EF" w14:textId="77777777" w:rsidR="0098128A" w:rsidRPr="0072644D" w:rsidRDefault="0098128A" w:rsidP="0098128A">
            <w:pPr>
              <w:autoSpaceDE w:val="0"/>
              <w:autoSpaceDN w:val="0"/>
              <w:adjustRightInd w:val="0"/>
              <w:rPr>
                <w:rFonts w:ascii="Times New Roman" w:hAnsi="Times New Roman" w:cs="Times New Roman"/>
              </w:rPr>
            </w:pPr>
          </w:p>
        </w:tc>
        <w:tc>
          <w:tcPr>
            <w:tcW w:w="4535" w:type="dxa"/>
          </w:tcPr>
          <w:p w14:paraId="6E7C7990" w14:textId="05F59B73" w:rsidR="0098128A" w:rsidRPr="0072644D" w:rsidRDefault="0098128A" w:rsidP="0098128A">
            <w:pPr>
              <w:autoSpaceDE w:val="0"/>
              <w:autoSpaceDN w:val="0"/>
              <w:adjustRightInd w:val="0"/>
              <w:rPr>
                <w:rFonts w:ascii="Times New Roman" w:hAnsi="Times New Roman" w:cs="Times New Roman"/>
              </w:rPr>
            </w:pPr>
            <w:r w:rsidRPr="0098128A">
              <w:rPr>
                <w:rFonts w:ascii="Times New Roman" w:hAnsi="Times New Roman" w:cs="Times New Roman"/>
              </w:rPr>
              <w:t>Describing how the 2013 Curriculum is</w:t>
            </w:r>
          </w:p>
        </w:tc>
        <w:tc>
          <w:tcPr>
            <w:tcW w:w="1701" w:type="dxa"/>
          </w:tcPr>
          <w:p w14:paraId="38508060" w14:textId="0ECF9D1B" w:rsidR="0098128A" w:rsidRPr="0072644D" w:rsidRDefault="0098128A" w:rsidP="0098128A">
            <w:pPr>
              <w:jc w:val="center"/>
              <w:rPr>
                <w:rFonts w:ascii="Times New Roman" w:hAnsi="Times New Roman" w:cs="Times New Roman"/>
              </w:rPr>
            </w:pPr>
            <w:r w:rsidRPr="0098128A">
              <w:rPr>
                <w:rFonts w:ascii="Times New Roman" w:hAnsi="Times New Roman" w:cs="Times New Roman"/>
              </w:rPr>
              <w:t>3</w:t>
            </w:r>
          </w:p>
        </w:tc>
      </w:tr>
      <w:tr w:rsidR="0098128A" w:rsidRPr="0072644D" w14:paraId="268528FE" w14:textId="77777777" w:rsidTr="0098128A">
        <w:trPr>
          <w:jc w:val="center"/>
        </w:trPr>
        <w:tc>
          <w:tcPr>
            <w:tcW w:w="2411" w:type="dxa"/>
            <w:vMerge/>
          </w:tcPr>
          <w:p w14:paraId="228762BA" w14:textId="77777777" w:rsidR="0098128A" w:rsidRPr="0072644D" w:rsidRDefault="0098128A" w:rsidP="0098128A">
            <w:pPr>
              <w:autoSpaceDE w:val="0"/>
              <w:autoSpaceDN w:val="0"/>
              <w:adjustRightInd w:val="0"/>
              <w:rPr>
                <w:rFonts w:ascii="Times New Roman" w:hAnsi="Times New Roman" w:cs="Times New Roman"/>
              </w:rPr>
            </w:pPr>
          </w:p>
        </w:tc>
        <w:tc>
          <w:tcPr>
            <w:tcW w:w="4535" w:type="dxa"/>
          </w:tcPr>
          <w:p w14:paraId="3EE33C55" w14:textId="76DFD0C9" w:rsidR="0098128A" w:rsidRPr="0072644D" w:rsidRDefault="0098128A" w:rsidP="0098128A">
            <w:pPr>
              <w:autoSpaceDE w:val="0"/>
              <w:autoSpaceDN w:val="0"/>
              <w:adjustRightInd w:val="0"/>
              <w:rPr>
                <w:rFonts w:ascii="Times New Roman" w:hAnsi="Times New Roman" w:cs="Times New Roman"/>
              </w:rPr>
            </w:pPr>
            <w:r w:rsidRPr="0098128A">
              <w:rPr>
                <w:rFonts w:ascii="Times New Roman" w:hAnsi="Times New Roman" w:cs="Times New Roman"/>
              </w:rPr>
              <w:t>Describing the characteristics of learning mathematics</w:t>
            </w:r>
          </w:p>
        </w:tc>
        <w:tc>
          <w:tcPr>
            <w:tcW w:w="1701" w:type="dxa"/>
          </w:tcPr>
          <w:p w14:paraId="2E8E5CA6" w14:textId="1F9332D6" w:rsidR="0098128A" w:rsidRPr="0072644D" w:rsidRDefault="0098128A" w:rsidP="0098128A">
            <w:pPr>
              <w:jc w:val="center"/>
              <w:rPr>
                <w:rFonts w:ascii="Times New Roman" w:hAnsi="Times New Roman" w:cs="Times New Roman"/>
              </w:rPr>
            </w:pPr>
            <w:r w:rsidRPr="0098128A">
              <w:rPr>
                <w:rFonts w:ascii="Times New Roman" w:hAnsi="Times New Roman" w:cs="Times New Roman"/>
              </w:rPr>
              <w:t>4</w:t>
            </w:r>
          </w:p>
        </w:tc>
      </w:tr>
      <w:tr w:rsidR="0098128A" w:rsidRPr="0072644D" w14:paraId="70614E13" w14:textId="77777777" w:rsidTr="0098128A">
        <w:trPr>
          <w:jc w:val="center"/>
        </w:trPr>
        <w:tc>
          <w:tcPr>
            <w:tcW w:w="2411" w:type="dxa"/>
            <w:vMerge/>
          </w:tcPr>
          <w:p w14:paraId="5D826633" w14:textId="77777777" w:rsidR="0098128A" w:rsidRPr="0072644D" w:rsidRDefault="0098128A" w:rsidP="0098128A">
            <w:pPr>
              <w:autoSpaceDE w:val="0"/>
              <w:autoSpaceDN w:val="0"/>
              <w:adjustRightInd w:val="0"/>
              <w:rPr>
                <w:rFonts w:ascii="Times New Roman" w:hAnsi="Times New Roman" w:cs="Times New Roman"/>
              </w:rPr>
            </w:pPr>
          </w:p>
        </w:tc>
        <w:tc>
          <w:tcPr>
            <w:tcW w:w="4535" w:type="dxa"/>
          </w:tcPr>
          <w:p w14:paraId="6E9788C4" w14:textId="67F87C23" w:rsidR="0098128A" w:rsidRPr="0072644D" w:rsidRDefault="0098128A" w:rsidP="0098128A">
            <w:pPr>
              <w:autoSpaceDE w:val="0"/>
              <w:autoSpaceDN w:val="0"/>
              <w:adjustRightInd w:val="0"/>
              <w:rPr>
                <w:rFonts w:ascii="Times New Roman" w:hAnsi="Times New Roman" w:cs="Times New Roman"/>
              </w:rPr>
            </w:pPr>
            <w:r w:rsidRPr="0098128A">
              <w:rPr>
                <w:rFonts w:ascii="Times New Roman" w:hAnsi="Times New Roman" w:cs="Times New Roman"/>
              </w:rPr>
              <w:t>Developing sets of mathematics learning</w:t>
            </w:r>
          </w:p>
        </w:tc>
        <w:tc>
          <w:tcPr>
            <w:tcW w:w="1701" w:type="dxa"/>
          </w:tcPr>
          <w:p w14:paraId="4666CA07" w14:textId="3E063DED" w:rsidR="0098128A" w:rsidRPr="0072644D" w:rsidRDefault="0098128A" w:rsidP="0098128A">
            <w:pPr>
              <w:jc w:val="center"/>
              <w:rPr>
                <w:rFonts w:ascii="Times New Roman" w:hAnsi="Times New Roman" w:cs="Times New Roman"/>
              </w:rPr>
            </w:pPr>
            <w:r w:rsidRPr="0098128A">
              <w:rPr>
                <w:rFonts w:ascii="Times New Roman" w:hAnsi="Times New Roman" w:cs="Times New Roman"/>
              </w:rPr>
              <w:t>5</w:t>
            </w:r>
          </w:p>
        </w:tc>
      </w:tr>
    </w:tbl>
    <w:p w14:paraId="759E97A1" w14:textId="499B69AA" w:rsidR="0072644D" w:rsidRDefault="0098128A" w:rsidP="0072644D">
      <w:pPr>
        <w:pStyle w:val="Bulleted"/>
        <w:numPr>
          <w:ilvl w:val="0"/>
          <w:numId w:val="0"/>
        </w:numPr>
        <w:rPr>
          <w:rFonts w:ascii="Times New Roman" w:hAnsi="Times New Roman"/>
        </w:rPr>
      </w:pPr>
      <w:r w:rsidRPr="0098128A">
        <w:rPr>
          <w:rFonts w:ascii="Times New Roman" w:hAnsi="Times New Roman"/>
        </w:rPr>
        <w:t>Based on the result of expert judgment validation and the result of analysis by using the Aiken formula, the instrument of essay-type question test of curriculum sand mathematics learning course was categorized as valid with each Aiken index greater than 0.7.</w:t>
      </w:r>
    </w:p>
    <w:p w14:paraId="3AC80B2B" w14:textId="77777777" w:rsidR="0098128A" w:rsidRDefault="0098128A" w:rsidP="0072644D">
      <w:pPr>
        <w:pStyle w:val="Bulleted"/>
        <w:numPr>
          <w:ilvl w:val="0"/>
          <w:numId w:val="0"/>
        </w:numPr>
        <w:rPr>
          <w:rFonts w:ascii="Times New Roman" w:hAnsi="Times New Roman"/>
          <w:b/>
          <w:bCs/>
        </w:rPr>
      </w:pPr>
      <w:r w:rsidRPr="0098128A">
        <w:rPr>
          <w:rFonts w:ascii="Times New Roman" w:hAnsi="Times New Roman"/>
          <w:b/>
          <w:bCs/>
        </w:rPr>
        <w:t>The Result of Computer-Based Test on Essay-Type Question</w:t>
      </w:r>
    </w:p>
    <w:p w14:paraId="681B7A46" w14:textId="77777777" w:rsidR="00CA0431" w:rsidRDefault="0098128A" w:rsidP="00CA0431">
      <w:pPr>
        <w:pStyle w:val="Bulleted"/>
        <w:numPr>
          <w:ilvl w:val="0"/>
          <w:numId w:val="0"/>
        </w:numPr>
        <w:rPr>
          <w:rFonts w:ascii="Times New Roman" w:hAnsi="Times New Roman"/>
        </w:rPr>
      </w:pPr>
      <w:r w:rsidRPr="0098128A">
        <w:rPr>
          <w:rFonts w:ascii="Times New Roman" w:hAnsi="Times New Roman"/>
        </w:rPr>
        <w:t>The developed application comprises of applications for lecturers, admins, and prospective teacher students. The introductory display of the developed media is presented in Figure 1</w:t>
      </w:r>
      <w:r w:rsidR="00CA0431">
        <w:rPr>
          <w:rFonts w:ascii="Times New Roman" w:hAnsi="Times New Roman"/>
        </w:rPr>
        <w:t xml:space="preserve">. </w:t>
      </w:r>
      <w:r w:rsidR="00CA0431" w:rsidRPr="0098128A">
        <w:rPr>
          <w:rFonts w:ascii="Times New Roman" w:hAnsi="Times New Roman"/>
        </w:rPr>
        <w:t>The display of the dashboard appeared after login by inputting your email and password. The dashboard display contains account information from the user. From this page, users can create a question item bank, create exams, and view test results from respondents who have taken the exam. The display in Figure 2</w:t>
      </w:r>
    </w:p>
    <w:p w14:paraId="00DCF2C4" w14:textId="4F96D2A2" w:rsidR="000E31ED" w:rsidRDefault="000E31ED" w:rsidP="0072644D">
      <w:pPr>
        <w:pStyle w:val="Bulleted"/>
        <w:numPr>
          <w:ilvl w:val="0"/>
          <w:numId w:val="0"/>
        </w:numPr>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CA0431" w14:paraId="3D9BCFFA" w14:textId="77777777" w:rsidTr="00CA0431">
        <w:tc>
          <w:tcPr>
            <w:tcW w:w="4643" w:type="dxa"/>
          </w:tcPr>
          <w:p w14:paraId="7CB5BA8E" w14:textId="77777777" w:rsidR="00CA0431" w:rsidRDefault="00CA0431" w:rsidP="00CA0431">
            <w:pPr>
              <w:pStyle w:val="Bulleted"/>
              <w:numPr>
                <w:ilvl w:val="0"/>
                <w:numId w:val="0"/>
              </w:numPr>
              <w:jc w:val="center"/>
              <w:rPr>
                <w:rFonts w:ascii="Times New Roman" w:hAnsi="Times New Roman"/>
              </w:rPr>
            </w:pPr>
            <w:r w:rsidRPr="00F260B5">
              <w:rPr>
                <w:rFonts w:ascii="Times New Roman" w:hAnsi="Times New Roman"/>
                <w:noProof/>
                <w:sz w:val="24"/>
                <w:szCs w:val="24"/>
                <w:lang w:val="en-US"/>
              </w:rPr>
              <w:drawing>
                <wp:inline distT="0" distB="0" distL="0" distR="0" wp14:anchorId="3C8320C5" wp14:editId="3B45AA0D">
                  <wp:extent cx="2349385" cy="10723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3202" b="5611"/>
                          <a:stretch/>
                        </pic:blipFill>
                        <pic:spPr bwMode="auto">
                          <a:xfrm>
                            <a:off x="0" y="0"/>
                            <a:ext cx="2351961" cy="1073489"/>
                          </a:xfrm>
                          <a:prstGeom prst="rect">
                            <a:avLst/>
                          </a:prstGeom>
                          <a:ln>
                            <a:noFill/>
                          </a:ln>
                          <a:extLst>
                            <a:ext uri="{53640926-AAD7-44D8-BBD7-CCE9431645EC}">
                              <a14:shadowObscured xmlns:a14="http://schemas.microsoft.com/office/drawing/2010/main"/>
                            </a:ext>
                          </a:extLst>
                        </pic:spPr>
                      </pic:pic>
                    </a:graphicData>
                  </a:graphic>
                </wp:inline>
              </w:drawing>
            </w:r>
          </w:p>
          <w:p w14:paraId="48585A79" w14:textId="6732B740" w:rsidR="00CA0431" w:rsidRDefault="00CA0431" w:rsidP="00CA0431">
            <w:pPr>
              <w:pStyle w:val="Bulleted"/>
              <w:numPr>
                <w:ilvl w:val="0"/>
                <w:numId w:val="0"/>
              </w:numPr>
              <w:jc w:val="center"/>
              <w:rPr>
                <w:rFonts w:ascii="Times New Roman" w:hAnsi="Times New Roman"/>
              </w:rPr>
            </w:pPr>
            <w:r w:rsidRPr="00C628BE">
              <w:rPr>
                <w:rFonts w:ascii="Times New Roman" w:hAnsi="Times New Roman"/>
                <w:b/>
                <w:bCs/>
              </w:rPr>
              <w:t>Figure 1</w:t>
            </w:r>
            <w:r w:rsidRPr="0098128A">
              <w:rPr>
                <w:rFonts w:ascii="Times New Roman" w:hAnsi="Times New Roman"/>
              </w:rPr>
              <w:t>. CBT Introductory Display</w:t>
            </w:r>
          </w:p>
        </w:tc>
        <w:tc>
          <w:tcPr>
            <w:tcW w:w="4644" w:type="dxa"/>
          </w:tcPr>
          <w:p w14:paraId="38705693" w14:textId="77777777" w:rsidR="00CA0431" w:rsidRDefault="00CA0431" w:rsidP="00CA0431">
            <w:pPr>
              <w:pStyle w:val="Bulleted"/>
              <w:numPr>
                <w:ilvl w:val="0"/>
                <w:numId w:val="0"/>
              </w:numPr>
              <w:jc w:val="center"/>
              <w:rPr>
                <w:rFonts w:ascii="Times New Roman" w:hAnsi="Times New Roman"/>
              </w:rPr>
            </w:pPr>
            <w:r w:rsidRPr="00F260B5">
              <w:rPr>
                <w:rFonts w:ascii="Times New Roman" w:hAnsi="Times New Roman"/>
                <w:noProof/>
                <w:sz w:val="24"/>
                <w:szCs w:val="24"/>
                <w:lang w:val="en-US"/>
              </w:rPr>
              <w:drawing>
                <wp:inline distT="0" distB="0" distL="0" distR="0" wp14:anchorId="1C40F8F7" wp14:editId="6E5D16D1">
                  <wp:extent cx="2441101" cy="117281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2739" b="5096"/>
                          <a:stretch/>
                        </pic:blipFill>
                        <pic:spPr bwMode="auto">
                          <a:xfrm>
                            <a:off x="0" y="0"/>
                            <a:ext cx="2473362" cy="1188318"/>
                          </a:xfrm>
                          <a:prstGeom prst="rect">
                            <a:avLst/>
                          </a:prstGeom>
                          <a:ln>
                            <a:noFill/>
                          </a:ln>
                          <a:extLst>
                            <a:ext uri="{53640926-AAD7-44D8-BBD7-CCE9431645EC}">
                              <a14:shadowObscured xmlns:a14="http://schemas.microsoft.com/office/drawing/2010/main"/>
                            </a:ext>
                          </a:extLst>
                        </pic:spPr>
                      </pic:pic>
                    </a:graphicData>
                  </a:graphic>
                </wp:inline>
              </w:drawing>
            </w:r>
          </w:p>
          <w:p w14:paraId="0B2A5E1C" w14:textId="1DFF675A" w:rsidR="00CA0431" w:rsidRDefault="00CA0431" w:rsidP="00CA0431">
            <w:pPr>
              <w:pStyle w:val="Bulleted"/>
              <w:numPr>
                <w:ilvl w:val="0"/>
                <w:numId w:val="0"/>
              </w:numPr>
              <w:jc w:val="center"/>
              <w:rPr>
                <w:rFonts w:ascii="Times New Roman" w:hAnsi="Times New Roman"/>
              </w:rPr>
            </w:pPr>
            <w:r w:rsidRPr="00C628BE">
              <w:rPr>
                <w:rFonts w:ascii="Times New Roman" w:hAnsi="Times New Roman"/>
                <w:b/>
                <w:bCs/>
              </w:rPr>
              <w:t>Figure 2</w:t>
            </w:r>
            <w:r w:rsidRPr="000F55B7">
              <w:rPr>
                <w:rFonts w:ascii="Times New Roman" w:hAnsi="Times New Roman"/>
              </w:rPr>
              <w:t>. The display after entering or login into the Application</w:t>
            </w:r>
          </w:p>
          <w:p w14:paraId="0093B538" w14:textId="46AAA9CD" w:rsidR="00CA0431" w:rsidRDefault="00CA0431" w:rsidP="00CA0431">
            <w:pPr>
              <w:pStyle w:val="Bulleted"/>
              <w:numPr>
                <w:ilvl w:val="0"/>
                <w:numId w:val="0"/>
              </w:numPr>
              <w:jc w:val="center"/>
              <w:rPr>
                <w:rFonts w:ascii="Times New Roman" w:hAnsi="Times New Roman"/>
              </w:rPr>
            </w:pPr>
          </w:p>
        </w:tc>
      </w:tr>
    </w:tbl>
    <w:p w14:paraId="5AEF17E1" w14:textId="1F7E5313" w:rsidR="000E31ED" w:rsidRDefault="000F55B7" w:rsidP="000E31ED">
      <w:pPr>
        <w:pStyle w:val="Bulleted"/>
        <w:numPr>
          <w:ilvl w:val="0"/>
          <w:numId w:val="0"/>
        </w:numPr>
        <w:rPr>
          <w:rFonts w:ascii="Times New Roman" w:hAnsi="Times New Roman"/>
        </w:rPr>
      </w:pPr>
      <w:r w:rsidRPr="000F55B7">
        <w:rPr>
          <w:rFonts w:ascii="Times New Roman" w:hAnsi="Times New Roman"/>
        </w:rPr>
        <w:t>If the users want to do an examination, a sub-menu has been provided to create an exam where this sub-menu consists of the name of the exam, type of question, number of questions, start date, end date, and time. The test menu is presented in Figure 3.</w:t>
      </w:r>
    </w:p>
    <w:p w14:paraId="190A0227" w14:textId="77777777" w:rsidR="00520074" w:rsidRDefault="00520074" w:rsidP="000E31ED">
      <w:pPr>
        <w:pStyle w:val="Bulleted"/>
        <w:numPr>
          <w:ilvl w:val="0"/>
          <w:numId w:val="0"/>
        </w:numPr>
        <w:rPr>
          <w:rFonts w:ascii="Times New Roman" w:hAnsi="Times New Roman"/>
        </w:rPr>
      </w:pPr>
    </w:p>
    <w:p w14:paraId="5546471F" w14:textId="3935B581" w:rsidR="000E31ED" w:rsidRDefault="000E31ED" w:rsidP="000E31ED">
      <w:pPr>
        <w:pStyle w:val="Bulleted"/>
        <w:numPr>
          <w:ilvl w:val="0"/>
          <w:numId w:val="0"/>
        </w:numPr>
        <w:jc w:val="center"/>
        <w:rPr>
          <w:rFonts w:ascii="Times New Roman" w:hAnsi="Times New Roman"/>
        </w:rPr>
      </w:pPr>
      <w:r w:rsidRPr="00F260B5">
        <w:rPr>
          <w:rFonts w:ascii="Times New Roman" w:hAnsi="Times New Roman"/>
          <w:noProof/>
          <w:sz w:val="24"/>
          <w:szCs w:val="24"/>
          <w:lang w:val="en-US"/>
        </w:rPr>
        <w:drawing>
          <wp:inline distT="0" distB="0" distL="0" distR="0" wp14:anchorId="7A8844E8" wp14:editId="15A18C9F">
            <wp:extent cx="4303643" cy="1980251"/>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3531" b="4621"/>
                    <a:stretch/>
                  </pic:blipFill>
                  <pic:spPr bwMode="auto">
                    <a:xfrm>
                      <a:off x="0" y="0"/>
                      <a:ext cx="4303226" cy="1980059"/>
                    </a:xfrm>
                    <a:prstGeom prst="rect">
                      <a:avLst/>
                    </a:prstGeom>
                    <a:ln>
                      <a:noFill/>
                    </a:ln>
                    <a:extLst>
                      <a:ext uri="{53640926-AAD7-44D8-BBD7-CCE9431645EC}">
                        <a14:shadowObscured xmlns:a14="http://schemas.microsoft.com/office/drawing/2010/main"/>
                      </a:ext>
                    </a:extLst>
                  </pic:spPr>
                </pic:pic>
              </a:graphicData>
            </a:graphic>
          </wp:inline>
        </w:drawing>
      </w:r>
    </w:p>
    <w:p w14:paraId="331AA8E7" w14:textId="77777777" w:rsidR="000F55B7" w:rsidRDefault="000F55B7" w:rsidP="000F55B7">
      <w:pPr>
        <w:pStyle w:val="Bulleted"/>
        <w:numPr>
          <w:ilvl w:val="0"/>
          <w:numId w:val="0"/>
        </w:numPr>
        <w:jc w:val="center"/>
        <w:rPr>
          <w:rFonts w:ascii="Times New Roman" w:hAnsi="Times New Roman"/>
        </w:rPr>
      </w:pPr>
      <w:proofErr w:type="gramStart"/>
      <w:r w:rsidRPr="00C628BE">
        <w:rPr>
          <w:rFonts w:ascii="Times New Roman" w:hAnsi="Times New Roman"/>
          <w:b/>
          <w:bCs/>
        </w:rPr>
        <w:t>Figure 3</w:t>
      </w:r>
      <w:r w:rsidRPr="000F55B7">
        <w:rPr>
          <w:rFonts w:ascii="Times New Roman" w:hAnsi="Times New Roman"/>
        </w:rPr>
        <w:t>.</w:t>
      </w:r>
      <w:proofErr w:type="gramEnd"/>
      <w:r w:rsidRPr="000F55B7">
        <w:rPr>
          <w:rFonts w:ascii="Times New Roman" w:hAnsi="Times New Roman"/>
        </w:rPr>
        <w:t xml:space="preserve"> The Display in Making an Exam</w:t>
      </w:r>
    </w:p>
    <w:p w14:paraId="30015D79" w14:textId="77777777" w:rsidR="00520074" w:rsidRDefault="00520074" w:rsidP="000F55B7">
      <w:pPr>
        <w:pStyle w:val="Bulleted"/>
        <w:numPr>
          <w:ilvl w:val="0"/>
          <w:numId w:val="0"/>
        </w:numPr>
        <w:rPr>
          <w:rFonts w:ascii="Times New Roman" w:hAnsi="Times New Roman"/>
        </w:rPr>
      </w:pPr>
    </w:p>
    <w:p w14:paraId="07D0A90B" w14:textId="6AF1C643" w:rsidR="000F55B7" w:rsidRDefault="000F55B7" w:rsidP="000F55B7">
      <w:pPr>
        <w:pStyle w:val="Bulleted"/>
        <w:numPr>
          <w:ilvl w:val="0"/>
          <w:numId w:val="0"/>
        </w:numPr>
        <w:rPr>
          <w:rFonts w:ascii="Times New Roman" w:hAnsi="Times New Roman"/>
        </w:rPr>
      </w:pPr>
      <w:r w:rsidRPr="000F55B7">
        <w:rPr>
          <w:rFonts w:ascii="Times New Roman" w:hAnsi="Times New Roman"/>
        </w:rPr>
        <w:t>Screen display for inputting questions and answer keys, synonyms, and points. Columns for inputting questions, answer keys, synonyms, and points have been provided and separated respectively in this application. The display of inputting questions is presented in Figure 4</w:t>
      </w:r>
    </w:p>
    <w:p w14:paraId="71B1031B" w14:textId="07FCC9A6" w:rsidR="000E31ED" w:rsidRDefault="000E31ED" w:rsidP="000F55B7">
      <w:pPr>
        <w:pStyle w:val="Bulleted"/>
        <w:numPr>
          <w:ilvl w:val="0"/>
          <w:numId w:val="0"/>
        </w:numPr>
        <w:jc w:val="center"/>
        <w:rPr>
          <w:rFonts w:ascii="Times New Roman" w:hAnsi="Times New Roman"/>
        </w:rPr>
      </w:pPr>
      <w:r>
        <w:rPr>
          <w:rFonts w:ascii="Times New Roman" w:hAnsi="Times New Roman"/>
          <w:noProof/>
          <w:lang w:val="en-US"/>
        </w:rPr>
        <w:lastRenderedPageBreak/>
        <w:drawing>
          <wp:inline distT="0" distB="0" distL="0" distR="0" wp14:anchorId="1CB9DD4A" wp14:editId="3FFB0FEE">
            <wp:extent cx="4263887" cy="196976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0767" cy="1982184"/>
                    </a:xfrm>
                    <a:prstGeom prst="rect">
                      <a:avLst/>
                    </a:prstGeom>
                    <a:noFill/>
                  </pic:spPr>
                </pic:pic>
              </a:graphicData>
            </a:graphic>
          </wp:inline>
        </w:drawing>
      </w:r>
    </w:p>
    <w:p w14:paraId="4F361566" w14:textId="667317D7" w:rsidR="000E31ED" w:rsidRDefault="000F55B7" w:rsidP="000E31ED">
      <w:pPr>
        <w:pStyle w:val="Bulleted"/>
        <w:numPr>
          <w:ilvl w:val="0"/>
          <w:numId w:val="0"/>
        </w:numPr>
        <w:jc w:val="center"/>
        <w:rPr>
          <w:rFonts w:ascii="Times New Roman" w:hAnsi="Times New Roman"/>
        </w:rPr>
      </w:pPr>
      <w:proofErr w:type="gramStart"/>
      <w:r w:rsidRPr="00C628BE">
        <w:rPr>
          <w:rFonts w:ascii="Times New Roman" w:hAnsi="Times New Roman"/>
          <w:b/>
          <w:bCs/>
        </w:rPr>
        <w:t>Figure 4</w:t>
      </w:r>
      <w:r w:rsidRPr="000F55B7">
        <w:rPr>
          <w:rFonts w:ascii="Times New Roman" w:hAnsi="Times New Roman"/>
        </w:rPr>
        <w:t>.</w:t>
      </w:r>
      <w:proofErr w:type="gramEnd"/>
      <w:r w:rsidRPr="000F55B7">
        <w:rPr>
          <w:rFonts w:ascii="Times New Roman" w:hAnsi="Times New Roman"/>
        </w:rPr>
        <w:t xml:space="preserve"> The Display to Input Questions</w:t>
      </w:r>
    </w:p>
    <w:p w14:paraId="68667D6D" w14:textId="77777777" w:rsidR="000F55B7" w:rsidRDefault="000F55B7" w:rsidP="000E31ED">
      <w:pPr>
        <w:pStyle w:val="Bulleted"/>
        <w:numPr>
          <w:ilvl w:val="0"/>
          <w:numId w:val="0"/>
        </w:numPr>
        <w:jc w:val="center"/>
        <w:rPr>
          <w:rFonts w:ascii="Times New Roman" w:hAnsi="Times New Roman"/>
        </w:rPr>
      </w:pPr>
    </w:p>
    <w:p w14:paraId="206096B4" w14:textId="77777777" w:rsidR="000F55B7" w:rsidRDefault="000F55B7" w:rsidP="000F55B7">
      <w:pPr>
        <w:pStyle w:val="Bulleted"/>
        <w:numPr>
          <w:ilvl w:val="0"/>
          <w:numId w:val="0"/>
        </w:numPr>
        <w:rPr>
          <w:rFonts w:ascii="Times New Roman" w:hAnsi="Times New Roman"/>
        </w:rPr>
      </w:pPr>
      <w:r w:rsidRPr="000F55B7">
        <w:rPr>
          <w:rFonts w:ascii="Times New Roman" w:hAnsi="Times New Roman"/>
        </w:rPr>
        <w:t>If the exam has been completed, the respondent's score or score is recorded and stored in the system so that it can be accessed by the lecturer to detect the result of the respondent's score. The answers of each respondent are recorded and stored separately with other respondents to make it easier for lecturers to document them. An example of the test results is presented in Figure 5.</w:t>
      </w:r>
    </w:p>
    <w:p w14:paraId="50429B8E" w14:textId="4ADD21A5" w:rsidR="000E31ED" w:rsidRDefault="000E31ED" w:rsidP="000F55B7">
      <w:pPr>
        <w:pStyle w:val="Bulleted"/>
        <w:numPr>
          <w:ilvl w:val="0"/>
          <w:numId w:val="0"/>
        </w:numPr>
        <w:jc w:val="center"/>
        <w:rPr>
          <w:rFonts w:ascii="Times New Roman" w:hAnsi="Times New Roman"/>
        </w:rPr>
      </w:pPr>
      <w:r>
        <w:rPr>
          <w:rFonts w:ascii="Times New Roman" w:hAnsi="Times New Roman"/>
          <w:noProof/>
          <w:lang w:val="en-US"/>
        </w:rPr>
        <w:drawing>
          <wp:inline distT="0" distB="0" distL="0" distR="0" wp14:anchorId="2F5218C3" wp14:editId="44E2277F">
            <wp:extent cx="4482547" cy="20271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3065" cy="2031923"/>
                    </a:xfrm>
                    <a:prstGeom prst="rect">
                      <a:avLst/>
                    </a:prstGeom>
                    <a:noFill/>
                  </pic:spPr>
                </pic:pic>
              </a:graphicData>
            </a:graphic>
          </wp:inline>
        </w:drawing>
      </w:r>
    </w:p>
    <w:p w14:paraId="54B90B8F" w14:textId="617349D5" w:rsidR="000E31ED" w:rsidRDefault="000F55B7" w:rsidP="000E31ED">
      <w:pPr>
        <w:pStyle w:val="Bulleted"/>
        <w:numPr>
          <w:ilvl w:val="0"/>
          <w:numId w:val="0"/>
        </w:numPr>
        <w:jc w:val="center"/>
        <w:rPr>
          <w:rFonts w:ascii="Times New Roman" w:hAnsi="Times New Roman"/>
        </w:rPr>
      </w:pPr>
      <w:proofErr w:type="gramStart"/>
      <w:r w:rsidRPr="00C628BE">
        <w:rPr>
          <w:rFonts w:ascii="Times New Roman" w:hAnsi="Times New Roman"/>
          <w:b/>
          <w:bCs/>
        </w:rPr>
        <w:t>Figure 5</w:t>
      </w:r>
      <w:r w:rsidRPr="000F55B7">
        <w:rPr>
          <w:rFonts w:ascii="Times New Roman" w:hAnsi="Times New Roman"/>
        </w:rPr>
        <w:t>.</w:t>
      </w:r>
      <w:proofErr w:type="gramEnd"/>
      <w:r w:rsidRPr="000F55B7">
        <w:rPr>
          <w:rFonts w:ascii="Times New Roman" w:hAnsi="Times New Roman"/>
        </w:rPr>
        <w:t xml:space="preserve"> The Display of CBT Implementation Result</w:t>
      </w:r>
    </w:p>
    <w:p w14:paraId="1EE45EFA" w14:textId="77777777" w:rsidR="000F55B7" w:rsidRDefault="000F55B7" w:rsidP="000E31ED">
      <w:pPr>
        <w:pStyle w:val="Bulleted"/>
        <w:numPr>
          <w:ilvl w:val="0"/>
          <w:numId w:val="0"/>
        </w:numPr>
        <w:jc w:val="center"/>
        <w:rPr>
          <w:rFonts w:ascii="Times New Roman" w:hAnsi="Times New Roman"/>
        </w:rPr>
      </w:pPr>
    </w:p>
    <w:p w14:paraId="6557DC21" w14:textId="102D6A7F" w:rsidR="000E31ED" w:rsidRDefault="000F55B7" w:rsidP="000E31ED">
      <w:pPr>
        <w:pStyle w:val="Bulleted"/>
        <w:numPr>
          <w:ilvl w:val="0"/>
          <w:numId w:val="0"/>
        </w:numPr>
        <w:rPr>
          <w:rFonts w:ascii="Times New Roman" w:hAnsi="Times New Roman"/>
        </w:rPr>
      </w:pPr>
      <w:r w:rsidRPr="000F55B7">
        <w:rPr>
          <w:rFonts w:ascii="Times New Roman" w:hAnsi="Times New Roman"/>
        </w:rPr>
        <w:t>The result of the CBT development was assessed by experts. The assessment by media experts employed an assessment instrument consisting of content, interface, navigation, configuration, and security assessment components. The assessment was conducted by 4 experts. The following are the converted data testing results by experts with the assessment categories shown in Table 2</w:t>
      </w:r>
      <w:proofErr w:type="gramStart"/>
      <w:r w:rsidRPr="000F55B7">
        <w:rPr>
          <w:rFonts w:ascii="Times New Roman" w:hAnsi="Times New Roman"/>
        </w:rPr>
        <w:t>.</w:t>
      </w:r>
      <w:r w:rsidR="000E31ED" w:rsidRPr="000E31ED">
        <w:rPr>
          <w:rFonts w:ascii="Times New Roman" w:hAnsi="Times New Roman"/>
        </w:rPr>
        <w:t>.</w:t>
      </w:r>
      <w:proofErr w:type="gramEnd"/>
    </w:p>
    <w:p w14:paraId="2C8C8A85" w14:textId="35E36B17" w:rsidR="000E31ED" w:rsidRPr="000E31ED" w:rsidRDefault="000F55B7" w:rsidP="000E31ED">
      <w:pPr>
        <w:jc w:val="center"/>
        <w:rPr>
          <w:rFonts w:ascii="Times New Roman" w:eastAsia="Calibri" w:hAnsi="Times New Roman"/>
          <w:color w:val="262626"/>
          <w:sz w:val="24"/>
          <w:szCs w:val="24"/>
          <w:lang w:val="en-US"/>
        </w:rPr>
      </w:pPr>
      <w:proofErr w:type="gramStart"/>
      <w:r w:rsidRPr="00C628BE">
        <w:rPr>
          <w:rFonts w:ascii="Times New Roman" w:eastAsia="Calibri" w:hAnsi="Times New Roman"/>
          <w:b/>
          <w:bCs/>
          <w:color w:val="262626"/>
          <w:sz w:val="24"/>
          <w:szCs w:val="24"/>
          <w:lang w:val="en-US"/>
        </w:rPr>
        <w:t>Table 2</w:t>
      </w:r>
      <w:r w:rsidRPr="000F55B7">
        <w:rPr>
          <w:rFonts w:ascii="Times New Roman" w:eastAsia="Calibri" w:hAnsi="Times New Roman"/>
          <w:color w:val="262626"/>
          <w:sz w:val="24"/>
          <w:szCs w:val="24"/>
          <w:lang w:val="en-US"/>
        </w:rPr>
        <w:t>.</w:t>
      </w:r>
      <w:proofErr w:type="gramEnd"/>
      <w:r w:rsidRPr="000F55B7">
        <w:rPr>
          <w:rFonts w:ascii="Times New Roman" w:eastAsia="Calibri" w:hAnsi="Times New Roman"/>
          <w:color w:val="262626"/>
          <w:sz w:val="24"/>
          <w:szCs w:val="24"/>
          <w:lang w:val="en-US"/>
        </w:rPr>
        <w:t xml:space="preserve"> The Assessment Result of Media Experts</w:t>
      </w:r>
    </w:p>
    <w:tbl>
      <w:tblPr>
        <w:tblW w:w="790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60"/>
        <w:gridCol w:w="2159"/>
        <w:gridCol w:w="2268"/>
        <w:gridCol w:w="2520"/>
      </w:tblGrid>
      <w:tr w:rsidR="000F55B7" w:rsidRPr="00444C01" w14:paraId="25061B74" w14:textId="77777777" w:rsidTr="000F55B7">
        <w:trPr>
          <w:trHeight w:val="233"/>
          <w:jc w:val="center"/>
        </w:trPr>
        <w:tc>
          <w:tcPr>
            <w:tcW w:w="960" w:type="dxa"/>
            <w:shd w:val="clear" w:color="auto" w:fill="auto"/>
            <w:noWrap/>
            <w:hideMark/>
          </w:tcPr>
          <w:p w14:paraId="26AAE8F5" w14:textId="2B61B8FF" w:rsidR="000F55B7" w:rsidRPr="00444C01" w:rsidRDefault="000F55B7" w:rsidP="00444C01">
            <w:pPr>
              <w:jc w:val="center"/>
              <w:rPr>
                <w:rFonts w:ascii="Times New Roman" w:hAnsi="Times New Roman"/>
                <w:b/>
                <w:bCs/>
                <w:color w:val="000000"/>
                <w:sz w:val="20"/>
                <w:lang w:val="en-US" w:eastAsia="id-ID"/>
              </w:rPr>
            </w:pPr>
            <w:r w:rsidRPr="00444C01">
              <w:rPr>
                <w:rFonts w:ascii="Times New Roman" w:hAnsi="Times New Roman"/>
                <w:b/>
                <w:bCs/>
                <w:sz w:val="20"/>
              </w:rPr>
              <w:t>No</w:t>
            </w:r>
          </w:p>
        </w:tc>
        <w:tc>
          <w:tcPr>
            <w:tcW w:w="2159" w:type="dxa"/>
            <w:shd w:val="clear" w:color="auto" w:fill="auto"/>
            <w:hideMark/>
          </w:tcPr>
          <w:p w14:paraId="05B7D447" w14:textId="09FFCBA4" w:rsidR="000F55B7" w:rsidRPr="00444C01" w:rsidRDefault="000F55B7" w:rsidP="00444C01">
            <w:pPr>
              <w:jc w:val="center"/>
              <w:rPr>
                <w:rFonts w:ascii="Times New Roman" w:hAnsi="Times New Roman"/>
                <w:b/>
                <w:bCs/>
                <w:color w:val="000000"/>
                <w:sz w:val="20"/>
                <w:lang w:val="en-US" w:eastAsia="id-ID"/>
              </w:rPr>
            </w:pPr>
            <w:r w:rsidRPr="00444C01">
              <w:rPr>
                <w:rFonts w:ascii="Times New Roman" w:hAnsi="Times New Roman"/>
                <w:b/>
                <w:bCs/>
                <w:sz w:val="20"/>
              </w:rPr>
              <w:t>Aspect</w:t>
            </w:r>
          </w:p>
        </w:tc>
        <w:tc>
          <w:tcPr>
            <w:tcW w:w="2268" w:type="dxa"/>
            <w:shd w:val="clear" w:color="auto" w:fill="auto"/>
            <w:noWrap/>
            <w:hideMark/>
          </w:tcPr>
          <w:p w14:paraId="78575007" w14:textId="256C34B2" w:rsidR="000F55B7" w:rsidRPr="00444C01" w:rsidRDefault="000F55B7" w:rsidP="00444C01">
            <w:pPr>
              <w:jc w:val="center"/>
              <w:rPr>
                <w:rFonts w:ascii="Times New Roman" w:hAnsi="Times New Roman"/>
                <w:b/>
                <w:bCs/>
                <w:color w:val="000000"/>
                <w:sz w:val="20"/>
                <w:lang w:val="en-US" w:eastAsia="id-ID"/>
              </w:rPr>
            </w:pPr>
            <w:r w:rsidRPr="00444C01">
              <w:rPr>
                <w:rFonts w:ascii="Times New Roman" w:hAnsi="Times New Roman"/>
                <w:b/>
                <w:bCs/>
                <w:sz w:val="20"/>
              </w:rPr>
              <w:t>Assessment Result</w:t>
            </w:r>
          </w:p>
        </w:tc>
        <w:tc>
          <w:tcPr>
            <w:tcW w:w="2520" w:type="dxa"/>
            <w:shd w:val="clear" w:color="auto" w:fill="auto"/>
            <w:noWrap/>
            <w:hideMark/>
          </w:tcPr>
          <w:p w14:paraId="48A60B23" w14:textId="62129E13" w:rsidR="000F55B7" w:rsidRPr="00444C01" w:rsidRDefault="000F55B7" w:rsidP="00444C01">
            <w:pPr>
              <w:jc w:val="center"/>
              <w:rPr>
                <w:rFonts w:ascii="Times New Roman" w:hAnsi="Times New Roman"/>
                <w:b/>
                <w:bCs/>
                <w:color w:val="000000"/>
                <w:sz w:val="20"/>
                <w:lang w:val="en-US" w:eastAsia="id-ID"/>
              </w:rPr>
            </w:pPr>
            <w:r w:rsidRPr="00444C01">
              <w:rPr>
                <w:rFonts w:ascii="Times New Roman" w:hAnsi="Times New Roman"/>
                <w:b/>
                <w:bCs/>
                <w:sz w:val="20"/>
              </w:rPr>
              <w:t>Category</w:t>
            </w:r>
          </w:p>
        </w:tc>
      </w:tr>
      <w:tr w:rsidR="000F55B7" w:rsidRPr="00444C01" w14:paraId="50DC0C7E" w14:textId="77777777" w:rsidTr="00444C01">
        <w:trPr>
          <w:trHeight w:val="215"/>
          <w:jc w:val="center"/>
        </w:trPr>
        <w:tc>
          <w:tcPr>
            <w:tcW w:w="960" w:type="dxa"/>
            <w:shd w:val="clear" w:color="auto" w:fill="auto"/>
            <w:noWrap/>
            <w:hideMark/>
          </w:tcPr>
          <w:p w14:paraId="7657ED88" w14:textId="6833642C" w:rsidR="000F55B7" w:rsidRPr="00444C01" w:rsidRDefault="000F55B7" w:rsidP="00444C01">
            <w:pPr>
              <w:jc w:val="center"/>
              <w:rPr>
                <w:rFonts w:ascii="Times New Roman" w:hAnsi="Times New Roman"/>
                <w:color w:val="000000"/>
                <w:sz w:val="20"/>
                <w:lang w:val="en-US" w:eastAsia="id-ID"/>
              </w:rPr>
            </w:pPr>
            <w:r w:rsidRPr="00444C01">
              <w:rPr>
                <w:rFonts w:ascii="Times New Roman" w:hAnsi="Times New Roman"/>
                <w:sz w:val="20"/>
              </w:rPr>
              <w:t>1</w:t>
            </w:r>
          </w:p>
        </w:tc>
        <w:tc>
          <w:tcPr>
            <w:tcW w:w="2159" w:type="dxa"/>
            <w:shd w:val="clear" w:color="auto" w:fill="auto"/>
            <w:noWrap/>
            <w:hideMark/>
          </w:tcPr>
          <w:p w14:paraId="264063AF" w14:textId="34DED6E8" w:rsidR="000F55B7" w:rsidRPr="00444C01" w:rsidRDefault="000F55B7" w:rsidP="00444C01">
            <w:pPr>
              <w:jc w:val="center"/>
              <w:rPr>
                <w:rFonts w:ascii="Times New Roman" w:hAnsi="Times New Roman"/>
                <w:color w:val="000000"/>
                <w:sz w:val="20"/>
                <w:lang w:val="en-US" w:eastAsia="id-ID"/>
              </w:rPr>
            </w:pPr>
            <w:r w:rsidRPr="00444C01">
              <w:rPr>
                <w:rFonts w:ascii="Times New Roman" w:hAnsi="Times New Roman"/>
                <w:sz w:val="20"/>
              </w:rPr>
              <w:t>Content</w:t>
            </w:r>
          </w:p>
        </w:tc>
        <w:tc>
          <w:tcPr>
            <w:tcW w:w="2268" w:type="dxa"/>
            <w:shd w:val="clear" w:color="auto" w:fill="auto"/>
            <w:noWrap/>
            <w:hideMark/>
          </w:tcPr>
          <w:p w14:paraId="0F3CEBFF" w14:textId="3C5BB33B" w:rsidR="000F55B7" w:rsidRPr="00444C01" w:rsidRDefault="000F55B7" w:rsidP="00444C01">
            <w:pPr>
              <w:jc w:val="center"/>
              <w:rPr>
                <w:rFonts w:ascii="Times New Roman" w:hAnsi="Times New Roman"/>
                <w:color w:val="000000"/>
                <w:sz w:val="20"/>
                <w:lang w:val="en-US" w:eastAsia="id-ID"/>
              </w:rPr>
            </w:pPr>
            <w:r w:rsidRPr="00444C01">
              <w:rPr>
                <w:rFonts w:ascii="Times New Roman" w:hAnsi="Times New Roman"/>
                <w:sz w:val="20"/>
              </w:rPr>
              <w:t>0.77</w:t>
            </w:r>
          </w:p>
        </w:tc>
        <w:tc>
          <w:tcPr>
            <w:tcW w:w="2520" w:type="dxa"/>
            <w:shd w:val="clear" w:color="auto" w:fill="auto"/>
            <w:noWrap/>
            <w:hideMark/>
          </w:tcPr>
          <w:p w14:paraId="2F364AB0" w14:textId="4BA7C6A8" w:rsidR="000F55B7" w:rsidRPr="00444C01" w:rsidRDefault="000F55B7" w:rsidP="00444C01">
            <w:pPr>
              <w:jc w:val="center"/>
              <w:rPr>
                <w:rFonts w:ascii="Times New Roman" w:hAnsi="Times New Roman"/>
                <w:color w:val="000000"/>
                <w:sz w:val="20"/>
                <w:lang w:val="en-US" w:eastAsia="id-ID"/>
              </w:rPr>
            </w:pPr>
            <w:r w:rsidRPr="00444C01">
              <w:rPr>
                <w:rFonts w:ascii="Times New Roman" w:hAnsi="Times New Roman"/>
                <w:sz w:val="20"/>
              </w:rPr>
              <w:t>Good</w:t>
            </w:r>
          </w:p>
        </w:tc>
      </w:tr>
      <w:tr w:rsidR="000F55B7" w:rsidRPr="00444C01" w14:paraId="144C7F66" w14:textId="77777777" w:rsidTr="00444C01">
        <w:trPr>
          <w:trHeight w:val="233"/>
          <w:jc w:val="center"/>
        </w:trPr>
        <w:tc>
          <w:tcPr>
            <w:tcW w:w="960" w:type="dxa"/>
            <w:shd w:val="clear" w:color="auto" w:fill="auto"/>
            <w:noWrap/>
            <w:hideMark/>
          </w:tcPr>
          <w:p w14:paraId="24D80D59" w14:textId="1BF0137F" w:rsidR="000F55B7" w:rsidRPr="00444C01" w:rsidRDefault="000F55B7" w:rsidP="00444C01">
            <w:pPr>
              <w:jc w:val="center"/>
              <w:rPr>
                <w:rFonts w:ascii="Times New Roman" w:hAnsi="Times New Roman"/>
                <w:color w:val="000000"/>
                <w:sz w:val="20"/>
                <w:lang w:val="en-US" w:eastAsia="id-ID"/>
              </w:rPr>
            </w:pPr>
            <w:r w:rsidRPr="00444C01">
              <w:rPr>
                <w:rFonts w:ascii="Times New Roman" w:hAnsi="Times New Roman"/>
                <w:sz w:val="20"/>
              </w:rPr>
              <w:t>2</w:t>
            </w:r>
          </w:p>
        </w:tc>
        <w:tc>
          <w:tcPr>
            <w:tcW w:w="2159" w:type="dxa"/>
            <w:shd w:val="clear" w:color="auto" w:fill="auto"/>
            <w:noWrap/>
            <w:hideMark/>
          </w:tcPr>
          <w:p w14:paraId="0F84E56E" w14:textId="062130A4" w:rsidR="000F55B7" w:rsidRPr="00444C01" w:rsidRDefault="000F55B7" w:rsidP="00444C01">
            <w:pPr>
              <w:jc w:val="center"/>
              <w:rPr>
                <w:rFonts w:ascii="Times New Roman" w:hAnsi="Times New Roman"/>
                <w:color w:val="000000"/>
                <w:sz w:val="20"/>
                <w:lang w:val="en-US" w:eastAsia="id-ID"/>
              </w:rPr>
            </w:pPr>
            <w:r w:rsidRPr="00444C01">
              <w:rPr>
                <w:rFonts w:ascii="Times New Roman" w:hAnsi="Times New Roman"/>
                <w:sz w:val="20"/>
              </w:rPr>
              <w:t>Interface</w:t>
            </w:r>
          </w:p>
        </w:tc>
        <w:tc>
          <w:tcPr>
            <w:tcW w:w="2268" w:type="dxa"/>
            <w:shd w:val="clear" w:color="auto" w:fill="auto"/>
            <w:noWrap/>
            <w:hideMark/>
          </w:tcPr>
          <w:p w14:paraId="7862551F" w14:textId="222F13EA" w:rsidR="000F55B7" w:rsidRPr="00444C01" w:rsidRDefault="000F55B7" w:rsidP="00444C01">
            <w:pPr>
              <w:jc w:val="center"/>
              <w:rPr>
                <w:rFonts w:ascii="Times New Roman" w:hAnsi="Times New Roman"/>
                <w:color w:val="000000"/>
                <w:sz w:val="20"/>
                <w:lang w:val="en-US" w:eastAsia="id-ID"/>
              </w:rPr>
            </w:pPr>
            <w:r w:rsidRPr="00444C01">
              <w:rPr>
                <w:rFonts w:ascii="Times New Roman" w:hAnsi="Times New Roman"/>
                <w:sz w:val="20"/>
              </w:rPr>
              <w:t>0.77</w:t>
            </w:r>
          </w:p>
        </w:tc>
        <w:tc>
          <w:tcPr>
            <w:tcW w:w="2520" w:type="dxa"/>
            <w:shd w:val="clear" w:color="auto" w:fill="auto"/>
            <w:noWrap/>
          </w:tcPr>
          <w:p w14:paraId="6F686DE3" w14:textId="587FFADB" w:rsidR="000F55B7" w:rsidRPr="00444C01" w:rsidRDefault="000F55B7" w:rsidP="00444C01">
            <w:pPr>
              <w:jc w:val="center"/>
              <w:rPr>
                <w:rFonts w:ascii="Times New Roman" w:hAnsi="Times New Roman"/>
                <w:color w:val="000000"/>
                <w:sz w:val="20"/>
                <w:lang w:val="en-US" w:eastAsia="id-ID"/>
              </w:rPr>
            </w:pPr>
            <w:r w:rsidRPr="00444C01">
              <w:rPr>
                <w:rFonts w:ascii="Times New Roman" w:hAnsi="Times New Roman"/>
                <w:sz w:val="20"/>
              </w:rPr>
              <w:t>Good</w:t>
            </w:r>
          </w:p>
        </w:tc>
      </w:tr>
      <w:tr w:rsidR="000F55B7" w:rsidRPr="00444C01" w14:paraId="468CC17B" w14:textId="77777777" w:rsidTr="00444C01">
        <w:trPr>
          <w:trHeight w:val="269"/>
          <w:jc w:val="center"/>
        </w:trPr>
        <w:tc>
          <w:tcPr>
            <w:tcW w:w="960" w:type="dxa"/>
            <w:shd w:val="clear" w:color="auto" w:fill="auto"/>
            <w:noWrap/>
            <w:hideMark/>
          </w:tcPr>
          <w:p w14:paraId="55C02F1D" w14:textId="3FEEDD0F" w:rsidR="000F55B7" w:rsidRPr="00444C01" w:rsidRDefault="000F55B7" w:rsidP="00444C01">
            <w:pPr>
              <w:jc w:val="center"/>
              <w:rPr>
                <w:rFonts w:ascii="Times New Roman" w:hAnsi="Times New Roman"/>
                <w:color w:val="000000"/>
                <w:sz w:val="20"/>
                <w:lang w:val="en-US" w:eastAsia="id-ID"/>
              </w:rPr>
            </w:pPr>
            <w:r w:rsidRPr="00444C01">
              <w:rPr>
                <w:rFonts w:ascii="Times New Roman" w:hAnsi="Times New Roman"/>
                <w:sz w:val="20"/>
              </w:rPr>
              <w:t>3</w:t>
            </w:r>
          </w:p>
        </w:tc>
        <w:tc>
          <w:tcPr>
            <w:tcW w:w="2159" w:type="dxa"/>
            <w:shd w:val="clear" w:color="auto" w:fill="auto"/>
            <w:noWrap/>
            <w:hideMark/>
          </w:tcPr>
          <w:p w14:paraId="48DC5B2E" w14:textId="1A2FB761" w:rsidR="000F55B7" w:rsidRPr="00444C01" w:rsidRDefault="000F55B7" w:rsidP="00444C01">
            <w:pPr>
              <w:jc w:val="center"/>
              <w:rPr>
                <w:rFonts w:ascii="Times New Roman" w:hAnsi="Times New Roman"/>
                <w:color w:val="000000"/>
                <w:sz w:val="20"/>
                <w:lang w:val="en-US" w:eastAsia="id-ID"/>
              </w:rPr>
            </w:pPr>
            <w:r w:rsidRPr="00444C01">
              <w:rPr>
                <w:rFonts w:ascii="Times New Roman" w:hAnsi="Times New Roman"/>
                <w:sz w:val="20"/>
              </w:rPr>
              <w:t>Navigation</w:t>
            </w:r>
          </w:p>
        </w:tc>
        <w:tc>
          <w:tcPr>
            <w:tcW w:w="2268" w:type="dxa"/>
            <w:shd w:val="clear" w:color="auto" w:fill="auto"/>
            <w:noWrap/>
            <w:hideMark/>
          </w:tcPr>
          <w:p w14:paraId="48A2BFEA" w14:textId="53278666" w:rsidR="000F55B7" w:rsidRPr="00444C01" w:rsidRDefault="000F55B7" w:rsidP="00444C01">
            <w:pPr>
              <w:jc w:val="center"/>
              <w:rPr>
                <w:rFonts w:ascii="Times New Roman" w:hAnsi="Times New Roman"/>
                <w:color w:val="000000"/>
                <w:sz w:val="20"/>
                <w:lang w:val="en-US" w:eastAsia="id-ID"/>
              </w:rPr>
            </w:pPr>
            <w:r w:rsidRPr="00444C01">
              <w:rPr>
                <w:rFonts w:ascii="Times New Roman" w:hAnsi="Times New Roman"/>
                <w:sz w:val="20"/>
              </w:rPr>
              <w:t>0.75</w:t>
            </w:r>
          </w:p>
        </w:tc>
        <w:tc>
          <w:tcPr>
            <w:tcW w:w="2520" w:type="dxa"/>
            <w:shd w:val="clear" w:color="auto" w:fill="auto"/>
            <w:noWrap/>
          </w:tcPr>
          <w:p w14:paraId="26A9436F" w14:textId="15C83794" w:rsidR="000F55B7" w:rsidRPr="00444C01" w:rsidRDefault="000F55B7" w:rsidP="00444C01">
            <w:pPr>
              <w:jc w:val="center"/>
              <w:rPr>
                <w:rFonts w:ascii="Times New Roman" w:hAnsi="Times New Roman"/>
                <w:color w:val="000000"/>
                <w:sz w:val="20"/>
                <w:lang w:val="en-US" w:eastAsia="id-ID"/>
              </w:rPr>
            </w:pPr>
            <w:r w:rsidRPr="00444C01">
              <w:rPr>
                <w:rFonts w:ascii="Times New Roman" w:hAnsi="Times New Roman"/>
                <w:sz w:val="20"/>
              </w:rPr>
              <w:t>Good</w:t>
            </w:r>
          </w:p>
        </w:tc>
      </w:tr>
      <w:tr w:rsidR="000F55B7" w:rsidRPr="00444C01" w14:paraId="0B149CF9" w14:textId="77777777" w:rsidTr="00444C01">
        <w:trPr>
          <w:trHeight w:val="251"/>
          <w:jc w:val="center"/>
        </w:trPr>
        <w:tc>
          <w:tcPr>
            <w:tcW w:w="960" w:type="dxa"/>
            <w:shd w:val="clear" w:color="auto" w:fill="auto"/>
            <w:noWrap/>
            <w:hideMark/>
          </w:tcPr>
          <w:p w14:paraId="20E76274" w14:textId="19D052DC" w:rsidR="000F55B7" w:rsidRPr="00444C01" w:rsidRDefault="000F55B7" w:rsidP="00444C01">
            <w:pPr>
              <w:jc w:val="center"/>
              <w:rPr>
                <w:rFonts w:ascii="Times New Roman" w:hAnsi="Times New Roman"/>
                <w:color w:val="000000"/>
                <w:sz w:val="20"/>
                <w:lang w:val="en-US" w:eastAsia="id-ID"/>
              </w:rPr>
            </w:pPr>
            <w:r w:rsidRPr="00444C01">
              <w:rPr>
                <w:rFonts w:ascii="Times New Roman" w:hAnsi="Times New Roman"/>
                <w:sz w:val="20"/>
              </w:rPr>
              <w:t>4</w:t>
            </w:r>
          </w:p>
        </w:tc>
        <w:tc>
          <w:tcPr>
            <w:tcW w:w="2159" w:type="dxa"/>
            <w:shd w:val="clear" w:color="auto" w:fill="auto"/>
            <w:noWrap/>
            <w:hideMark/>
          </w:tcPr>
          <w:p w14:paraId="67B8BCA7" w14:textId="02B3AA46" w:rsidR="000F55B7" w:rsidRPr="00444C01" w:rsidRDefault="000F55B7" w:rsidP="00444C01">
            <w:pPr>
              <w:jc w:val="center"/>
              <w:rPr>
                <w:rFonts w:ascii="Times New Roman" w:hAnsi="Times New Roman"/>
                <w:color w:val="000000"/>
                <w:sz w:val="20"/>
                <w:lang w:val="en-US" w:eastAsia="id-ID"/>
              </w:rPr>
            </w:pPr>
            <w:r w:rsidRPr="00444C01">
              <w:rPr>
                <w:rFonts w:ascii="Times New Roman" w:hAnsi="Times New Roman"/>
                <w:sz w:val="20"/>
              </w:rPr>
              <w:t>Configuration</w:t>
            </w:r>
          </w:p>
        </w:tc>
        <w:tc>
          <w:tcPr>
            <w:tcW w:w="2268" w:type="dxa"/>
            <w:shd w:val="clear" w:color="auto" w:fill="auto"/>
            <w:noWrap/>
            <w:hideMark/>
          </w:tcPr>
          <w:p w14:paraId="352A3B92" w14:textId="7A5A81F7" w:rsidR="000F55B7" w:rsidRPr="00444C01" w:rsidRDefault="000F55B7" w:rsidP="00444C01">
            <w:pPr>
              <w:jc w:val="center"/>
              <w:rPr>
                <w:rFonts w:ascii="Times New Roman" w:hAnsi="Times New Roman"/>
                <w:color w:val="000000"/>
                <w:sz w:val="20"/>
                <w:lang w:val="en-US" w:eastAsia="id-ID"/>
              </w:rPr>
            </w:pPr>
            <w:r w:rsidRPr="00444C01">
              <w:rPr>
                <w:rFonts w:ascii="Times New Roman" w:hAnsi="Times New Roman"/>
                <w:sz w:val="20"/>
              </w:rPr>
              <w:t>0.75</w:t>
            </w:r>
          </w:p>
        </w:tc>
        <w:tc>
          <w:tcPr>
            <w:tcW w:w="2520" w:type="dxa"/>
            <w:shd w:val="clear" w:color="auto" w:fill="auto"/>
            <w:noWrap/>
          </w:tcPr>
          <w:p w14:paraId="303C0EE8" w14:textId="092E4D2E" w:rsidR="000F55B7" w:rsidRPr="00444C01" w:rsidRDefault="000F55B7" w:rsidP="00444C01">
            <w:pPr>
              <w:jc w:val="center"/>
              <w:rPr>
                <w:rFonts w:ascii="Times New Roman" w:hAnsi="Times New Roman"/>
                <w:color w:val="000000"/>
                <w:sz w:val="20"/>
                <w:lang w:val="en-US" w:eastAsia="id-ID"/>
              </w:rPr>
            </w:pPr>
            <w:r w:rsidRPr="00444C01">
              <w:rPr>
                <w:rFonts w:ascii="Times New Roman" w:hAnsi="Times New Roman"/>
                <w:sz w:val="20"/>
              </w:rPr>
              <w:t>Good</w:t>
            </w:r>
          </w:p>
        </w:tc>
      </w:tr>
      <w:tr w:rsidR="000F55B7" w:rsidRPr="00444C01" w14:paraId="3C70B79D" w14:textId="77777777" w:rsidTr="00444C01">
        <w:trPr>
          <w:trHeight w:val="260"/>
          <w:jc w:val="center"/>
        </w:trPr>
        <w:tc>
          <w:tcPr>
            <w:tcW w:w="960" w:type="dxa"/>
            <w:shd w:val="clear" w:color="auto" w:fill="auto"/>
            <w:noWrap/>
            <w:hideMark/>
          </w:tcPr>
          <w:p w14:paraId="30D6A2E6" w14:textId="30D8F167" w:rsidR="000F55B7" w:rsidRPr="00444C01" w:rsidRDefault="000F55B7" w:rsidP="00444C01">
            <w:pPr>
              <w:jc w:val="center"/>
              <w:rPr>
                <w:rFonts w:ascii="Times New Roman" w:hAnsi="Times New Roman"/>
                <w:color w:val="000000"/>
                <w:sz w:val="20"/>
                <w:lang w:val="en-US" w:eastAsia="id-ID"/>
              </w:rPr>
            </w:pPr>
            <w:r w:rsidRPr="00444C01">
              <w:rPr>
                <w:rFonts w:ascii="Times New Roman" w:hAnsi="Times New Roman"/>
                <w:sz w:val="20"/>
              </w:rPr>
              <w:t>5</w:t>
            </w:r>
          </w:p>
        </w:tc>
        <w:tc>
          <w:tcPr>
            <w:tcW w:w="2159" w:type="dxa"/>
            <w:shd w:val="clear" w:color="auto" w:fill="auto"/>
            <w:noWrap/>
            <w:hideMark/>
          </w:tcPr>
          <w:p w14:paraId="35340C00" w14:textId="7AD16F82" w:rsidR="000F55B7" w:rsidRPr="00444C01" w:rsidRDefault="000F55B7" w:rsidP="00444C01">
            <w:pPr>
              <w:jc w:val="center"/>
              <w:rPr>
                <w:rFonts w:ascii="Times New Roman" w:hAnsi="Times New Roman"/>
                <w:color w:val="000000"/>
                <w:sz w:val="20"/>
                <w:lang w:val="en-US" w:eastAsia="id-ID"/>
              </w:rPr>
            </w:pPr>
            <w:r w:rsidRPr="00444C01">
              <w:rPr>
                <w:rFonts w:ascii="Times New Roman" w:hAnsi="Times New Roman"/>
                <w:sz w:val="20"/>
              </w:rPr>
              <w:t>Security</w:t>
            </w:r>
          </w:p>
        </w:tc>
        <w:tc>
          <w:tcPr>
            <w:tcW w:w="2268" w:type="dxa"/>
            <w:shd w:val="clear" w:color="auto" w:fill="auto"/>
            <w:noWrap/>
            <w:hideMark/>
          </w:tcPr>
          <w:p w14:paraId="28BD298D" w14:textId="23FA0174" w:rsidR="000F55B7" w:rsidRPr="00444C01" w:rsidRDefault="000F55B7" w:rsidP="00444C01">
            <w:pPr>
              <w:jc w:val="center"/>
              <w:rPr>
                <w:rFonts w:ascii="Times New Roman" w:hAnsi="Times New Roman"/>
                <w:color w:val="000000"/>
                <w:sz w:val="20"/>
                <w:lang w:val="en-US" w:eastAsia="id-ID"/>
              </w:rPr>
            </w:pPr>
            <w:r w:rsidRPr="00444C01">
              <w:rPr>
                <w:rFonts w:ascii="Times New Roman" w:hAnsi="Times New Roman"/>
                <w:sz w:val="20"/>
              </w:rPr>
              <w:t>0.85</w:t>
            </w:r>
          </w:p>
        </w:tc>
        <w:tc>
          <w:tcPr>
            <w:tcW w:w="2520" w:type="dxa"/>
            <w:shd w:val="clear" w:color="auto" w:fill="auto"/>
            <w:noWrap/>
          </w:tcPr>
          <w:p w14:paraId="7BEFDFFC" w14:textId="02428F02" w:rsidR="000F55B7" w:rsidRPr="00444C01" w:rsidRDefault="000F55B7" w:rsidP="00444C01">
            <w:pPr>
              <w:jc w:val="center"/>
              <w:rPr>
                <w:rFonts w:ascii="Times New Roman" w:hAnsi="Times New Roman"/>
                <w:color w:val="000000"/>
                <w:sz w:val="20"/>
                <w:lang w:val="en-US" w:eastAsia="id-ID"/>
              </w:rPr>
            </w:pPr>
            <w:r w:rsidRPr="00444C01">
              <w:rPr>
                <w:rFonts w:ascii="Times New Roman" w:hAnsi="Times New Roman"/>
                <w:sz w:val="20"/>
              </w:rPr>
              <w:t>Very Good</w:t>
            </w:r>
          </w:p>
        </w:tc>
      </w:tr>
      <w:tr w:rsidR="000F55B7" w:rsidRPr="00444C01" w14:paraId="58C0311D" w14:textId="77777777" w:rsidTr="000F55B7">
        <w:trPr>
          <w:trHeight w:val="300"/>
          <w:jc w:val="center"/>
        </w:trPr>
        <w:tc>
          <w:tcPr>
            <w:tcW w:w="3119" w:type="dxa"/>
            <w:gridSpan w:val="2"/>
            <w:shd w:val="clear" w:color="auto" w:fill="auto"/>
            <w:noWrap/>
            <w:hideMark/>
          </w:tcPr>
          <w:p w14:paraId="4B40DF9F" w14:textId="763B93BA" w:rsidR="000F55B7" w:rsidRPr="00444C01" w:rsidRDefault="000F55B7" w:rsidP="00444C01">
            <w:pPr>
              <w:jc w:val="center"/>
              <w:rPr>
                <w:rFonts w:ascii="Times New Roman" w:hAnsi="Times New Roman"/>
                <w:b/>
                <w:color w:val="000000"/>
                <w:sz w:val="20"/>
                <w:lang w:val="en-US" w:eastAsia="id-ID"/>
              </w:rPr>
            </w:pPr>
            <w:r w:rsidRPr="00444C01">
              <w:rPr>
                <w:rFonts w:ascii="Times New Roman" w:hAnsi="Times New Roman"/>
                <w:sz w:val="20"/>
              </w:rPr>
              <w:t>Average Score</w:t>
            </w:r>
          </w:p>
        </w:tc>
        <w:tc>
          <w:tcPr>
            <w:tcW w:w="2268" w:type="dxa"/>
            <w:shd w:val="clear" w:color="auto" w:fill="auto"/>
            <w:noWrap/>
            <w:hideMark/>
          </w:tcPr>
          <w:p w14:paraId="12CFAB95" w14:textId="0781EAA5" w:rsidR="000F55B7" w:rsidRPr="00444C01" w:rsidRDefault="000F55B7" w:rsidP="00444C01">
            <w:pPr>
              <w:jc w:val="center"/>
              <w:rPr>
                <w:rFonts w:ascii="Times New Roman" w:hAnsi="Times New Roman"/>
                <w:color w:val="000000"/>
                <w:sz w:val="20"/>
                <w:lang w:val="en-US" w:eastAsia="id-ID"/>
              </w:rPr>
            </w:pPr>
            <w:r w:rsidRPr="00444C01">
              <w:rPr>
                <w:rFonts w:ascii="Times New Roman" w:hAnsi="Times New Roman"/>
                <w:sz w:val="20"/>
              </w:rPr>
              <w:t>0.78</w:t>
            </w:r>
          </w:p>
        </w:tc>
        <w:tc>
          <w:tcPr>
            <w:tcW w:w="2520" w:type="dxa"/>
            <w:shd w:val="clear" w:color="auto" w:fill="auto"/>
            <w:noWrap/>
          </w:tcPr>
          <w:p w14:paraId="43F63E48" w14:textId="6C6F38FA" w:rsidR="000F55B7" w:rsidRPr="00444C01" w:rsidRDefault="000F55B7" w:rsidP="00444C01">
            <w:pPr>
              <w:jc w:val="center"/>
              <w:rPr>
                <w:rFonts w:ascii="Times New Roman" w:hAnsi="Times New Roman"/>
                <w:color w:val="000000"/>
                <w:sz w:val="20"/>
                <w:lang w:val="en-US" w:eastAsia="id-ID"/>
              </w:rPr>
            </w:pPr>
            <w:r w:rsidRPr="00444C01">
              <w:rPr>
                <w:rFonts w:ascii="Times New Roman" w:hAnsi="Times New Roman"/>
                <w:sz w:val="20"/>
              </w:rPr>
              <w:t>Good</w:t>
            </w:r>
          </w:p>
        </w:tc>
      </w:tr>
    </w:tbl>
    <w:p w14:paraId="30F35F27" w14:textId="2C1E1145" w:rsidR="000E31ED" w:rsidRDefault="000F55B7" w:rsidP="000E31ED">
      <w:pPr>
        <w:pStyle w:val="Bulleted"/>
        <w:numPr>
          <w:ilvl w:val="0"/>
          <w:numId w:val="0"/>
        </w:numPr>
        <w:rPr>
          <w:rFonts w:ascii="Times New Roman" w:hAnsi="Times New Roman"/>
        </w:rPr>
      </w:pPr>
      <w:r w:rsidRPr="000F55B7">
        <w:rPr>
          <w:rFonts w:ascii="Times New Roman" w:hAnsi="Times New Roman"/>
        </w:rPr>
        <w:t>The application which is in the good category based on experts’ judgment is employed for trial examination or implementation of the application which has been developed.</w:t>
      </w:r>
    </w:p>
    <w:p w14:paraId="18893FF0" w14:textId="77777777" w:rsidR="000F55B7" w:rsidRDefault="000F55B7" w:rsidP="000E31ED">
      <w:pPr>
        <w:pStyle w:val="Bulleted"/>
        <w:numPr>
          <w:ilvl w:val="0"/>
          <w:numId w:val="0"/>
        </w:numPr>
        <w:rPr>
          <w:rFonts w:ascii="Times New Roman" w:hAnsi="Times New Roman"/>
        </w:rPr>
      </w:pPr>
    </w:p>
    <w:p w14:paraId="34ABB310" w14:textId="77777777" w:rsidR="000F55B7" w:rsidRDefault="000F55B7" w:rsidP="000E31ED">
      <w:pPr>
        <w:pStyle w:val="Bulleted"/>
        <w:numPr>
          <w:ilvl w:val="0"/>
          <w:numId w:val="0"/>
        </w:numPr>
        <w:rPr>
          <w:rFonts w:ascii="Times New Roman" w:hAnsi="Times New Roman"/>
          <w:b/>
          <w:bCs/>
        </w:rPr>
      </w:pPr>
      <w:r w:rsidRPr="000F55B7">
        <w:rPr>
          <w:rFonts w:ascii="Times New Roman" w:hAnsi="Times New Roman"/>
          <w:b/>
          <w:bCs/>
        </w:rPr>
        <w:t>The result of Computer-Based Test Implementation</w:t>
      </w:r>
    </w:p>
    <w:p w14:paraId="438A8DC9" w14:textId="1174EF61" w:rsidR="007B23CD" w:rsidRDefault="007B23CD" w:rsidP="007B23CD">
      <w:pPr>
        <w:pStyle w:val="Bulleted"/>
        <w:numPr>
          <w:ilvl w:val="0"/>
          <w:numId w:val="0"/>
        </w:numPr>
        <w:rPr>
          <w:rFonts w:ascii="Times New Roman" w:hAnsi="Times New Roman"/>
        </w:rPr>
      </w:pPr>
      <w:r w:rsidRPr="007B23CD">
        <w:rPr>
          <w:rFonts w:ascii="Times New Roman" w:hAnsi="Times New Roman"/>
        </w:rPr>
        <w:t xml:space="preserve">Student learning outcomes using the Computer-Based Tests on Essay-type Questions application in group A with a total sample of 35 students obtained the highest score of 93 and the lowest score of 37. </w:t>
      </w:r>
      <w:r w:rsidRPr="007B23CD">
        <w:rPr>
          <w:rFonts w:ascii="Times New Roman" w:hAnsi="Times New Roman"/>
        </w:rPr>
        <w:lastRenderedPageBreak/>
        <w:t>The standard deviation gained in group A's mathematics learning results was 13.372 and the score variance of 178.81. The learning results of group B with 31 students obtained the highest score of 98 and the lowest score of 57. The standard deviation was 11.32 and the score variance was 128.1</w:t>
      </w:r>
    </w:p>
    <w:p w14:paraId="5B59D894" w14:textId="77777777" w:rsidR="007B23CD" w:rsidRDefault="007B23CD" w:rsidP="007B23CD">
      <w:pPr>
        <w:pStyle w:val="Bulleted"/>
        <w:numPr>
          <w:ilvl w:val="0"/>
          <w:numId w:val="0"/>
        </w:numPr>
        <w:ind w:firstLine="426"/>
        <w:rPr>
          <w:rFonts w:ascii="Times New Roman" w:hAnsi="Times New Roman"/>
        </w:rPr>
      </w:pPr>
      <w:r w:rsidRPr="007B23CD">
        <w:rPr>
          <w:rFonts w:ascii="Times New Roman" w:hAnsi="Times New Roman"/>
        </w:rPr>
        <w:t>Group A got a mean value of 74.86 and group B with a mean value of 75.67. The mean value in group A was smaller than the mean value in group B (74.86 &lt;75.67). The average score of group A and group B are presented in Figure 6</w:t>
      </w:r>
    </w:p>
    <w:p w14:paraId="441BA5D2" w14:textId="42A0006A" w:rsidR="000E31ED" w:rsidRDefault="0019748D" w:rsidP="0019748D">
      <w:pPr>
        <w:pStyle w:val="Bulleted"/>
        <w:numPr>
          <w:ilvl w:val="0"/>
          <w:numId w:val="0"/>
        </w:numPr>
        <w:ind w:firstLine="426"/>
        <w:jc w:val="center"/>
        <w:rPr>
          <w:rFonts w:ascii="Times New Roman" w:hAnsi="Times New Roman"/>
        </w:rPr>
      </w:pPr>
      <w:r>
        <w:rPr>
          <w:rFonts w:ascii="Times New Roman" w:hAnsi="Times New Roman"/>
          <w:noProof/>
          <w:lang w:val="en-US"/>
        </w:rPr>
        <w:drawing>
          <wp:inline distT="0" distB="0" distL="0" distR="0" wp14:anchorId="39063214" wp14:editId="4B964DB6">
            <wp:extent cx="3176467" cy="1695961"/>
            <wp:effectExtent l="57150" t="57150" r="119380" b="1143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3">
                      <a:extLst>
                        <a:ext uri="{28A0092B-C50C-407E-A947-70E740481C1C}">
                          <a14:useLocalDpi xmlns:a14="http://schemas.microsoft.com/office/drawing/2010/main" val="0"/>
                        </a:ext>
                      </a:extLst>
                    </a:blip>
                    <a:srcRect t="9668"/>
                    <a:stretch/>
                  </pic:blipFill>
                  <pic:spPr bwMode="auto">
                    <a:xfrm>
                      <a:off x="0" y="0"/>
                      <a:ext cx="3227111" cy="1723001"/>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F65A18B" w14:textId="7D0B1F0B" w:rsidR="000E31ED" w:rsidRDefault="0019748D" w:rsidP="000E31ED">
      <w:pPr>
        <w:pStyle w:val="Bulleted"/>
        <w:numPr>
          <w:ilvl w:val="0"/>
          <w:numId w:val="0"/>
        </w:numPr>
        <w:ind w:firstLine="426"/>
        <w:jc w:val="center"/>
        <w:rPr>
          <w:rFonts w:ascii="Times New Roman" w:hAnsi="Times New Roman"/>
        </w:rPr>
      </w:pPr>
      <w:proofErr w:type="gramStart"/>
      <w:r w:rsidRPr="00C628BE">
        <w:rPr>
          <w:rFonts w:ascii="Times New Roman" w:hAnsi="Times New Roman"/>
          <w:b/>
          <w:bCs/>
        </w:rPr>
        <w:t>Figure 6</w:t>
      </w:r>
      <w:r>
        <w:rPr>
          <w:rFonts w:ascii="Times New Roman" w:hAnsi="Times New Roman"/>
        </w:rPr>
        <w:t>.</w:t>
      </w:r>
      <w:proofErr w:type="gramEnd"/>
      <w:r w:rsidR="000E31ED">
        <w:rPr>
          <w:rFonts w:ascii="Times New Roman" w:hAnsi="Times New Roman"/>
        </w:rPr>
        <w:t xml:space="preserve"> </w:t>
      </w:r>
      <w:r>
        <w:rPr>
          <w:rFonts w:ascii="Times New Roman" w:hAnsi="Times New Roman"/>
        </w:rPr>
        <w:t>Mathematics Learning Outcomes</w:t>
      </w:r>
    </w:p>
    <w:p w14:paraId="1555CF96" w14:textId="1809720E" w:rsidR="000E31ED" w:rsidRDefault="000E31ED" w:rsidP="000E31ED">
      <w:pPr>
        <w:pStyle w:val="Bulleted"/>
        <w:numPr>
          <w:ilvl w:val="0"/>
          <w:numId w:val="0"/>
        </w:numPr>
        <w:ind w:firstLine="426"/>
        <w:jc w:val="center"/>
        <w:rPr>
          <w:rFonts w:ascii="Times New Roman" w:hAnsi="Times New Roman"/>
        </w:rPr>
      </w:pPr>
    </w:p>
    <w:p w14:paraId="1DF01BAB" w14:textId="7A87372B" w:rsidR="007B23CD" w:rsidRDefault="007B23CD" w:rsidP="007B23CD">
      <w:pPr>
        <w:pStyle w:val="Bulleted"/>
        <w:numPr>
          <w:ilvl w:val="0"/>
          <w:numId w:val="0"/>
        </w:numPr>
        <w:rPr>
          <w:rFonts w:ascii="Times New Roman" w:hAnsi="Times New Roman"/>
        </w:rPr>
      </w:pPr>
      <w:r w:rsidRPr="007B23CD">
        <w:rPr>
          <w:rFonts w:ascii="Times New Roman" w:hAnsi="Times New Roman"/>
        </w:rPr>
        <w:t>To find out whether there is a significant difference in scores in the student groups through the use of the Computer-Based Tests on Essay-type Questions application, the Difference Test is carried out using the Independent Sample t-Test</w:t>
      </w:r>
      <w:r w:rsidR="00444C01">
        <w:rPr>
          <w:rFonts w:ascii="Times New Roman" w:hAnsi="Times New Roman"/>
        </w:rPr>
        <w:t xml:space="preserve">. </w:t>
      </w:r>
    </w:p>
    <w:p w14:paraId="26607E20" w14:textId="77777777" w:rsidR="007B23CD" w:rsidRDefault="007B23CD" w:rsidP="000E31ED">
      <w:pPr>
        <w:pStyle w:val="Bulleted"/>
        <w:numPr>
          <w:ilvl w:val="0"/>
          <w:numId w:val="0"/>
        </w:numPr>
        <w:jc w:val="center"/>
        <w:rPr>
          <w:rFonts w:ascii="Times New Roman" w:hAnsi="Times New Roman"/>
        </w:rPr>
      </w:pPr>
      <w:proofErr w:type="gramStart"/>
      <w:r w:rsidRPr="00C628BE">
        <w:rPr>
          <w:rFonts w:ascii="Times New Roman" w:hAnsi="Times New Roman"/>
          <w:b/>
          <w:bCs/>
        </w:rPr>
        <w:t>Table 3</w:t>
      </w:r>
      <w:r w:rsidRPr="007B23CD">
        <w:rPr>
          <w:rFonts w:ascii="Times New Roman" w:hAnsi="Times New Roman"/>
        </w:rPr>
        <w:t>.</w:t>
      </w:r>
      <w:proofErr w:type="gramEnd"/>
      <w:r w:rsidRPr="007B23CD">
        <w:rPr>
          <w:rFonts w:ascii="Times New Roman" w:hAnsi="Times New Roman"/>
        </w:rPr>
        <w:t xml:space="preserve"> The Different Test of Student Mathematics Learning Results (Independent Sample t-Test)</w:t>
      </w:r>
    </w:p>
    <w:p w14:paraId="661F53CF" w14:textId="2F3F951F" w:rsidR="000E31ED" w:rsidRDefault="007B23CD" w:rsidP="000E31ED">
      <w:pPr>
        <w:pStyle w:val="Bulleted"/>
        <w:numPr>
          <w:ilvl w:val="0"/>
          <w:numId w:val="0"/>
        </w:numPr>
        <w:jc w:val="center"/>
        <w:rPr>
          <w:rFonts w:ascii="Times New Roman" w:hAnsi="Times New Roman"/>
        </w:rPr>
      </w:pPr>
      <w:r>
        <w:rPr>
          <w:rFonts w:ascii="Times New Roman" w:hAnsi="Times New Roman"/>
          <w:noProof/>
          <w:sz w:val="24"/>
          <w:szCs w:val="24"/>
          <w:lang w:val="en-US"/>
        </w:rPr>
        <w:drawing>
          <wp:inline distT="0" distB="0" distL="0" distR="0" wp14:anchorId="35488893" wp14:editId="401B5A0C">
            <wp:extent cx="4541506" cy="1630488"/>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4552125" cy="1634300"/>
                    </a:xfrm>
                    <a:prstGeom prst="rect">
                      <a:avLst/>
                    </a:prstGeom>
                  </pic:spPr>
                </pic:pic>
              </a:graphicData>
            </a:graphic>
          </wp:inline>
        </w:drawing>
      </w:r>
    </w:p>
    <w:p w14:paraId="39115E24" w14:textId="7B838B90" w:rsidR="000E31ED" w:rsidRDefault="000E31ED" w:rsidP="000E31ED">
      <w:pPr>
        <w:pStyle w:val="Bulleted"/>
        <w:numPr>
          <w:ilvl w:val="0"/>
          <w:numId w:val="0"/>
        </w:numPr>
        <w:rPr>
          <w:rFonts w:ascii="Times New Roman" w:hAnsi="Times New Roman"/>
        </w:rPr>
      </w:pPr>
    </w:p>
    <w:p w14:paraId="008E06EE" w14:textId="779AB3C5" w:rsidR="000E31ED" w:rsidRPr="000E31ED" w:rsidRDefault="007B23CD" w:rsidP="000E31ED">
      <w:pPr>
        <w:pStyle w:val="Bulleted"/>
        <w:numPr>
          <w:ilvl w:val="0"/>
          <w:numId w:val="0"/>
        </w:numPr>
        <w:rPr>
          <w:rFonts w:ascii="Times New Roman" w:hAnsi="Times New Roman"/>
        </w:rPr>
      </w:pPr>
      <w:r w:rsidRPr="007B23CD">
        <w:rPr>
          <w:rFonts w:ascii="Times New Roman" w:hAnsi="Times New Roman"/>
        </w:rPr>
        <w:t xml:space="preserve">As shown in table 3, the output of the Independent Sample t-Test yield that the Sig. value on </w:t>
      </w:r>
      <w:proofErr w:type="spellStart"/>
      <w:r w:rsidRPr="007B23CD">
        <w:rPr>
          <w:rFonts w:ascii="Times New Roman" w:hAnsi="Times New Roman"/>
        </w:rPr>
        <w:t>Levene's</w:t>
      </w:r>
      <w:proofErr w:type="spellEnd"/>
      <w:r w:rsidRPr="007B23CD">
        <w:rPr>
          <w:rFonts w:ascii="Times New Roman" w:hAnsi="Times New Roman"/>
        </w:rPr>
        <w:t xml:space="preserve"> Test for Equality of Variances is 0.465&gt; 0.05, so it can be said that the data variance between the mathematics learning results of Group A and Group B is homogeneous. Meanwhile, Sig. (2 tailed) on the t-test for Equality of Means of 0.802&gt; 0.05, so it can be concluded that there is no difference in student mathematics learning outcomes in both group A and group B using the Computer-Based Tests </w:t>
      </w:r>
      <w:proofErr w:type="spellStart"/>
      <w:r w:rsidRPr="007B23CD">
        <w:rPr>
          <w:rFonts w:ascii="Times New Roman" w:hAnsi="Times New Roman"/>
        </w:rPr>
        <w:t>fn</w:t>
      </w:r>
      <w:proofErr w:type="spellEnd"/>
      <w:r w:rsidRPr="007B23CD">
        <w:rPr>
          <w:rFonts w:ascii="Times New Roman" w:hAnsi="Times New Roman"/>
        </w:rPr>
        <w:t xml:space="preserve"> Essay-type Questions application on Curriculum and Mathematics Learning courses. It shows that CBT is running well and there is no difference in results in trials in two different classe</w:t>
      </w:r>
      <w:r>
        <w:rPr>
          <w:rFonts w:ascii="Times New Roman" w:hAnsi="Times New Roman"/>
        </w:rPr>
        <w:t>s.</w:t>
      </w:r>
    </w:p>
    <w:p w14:paraId="22BDBA27" w14:textId="1C288E4B" w:rsidR="00EA3F4B" w:rsidRPr="00CE57CF" w:rsidRDefault="000E31ED">
      <w:pPr>
        <w:pStyle w:val="section"/>
        <w:tabs>
          <w:tab w:val="clear" w:pos="567"/>
        </w:tabs>
        <w:rPr>
          <w:rFonts w:ascii="Times New Roman" w:hAnsi="Times New Roman"/>
          <w:sz w:val="24"/>
        </w:rPr>
      </w:pPr>
      <w:r>
        <w:rPr>
          <w:rFonts w:ascii="Times New Roman" w:hAnsi="Times New Roman"/>
        </w:rPr>
        <w:t>Discussion</w:t>
      </w:r>
    </w:p>
    <w:p w14:paraId="35EFB50B" w14:textId="76D4A50A" w:rsidR="007B23CD" w:rsidRPr="007B23CD" w:rsidRDefault="007B23CD" w:rsidP="007B23CD">
      <w:pPr>
        <w:pStyle w:val="BodyChar"/>
        <w:ind w:firstLine="426"/>
        <w:rPr>
          <w:rFonts w:ascii="Times New Roman" w:hAnsi="Times New Roman"/>
        </w:rPr>
      </w:pPr>
      <w:r w:rsidRPr="007B23CD">
        <w:rPr>
          <w:rFonts w:ascii="Times New Roman" w:hAnsi="Times New Roman"/>
        </w:rPr>
        <w:t xml:space="preserve">Based on the research result, the CBT-essay type question is effective in the curriculum and mathematics learning courses in the context of mathematics education department students based on expert judgment and test results. Students are prepared to become competent graduates in the aspects of knowledge, understanding, and skills in using technology. This is in line with the research of Appleton, Montero, &amp; Jones </w:t>
      </w:r>
      <w:r w:rsidR="00746EB5">
        <w:rPr>
          <w:rFonts w:ascii="Times New Roman" w:hAnsi="Times New Roman"/>
        </w:rPr>
        <w:t>[27]</w:t>
      </w:r>
      <w:r w:rsidRPr="007B23CD">
        <w:rPr>
          <w:rFonts w:ascii="Times New Roman" w:hAnsi="Times New Roman"/>
        </w:rPr>
        <w:t xml:space="preserve"> who found that a literacy approach needs to be developed through learning employing digital literacy and technology to increase student creativity.</w:t>
      </w:r>
    </w:p>
    <w:p w14:paraId="480125F0" w14:textId="5BC4A585" w:rsidR="007B23CD" w:rsidRPr="007B23CD" w:rsidRDefault="007B23CD" w:rsidP="007B23CD">
      <w:pPr>
        <w:pStyle w:val="BodyChar"/>
        <w:ind w:firstLine="426"/>
        <w:rPr>
          <w:rFonts w:ascii="Times New Roman" w:hAnsi="Times New Roman"/>
        </w:rPr>
      </w:pPr>
      <w:r w:rsidRPr="007B23CD">
        <w:rPr>
          <w:rFonts w:ascii="Times New Roman" w:hAnsi="Times New Roman"/>
        </w:rPr>
        <w:lastRenderedPageBreak/>
        <w:t xml:space="preserve">The use of CBT has an important role for lecturers, as part of the application which is friendly-use for lecturers to correct exam results automatically. In addition, online learning currently requires lecturers to have creativity in conducting assessments so that CBT is one of the solutions in solving lecturer problems in the assessment. Furthermore, the implementation of CBT- essay-test questions is demanded in learning to encourage the students' cognitive flexibility abilities related to technology. In other words, it is absolutely an effort from universities and educational institutions in preparing graduates who have digital literacy and technological skills to support professional careers in the near </w:t>
      </w:r>
      <w:r w:rsidRPr="00460E39">
        <w:rPr>
          <w:rFonts w:ascii="Times New Roman" w:hAnsi="Times New Roman"/>
        </w:rPr>
        <w:t xml:space="preserve">future. </w:t>
      </w:r>
      <w:proofErr w:type="spellStart"/>
      <w:r w:rsidRPr="00460E39">
        <w:rPr>
          <w:rFonts w:ascii="Times New Roman" w:hAnsi="Times New Roman"/>
        </w:rPr>
        <w:t>Codreanu</w:t>
      </w:r>
      <w:proofErr w:type="spellEnd"/>
      <w:r w:rsidRPr="00460E39">
        <w:rPr>
          <w:rFonts w:ascii="Times New Roman" w:hAnsi="Times New Roman"/>
        </w:rPr>
        <w:t xml:space="preserve">, et al </w:t>
      </w:r>
      <w:r w:rsidR="00460E39" w:rsidRPr="00460E39">
        <w:rPr>
          <w:rFonts w:ascii="Times New Roman" w:hAnsi="Times New Roman"/>
        </w:rPr>
        <w:t>[28]</w:t>
      </w:r>
      <w:r w:rsidRPr="00460E39">
        <w:rPr>
          <w:rFonts w:ascii="Times New Roman" w:hAnsi="Times New Roman"/>
        </w:rPr>
        <w:t xml:space="preserve"> argue</w:t>
      </w:r>
      <w:r w:rsidRPr="007B23CD">
        <w:rPr>
          <w:rFonts w:ascii="Times New Roman" w:hAnsi="Times New Roman"/>
        </w:rPr>
        <w:t xml:space="preserve"> that the skill of using computer-assisted assessment by pre-service teachers is one of the professional requisites and a fundamental requirement for better teaching and learning process in the classroom.</w:t>
      </w:r>
    </w:p>
    <w:p w14:paraId="639B2FED" w14:textId="4AC6C5AF" w:rsidR="00EA3F4B" w:rsidRDefault="007B23CD" w:rsidP="007B23CD">
      <w:pPr>
        <w:pStyle w:val="BodyChar"/>
        <w:ind w:firstLine="426"/>
        <w:rPr>
          <w:rFonts w:ascii="Times New Roman" w:hAnsi="Times New Roman"/>
        </w:rPr>
      </w:pPr>
      <w:r w:rsidRPr="007B23CD">
        <w:rPr>
          <w:rFonts w:ascii="Times New Roman" w:hAnsi="Times New Roman"/>
        </w:rPr>
        <w:t xml:space="preserve">CBT, a test or an assessment administered by a computer has become a sophisticated popular assessment model adapted by the universities and other educational institutions in the last few decades along with the rapid development of technology and information </w:t>
      </w:r>
      <w:r w:rsidR="00746EB5">
        <w:rPr>
          <w:rFonts w:ascii="Times New Roman" w:hAnsi="Times New Roman"/>
        </w:rPr>
        <w:t>[29][30]</w:t>
      </w:r>
      <w:r w:rsidRPr="007B23CD">
        <w:rPr>
          <w:rFonts w:ascii="Times New Roman" w:hAnsi="Times New Roman"/>
        </w:rPr>
        <w:t>. The use of CBT is considered to be able to improve the quality of assessment in education because it is integrated into a system</w:t>
      </w:r>
      <w:r w:rsidR="00746EB5">
        <w:rPr>
          <w:rFonts w:ascii="Times New Roman" w:hAnsi="Times New Roman"/>
        </w:rPr>
        <w:t xml:space="preserve"> [31</w:t>
      </w:r>
      <w:proofErr w:type="gramStart"/>
      <w:r w:rsidR="00746EB5">
        <w:rPr>
          <w:rFonts w:ascii="Times New Roman" w:hAnsi="Times New Roman"/>
        </w:rPr>
        <w:t>][</w:t>
      </w:r>
      <w:proofErr w:type="gramEnd"/>
      <w:r w:rsidR="00746EB5">
        <w:rPr>
          <w:rFonts w:ascii="Times New Roman" w:hAnsi="Times New Roman"/>
        </w:rPr>
        <w:t>32]</w:t>
      </w:r>
      <w:r w:rsidRPr="007B23CD">
        <w:rPr>
          <w:rFonts w:ascii="Times New Roman" w:hAnsi="Times New Roman"/>
        </w:rPr>
        <w:t>. The use of CBT when compared to the Paper-Based Test (PBT</w:t>
      </w:r>
      <w:proofErr w:type="gramStart"/>
      <w:r w:rsidRPr="007B23CD">
        <w:rPr>
          <w:rFonts w:ascii="Times New Roman" w:hAnsi="Times New Roman"/>
        </w:rPr>
        <w:t>),</w:t>
      </w:r>
      <w:proofErr w:type="gramEnd"/>
      <w:r w:rsidRPr="007B23CD">
        <w:rPr>
          <w:rFonts w:ascii="Times New Roman" w:hAnsi="Times New Roman"/>
        </w:rPr>
        <w:t xml:space="preserve"> is less time-consuming, easier, and quicker to be administered and scored </w:t>
      </w:r>
      <w:r w:rsidR="00746EB5">
        <w:rPr>
          <w:rFonts w:ascii="Times New Roman" w:hAnsi="Times New Roman"/>
        </w:rPr>
        <w:t>[33]</w:t>
      </w:r>
      <w:r w:rsidRPr="007B23CD">
        <w:rPr>
          <w:rFonts w:ascii="Times New Roman" w:hAnsi="Times New Roman"/>
        </w:rPr>
        <w:t>. Besides, CBT has advantages such as real-time scoring and immediate feedback. The efficiency of the assessment time can be used by teachers to improve their teaching time</w:t>
      </w:r>
      <w:r w:rsidR="00746EB5">
        <w:rPr>
          <w:rFonts w:ascii="Times New Roman" w:hAnsi="Times New Roman"/>
        </w:rPr>
        <w:t xml:space="preserve"> [34</w:t>
      </w:r>
      <w:proofErr w:type="gramStart"/>
      <w:r w:rsidR="00746EB5">
        <w:rPr>
          <w:rFonts w:ascii="Times New Roman" w:hAnsi="Times New Roman"/>
        </w:rPr>
        <w:t>][</w:t>
      </w:r>
      <w:proofErr w:type="gramEnd"/>
      <w:r w:rsidR="00746EB5">
        <w:rPr>
          <w:rFonts w:ascii="Times New Roman" w:hAnsi="Times New Roman"/>
        </w:rPr>
        <w:t>35][36]</w:t>
      </w:r>
      <w:r w:rsidRPr="007B23CD">
        <w:rPr>
          <w:rFonts w:ascii="Times New Roman" w:hAnsi="Times New Roman"/>
        </w:rPr>
        <w:t xml:space="preserve">. CBT can also facilitate teacher instruction to be more strategically directed to enhance individual student goals </w:t>
      </w:r>
      <w:r w:rsidR="0019748D">
        <w:rPr>
          <w:rFonts w:ascii="Times New Roman" w:hAnsi="Times New Roman"/>
        </w:rPr>
        <w:t>[37]</w:t>
      </w:r>
      <w:r w:rsidR="00EA3F4B" w:rsidRPr="00CE57CF">
        <w:rPr>
          <w:rFonts w:ascii="Times New Roman" w:hAnsi="Times New Roman"/>
        </w:rPr>
        <w:t>.</w:t>
      </w:r>
    </w:p>
    <w:p w14:paraId="664E6222" w14:textId="47F92CCD" w:rsidR="00506528" w:rsidRPr="00CE57CF" w:rsidRDefault="00506528" w:rsidP="00506528">
      <w:pPr>
        <w:pStyle w:val="section"/>
        <w:tabs>
          <w:tab w:val="clear" w:pos="567"/>
        </w:tabs>
        <w:rPr>
          <w:rFonts w:ascii="Times New Roman" w:hAnsi="Times New Roman"/>
          <w:sz w:val="24"/>
        </w:rPr>
      </w:pPr>
      <w:r>
        <w:rPr>
          <w:rFonts w:ascii="Times New Roman" w:hAnsi="Times New Roman"/>
        </w:rPr>
        <w:t>Conclusion</w:t>
      </w:r>
    </w:p>
    <w:p w14:paraId="008C93D1" w14:textId="6CF8B5B8" w:rsidR="00506528" w:rsidRDefault="007B23CD" w:rsidP="00506528">
      <w:pPr>
        <w:pStyle w:val="BodyChar"/>
        <w:rPr>
          <w:rFonts w:ascii="Times New Roman" w:hAnsi="Times New Roman"/>
        </w:rPr>
      </w:pPr>
      <w:r w:rsidRPr="007B23CD">
        <w:rPr>
          <w:rFonts w:ascii="Times New Roman" w:hAnsi="Times New Roman"/>
        </w:rPr>
        <w:t>Based on the results of the two-class similarity test using the Computer-Based Tests on Essay-type Questions application in the Curriculum and Mathematics Learning course, it can be concluded that there is no difference in student mathematics learning results in both group A and group B. It shows that CBT is running well and there is no difference in result trials in two different classes. The results also show that the application has met the aspects of readability and good scores by experts with an average rating of 0.78. To sum up, the application can be used by lecturers or teachers as part of the solution for online learning assessments, especially during the COVID-19 pandemic which requires online and remote learning</w:t>
      </w:r>
      <w:r w:rsidR="00506528" w:rsidRPr="00506528">
        <w:rPr>
          <w:rFonts w:ascii="Times New Roman" w:hAnsi="Times New Roman"/>
        </w:rPr>
        <w:t>.</w:t>
      </w:r>
    </w:p>
    <w:p w14:paraId="3AB225E2" w14:textId="6426518C" w:rsidR="00EA3F4B" w:rsidRPr="00506528" w:rsidRDefault="00EA3F4B" w:rsidP="00506528">
      <w:pPr>
        <w:pStyle w:val="section"/>
        <w:rPr>
          <w:rFonts w:ascii="Times New Roman" w:hAnsi="Times New Roman"/>
        </w:rPr>
      </w:pPr>
      <w:r w:rsidRPr="00CE57CF">
        <w:rPr>
          <w:rFonts w:ascii="Times New Roman" w:hAnsi="Times New Roman"/>
        </w:rPr>
        <w:t>References</w:t>
      </w:r>
    </w:p>
    <w:p w14:paraId="3EA7AD66" w14:textId="77777777" w:rsidR="00460E39" w:rsidRPr="00C628BE" w:rsidRDefault="00460E39" w:rsidP="00460E39">
      <w:pPr>
        <w:pStyle w:val="ICVETReferenceBody"/>
        <w:numPr>
          <w:ilvl w:val="0"/>
          <w:numId w:val="19"/>
        </w:numPr>
        <w:tabs>
          <w:tab w:val="clear" w:pos="720"/>
          <w:tab w:val="num" w:pos="567"/>
        </w:tabs>
        <w:spacing w:after="0"/>
        <w:ind w:left="851" w:hanging="851"/>
        <w:rPr>
          <w:color w:val="000000" w:themeColor="text1"/>
          <w:sz w:val="22"/>
          <w:szCs w:val="22"/>
        </w:rPr>
      </w:pPr>
      <w:r w:rsidRPr="00C628BE">
        <w:rPr>
          <w:rStyle w:val="times1"/>
          <w:color w:val="000000" w:themeColor="text1"/>
          <w:sz w:val="22"/>
          <w:szCs w:val="22"/>
        </w:rPr>
        <w:t xml:space="preserve"> </w:t>
      </w:r>
      <w:proofErr w:type="spellStart"/>
      <w:r w:rsidRPr="00C628BE">
        <w:rPr>
          <w:color w:val="000000" w:themeColor="text1"/>
          <w:sz w:val="22"/>
          <w:szCs w:val="22"/>
        </w:rPr>
        <w:t>Codreanu</w:t>
      </w:r>
      <w:proofErr w:type="spellEnd"/>
      <w:r w:rsidRPr="00C628BE">
        <w:rPr>
          <w:color w:val="000000" w:themeColor="text1"/>
          <w:sz w:val="22"/>
          <w:szCs w:val="22"/>
        </w:rPr>
        <w:t xml:space="preserve">, E., </w:t>
      </w:r>
      <w:proofErr w:type="spellStart"/>
      <w:r w:rsidRPr="00C628BE">
        <w:rPr>
          <w:color w:val="000000" w:themeColor="text1"/>
          <w:sz w:val="22"/>
          <w:szCs w:val="22"/>
        </w:rPr>
        <w:t>Sommerhoff</w:t>
      </w:r>
      <w:proofErr w:type="spellEnd"/>
      <w:r w:rsidRPr="00C628BE">
        <w:rPr>
          <w:color w:val="000000" w:themeColor="text1"/>
          <w:sz w:val="22"/>
          <w:szCs w:val="22"/>
        </w:rPr>
        <w:t xml:space="preserve">, D., Huber, S., </w:t>
      </w:r>
      <w:proofErr w:type="spellStart"/>
      <w:r w:rsidRPr="00C628BE">
        <w:rPr>
          <w:color w:val="000000" w:themeColor="text1"/>
          <w:sz w:val="22"/>
          <w:szCs w:val="22"/>
        </w:rPr>
        <w:t>Ufer</w:t>
      </w:r>
      <w:proofErr w:type="spellEnd"/>
      <w:r w:rsidRPr="00C628BE">
        <w:rPr>
          <w:color w:val="000000" w:themeColor="text1"/>
          <w:sz w:val="22"/>
          <w:szCs w:val="22"/>
        </w:rPr>
        <w:t xml:space="preserve">, S., &amp; Seidel, T. (2020). Between authenticity and cognitive demand: Finding a balance in designing a video-based simulation in the context of mathematics teacher education. </w:t>
      </w:r>
      <w:r w:rsidRPr="00C628BE">
        <w:rPr>
          <w:i/>
          <w:iCs/>
          <w:color w:val="000000" w:themeColor="text1"/>
          <w:sz w:val="22"/>
          <w:szCs w:val="22"/>
        </w:rPr>
        <w:t>Teaching and Teacher Education</w:t>
      </w:r>
      <w:r w:rsidRPr="00C628BE">
        <w:rPr>
          <w:color w:val="000000" w:themeColor="text1"/>
          <w:sz w:val="22"/>
          <w:szCs w:val="22"/>
        </w:rPr>
        <w:t xml:space="preserve">, 95, 103146. </w:t>
      </w:r>
    </w:p>
    <w:p w14:paraId="41B3F500"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proofErr w:type="spellStart"/>
      <w:r w:rsidRPr="00460E39">
        <w:rPr>
          <w:rFonts w:ascii="Times New Roman" w:hAnsi="Times New Roman"/>
          <w:color w:val="000000" w:themeColor="text1"/>
          <w:szCs w:val="22"/>
        </w:rPr>
        <w:t>Instefjord</w:t>
      </w:r>
      <w:proofErr w:type="spellEnd"/>
      <w:r w:rsidRPr="00460E39">
        <w:rPr>
          <w:rFonts w:ascii="Times New Roman" w:hAnsi="Times New Roman"/>
          <w:color w:val="000000" w:themeColor="text1"/>
          <w:szCs w:val="22"/>
        </w:rPr>
        <w:t xml:space="preserve">, E. J., &amp; </w:t>
      </w:r>
      <w:proofErr w:type="spellStart"/>
      <w:r w:rsidRPr="00460E39">
        <w:rPr>
          <w:rFonts w:ascii="Times New Roman" w:hAnsi="Times New Roman"/>
          <w:color w:val="000000" w:themeColor="text1"/>
          <w:szCs w:val="22"/>
        </w:rPr>
        <w:t>Munthe</w:t>
      </w:r>
      <w:proofErr w:type="spellEnd"/>
      <w:r w:rsidRPr="00460E39">
        <w:rPr>
          <w:rFonts w:ascii="Times New Roman" w:hAnsi="Times New Roman"/>
          <w:color w:val="000000" w:themeColor="text1"/>
          <w:szCs w:val="22"/>
        </w:rPr>
        <w:t xml:space="preserve">, E. (2017). Educating digitally competent teachers: A study of integration of professional digital competence in teacher education. </w:t>
      </w:r>
      <w:r w:rsidRPr="00460E39">
        <w:rPr>
          <w:rFonts w:ascii="Times New Roman" w:hAnsi="Times New Roman"/>
          <w:i/>
          <w:iCs/>
          <w:color w:val="000000" w:themeColor="text1"/>
          <w:szCs w:val="22"/>
        </w:rPr>
        <w:t>Teaching and Teacher Education</w:t>
      </w:r>
      <w:r w:rsidRPr="00460E39">
        <w:rPr>
          <w:rFonts w:ascii="Times New Roman" w:hAnsi="Times New Roman"/>
          <w:color w:val="000000" w:themeColor="text1"/>
          <w:szCs w:val="22"/>
        </w:rPr>
        <w:t xml:space="preserve">, 67, 37-45. </w:t>
      </w:r>
      <w:hyperlink r:id="rId15" w:history="1">
        <w:r w:rsidRPr="00460E39">
          <w:rPr>
            <w:rFonts w:ascii="Times New Roman" w:hAnsi="Times New Roman"/>
            <w:color w:val="000000" w:themeColor="text1"/>
            <w:szCs w:val="22"/>
          </w:rPr>
          <w:t>https://doi.org/10.1016/j.tate.2017.05.016</w:t>
        </w:r>
      </w:hyperlink>
    </w:p>
    <w:p w14:paraId="2FCADDC3"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proofErr w:type="spellStart"/>
      <w:r w:rsidRPr="00460E39">
        <w:rPr>
          <w:rFonts w:ascii="Times New Roman" w:hAnsi="Times New Roman"/>
          <w:color w:val="000000" w:themeColor="text1"/>
          <w:szCs w:val="22"/>
        </w:rPr>
        <w:t>Reisoğlu</w:t>
      </w:r>
      <w:proofErr w:type="spellEnd"/>
      <w:r w:rsidRPr="00460E39">
        <w:rPr>
          <w:rFonts w:ascii="Times New Roman" w:hAnsi="Times New Roman"/>
          <w:color w:val="000000" w:themeColor="text1"/>
          <w:szCs w:val="22"/>
        </w:rPr>
        <w:t xml:space="preserve"> İ. &amp; </w:t>
      </w:r>
      <w:proofErr w:type="spellStart"/>
      <w:r w:rsidRPr="00460E39">
        <w:rPr>
          <w:rFonts w:ascii="Times New Roman" w:hAnsi="Times New Roman"/>
          <w:color w:val="000000" w:themeColor="text1"/>
          <w:szCs w:val="22"/>
        </w:rPr>
        <w:t>Çebi</w:t>
      </w:r>
      <w:proofErr w:type="spellEnd"/>
      <w:r w:rsidRPr="00460E39">
        <w:rPr>
          <w:rFonts w:ascii="Times New Roman" w:hAnsi="Times New Roman"/>
          <w:color w:val="000000" w:themeColor="text1"/>
          <w:szCs w:val="22"/>
        </w:rPr>
        <w:t xml:space="preserve"> </w:t>
      </w:r>
      <w:proofErr w:type="spellStart"/>
      <w:r w:rsidRPr="00460E39">
        <w:rPr>
          <w:rFonts w:ascii="Times New Roman" w:hAnsi="Times New Roman"/>
          <w:color w:val="000000" w:themeColor="text1"/>
          <w:szCs w:val="22"/>
        </w:rPr>
        <w:t>Ayç</w:t>
      </w:r>
      <w:proofErr w:type="spellEnd"/>
      <w:r w:rsidRPr="00460E39">
        <w:rPr>
          <w:rFonts w:ascii="Times New Roman" w:hAnsi="Times New Roman"/>
          <w:color w:val="000000" w:themeColor="text1"/>
          <w:szCs w:val="22"/>
        </w:rPr>
        <w:t xml:space="preserve">., How can the digital competences of pre-service teachers </w:t>
      </w:r>
      <w:proofErr w:type="gramStart"/>
      <w:r w:rsidRPr="00460E39">
        <w:rPr>
          <w:rFonts w:ascii="Times New Roman" w:hAnsi="Times New Roman"/>
          <w:color w:val="000000" w:themeColor="text1"/>
          <w:szCs w:val="22"/>
        </w:rPr>
        <w:t>Be</w:t>
      </w:r>
      <w:proofErr w:type="gramEnd"/>
      <w:r w:rsidRPr="00460E39">
        <w:rPr>
          <w:rFonts w:ascii="Times New Roman" w:hAnsi="Times New Roman"/>
          <w:color w:val="000000" w:themeColor="text1"/>
          <w:szCs w:val="22"/>
        </w:rPr>
        <w:t xml:space="preserve"> developed? Examining a case study through the lens of </w:t>
      </w:r>
      <w:proofErr w:type="spellStart"/>
      <w:r w:rsidRPr="00460E39">
        <w:rPr>
          <w:rFonts w:ascii="Times New Roman" w:hAnsi="Times New Roman"/>
          <w:color w:val="000000" w:themeColor="text1"/>
          <w:szCs w:val="22"/>
        </w:rPr>
        <w:t>DigComp</w:t>
      </w:r>
      <w:proofErr w:type="spellEnd"/>
      <w:r w:rsidRPr="00460E39">
        <w:rPr>
          <w:rFonts w:ascii="Times New Roman" w:hAnsi="Times New Roman"/>
          <w:color w:val="000000" w:themeColor="text1"/>
          <w:szCs w:val="22"/>
        </w:rPr>
        <w:t xml:space="preserve"> and </w:t>
      </w:r>
      <w:proofErr w:type="spellStart"/>
      <w:r w:rsidRPr="00460E39">
        <w:rPr>
          <w:rFonts w:ascii="Times New Roman" w:hAnsi="Times New Roman"/>
          <w:color w:val="000000" w:themeColor="text1"/>
          <w:szCs w:val="22"/>
        </w:rPr>
        <w:t>DigCompEdu</w:t>
      </w:r>
      <w:proofErr w:type="spellEnd"/>
      <w:r w:rsidRPr="00460E39">
        <w:rPr>
          <w:rFonts w:ascii="Times New Roman" w:hAnsi="Times New Roman"/>
          <w:color w:val="000000" w:themeColor="text1"/>
          <w:szCs w:val="22"/>
        </w:rPr>
        <w:t xml:space="preserve">, </w:t>
      </w:r>
      <w:r w:rsidRPr="00460E39">
        <w:rPr>
          <w:rFonts w:ascii="Times New Roman" w:hAnsi="Times New Roman"/>
          <w:i/>
          <w:iCs/>
          <w:color w:val="000000" w:themeColor="text1"/>
          <w:szCs w:val="22"/>
        </w:rPr>
        <w:t>Computers &amp; Education</w:t>
      </w:r>
      <w:r w:rsidRPr="00460E39">
        <w:rPr>
          <w:rFonts w:ascii="Times New Roman" w:hAnsi="Times New Roman"/>
          <w:color w:val="000000" w:themeColor="text1"/>
          <w:szCs w:val="22"/>
        </w:rPr>
        <w:t xml:space="preserve"> (2020), </w:t>
      </w:r>
      <w:proofErr w:type="spellStart"/>
      <w:r w:rsidRPr="00460E39">
        <w:rPr>
          <w:rFonts w:ascii="Times New Roman" w:hAnsi="Times New Roman"/>
          <w:color w:val="000000" w:themeColor="text1"/>
          <w:szCs w:val="22"/>
        </w:rPr>
        <w:t>doi</w:t>
      </w:r>
      <w:proofErr w:type="spellEnd"/>
      <w:r w:rsidRPr="00460E39">
        <w:rPr>
          <w:rFonts w:ascii="Times New Roman" w:hAnsi="Times New Roman"/>
          <w:color w:val="000000" w:themeColor="text1"/>
          <w:szCs w:val="22"/>
        </w:rPr>
        <w:t xml:space="preserve">: </w:t>
      </w:r>
      <w:hyperlink r:id="rId16" w:history="1">
        <w:r w:rsidRPr="00460E39">
          <w:rPr>
            <w:rFonts w:ascii="Times New Roman" w:hAnsi="Times New Roman"/>
            <w:color w:val="000000" w:themeColor="text1"/>
            <w:szCs w:val="22"/>
          </w:rPr>
          <w:t>https://doi.org/10.1016/j.compedu.2020.103940</w:t>
        </w:r>
      </w:hyperlink>
    </w:p>
    <w:p w14:paraId="14AA56BD"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r w:rsidRPr="00460E39">
        <w:rPr>
          <w:rFonts w:ascii="Times New Roman" w:hAnsi="Times New Roman"/>
          <w:color w:val="000000" w:themeColor="text1"/>
          <w:szCs w:val="22"/>
        </w:rPr>
        <w:t xml:space="preserve">Wang, Y., &amp; Lu, H. (2021). Validating items of different modalities to assess the educational technology competency of pre-service teachers. </w:t>
      </w:r>
      <w:r w:rsidRPr="00460E39">
        <w:rPr>
          <w:rFonts w:ascii="Times New Roman" w:hAnsi="Times New Roman"/>
          <w:i/>
          <w:iCs/>
          <w:color w:val="000000" w:themeColor="text1"/>
          <w:szCs w:val="22"/>
        </w:rPr>
        <w:t>Computers &amp; Education</w:t>
      </w:r>
      <w:r w:rsidRPr="00460E39">
        <w:rPr>
          <w:rFonts w:ascii="Times New Roman" w:hAnsi="Times New Roman"/>
          <w:color w:val="000000" w:themeColor="text1"/>
          <w:szCs w:val="22"/>
        </w:rPr>
        <w:t>, 162, 104081. doi:10.1016/j.compedu.2020.104081</w:t>
      </w:r>
    </w:p>
    <w:p w14:paraId="65CE3C6B"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r w:rsidRPr="00460E39">
        <w:rPr>
          <w:rFonts w:ascii="Times New Roman" w:hAnsi="Times New Roman"/>
          <w:color w:val="000000" w:themeColor="text1"/>
          <w:szCs w:val="22"/>
        </w:rPr>
        <w:t xml:space="preserve">Claro, M., Salinas, </w:t>
      </w:r>
      <w:proofErr w:type="gramStart"/>
      <w:r w:rsidRPr="00460E39">
        <w:rPr>
          <w:rFonts w:ascii="Times New Roman" w:hAnsi="Times New Roman"/>
          <w:color w:val="000000" w:themeColor="text1"/>
          <w:szCs w:val="22"/>
        </w:rPr>
        <w:t>Á.,</w:t>
      </w:r>
      <w:proofErr w:type="gramEnd"/>
      <w:r w:rsidRPr="00460E39">
        <w:rPr>
          <w:rFonts w:ascii="Times New Roman" w:hAnsi="Times New Roman"/>
          <w:color w:val="000000" w:themeColor="text1"/>
          <w:szCs w:val="22"/>
        </w:rPr>
        <w:t xml:space="preserve"> Cabello-Hutt, T., San Martín, E., </w:t>
      </w:r>
      <w:proofErr w:type="spellStart"/>
      <w:r w:rsidRPr="00460E39">
        <w:rPr>
          <w:rFonts w:ascii="Times New Roman" w:hAnsi="Times New Roman"/>
          <w:color w:val="000000" w:themeColor="text1"/>
          <w:szCs w:val="22"/>
        </w:rPr>
        <w:t>Preiss</w:t>
      </w:r>
      <w:proofErr w:type="spellEnd"/>
      <w:r w:rsidRPr="00460E39">
        <w:rPr>
          <w:rFonts w:ascii="Times New Roman" w:hAnsi="Times New Roman"/>
          <w:color w:val="000000" w:themeColor="text1"/>
          <w:szCs w:val="22"/>
        </w:rPr>
        <w:t xml:space="preserve">, D. D., Valenzuela, S., &amp; </w:t>
      </w:r>
      <w:proofErr w:type="spellStart"/>
      <w:r w:rsidRPr="00460E39">
        <w:rPr>
          <w:rFonts w:ascii="Times New Roman" w:hAnsi="Times New Roman"/>
          <w:color w:val="000000" w:themeColor="text1"/>
          <w:szCs w:val="22"/>
        </w:rPr>
        <w:t>Jara</w:t>
      </w:r>
      <w:proofErr w:type="spellEnd"/>
      <w:r w:rsidRPr="00460E39">
        <w:rPr>
          <w:rFonts w:ascii="Times New Roman" w:hAnsi="Times New Roman"/>
          <w:color w:val="000000" w:themeColor="text1"/>
          <w:szCs w:val="22"/>
        </w:rPr>
        <w:t xml:space="preserve">, I. (2018). Teaching in a Digital Environment (TIDE): Defining and measuring teachers' capacity to develop students' digital information and communication skills. </w:t>
      </w:r>
      <w:r w:rsidRPr="00460E39">
        <w:rPr>
          <w:rFonts w:ascii="Times New Roman" w:hAnsi="Times New Roman"/>
          <w:i/>
          <w:iCs/>
          <w:color w:val="000000" w:themeColor="text1"/>
          <w:szCs w:val="22"/>
        </w:rPr>
        <w:t>Computers &amp; Education</w:t>
      </w:r>
      <w:r w:rsidRPr="00460E39">
        <w:rPr>
          <w:rFonts w:ascii="Times New Roman" w:hAnsi="Times New Roman"/>
          <w:color w:val="000000" w:themeColor="text1"/>
          <w:szCs w:val="22"/>
        </w:rPr>
        <w:t>, 121, 162-174.</w:t>
      </w:r>
    </w:p>
    <w:p w14:paraId="33F0B1B5"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r w:rsidRPr="00460E39">
        <w:rPr>
          <w:rFonts w:ascii="Times New Roman" w:hAnsi="Times New Roman"/>
          <w:color w:val="000000" w:themeColor="text1"/>
          <w:szCs w:val="22"/>
        </w:rPr>
        <w:t xml:space="preserve">Lucas M., </w:t>
      </w:r>
      <w:proofErr w:type="spellStart"/>
      <w:r w:rsidRPr="00460E39">
        <w:rPr>
          <w:rFonts w:ascii="Times New Roman" w:hAnsi="Times New Roman"/>
          <w:color w:val="000000" w:themeColor="text1"/>
          <w:szCs w:val="22"/>
        </w:rPr>
        <w:t>Bem-Haja</w:t>
      </w:r>
      <w:proofErr w:type="spellEnd"/>
      <w:r w:rsidRPr="00460E39">
        <w:rPr>
          <w:rFonts w:ascii="Times New Roman" w:hAnsi="Times New Roman"/>
          <w:color w:val="000000" w:themeColor="text1"/>
          <w:szCs w:val="22"/>
        </w:rPr>
        <w:t xml:space="preserve"> P., </w:t>
      </w:r>
      <w:proofErr w:type="spellStart"/>
      <w:r w:rsidRPr="00460E39">
        <w:rPr>
          <w:rFonts w:ascii="Times New Roman" w:hAnsi="Times New Roman"/>
          <w:color w:val="000000" w:themeColor="text1"/>
          <w:szCs w:val="22"/>
        </w:rPr>
        <w:t>Siddiq</w:t>
      </w:r>
      <w:proofErr w:type="spellEnd"/>
      <w:r w:rsidRPr="00460E39">
        <w:rPr>
          <w:rFonts w:ascii="Times New Roman" w:hAnsi="Times New Roman"/>
          <w:color w:val="000000" w:themeColor="text1"/>
          <w:szCs w:val="22"/>
        </w:rPr>
        <w:t xml:space="preserve"> F., Moreira A. &amp; </w:t>
      </w:r>
      <w:proofErr w:type="spellStart"/>
      <w:r w:rsidRPr="00460E39">
        <w:rPr>
          <w:rFonts w:ascii="Times New Roman" w:hAnsi="Times New Roman"/>
          <w:color w:val="000000" w:themeColor="text1"/>
          <w:szCs w:val="22"/>
        </w:rPr>
        <w:t>Redecker</w:t>
      </w:r>
      <w:proofErr w:type="spellEnd"/>
      <w:r w:rsidRPr="00460E39">
        <w:rPr>
          <w:rFonts w:ascii="Times New Roman" w:hAnsi="Times New Roman"/>
          <w:color w:val="000000" w:themeColor="text1"/>
          <w:szCs w:val="22"/>
        </w:rPr>
        <w:t xml:space="preserve"> C., The relation between in-service teachers’ digital competence and personal and contextual factors: What matters most?, </w:t>
      </w:r>
      <w:r w:rsidRPr="00460E39">
        <w:rPr>
          <w:rFonts w:ascii="Times New Roman" w:hAnsi="Times New Roman"/>
          <w:i/>
          <w:iCs/>
          <w:color w:val="000000" w:themeColor="text1"/>
          <w:szCs w:val="22"/>
        </w:rPr>
        <w:t>Computers &amp; Education</w:t>
      </w:r>
      <w:r w:rsidRPr="00460E39">
        <w:rPr>
          <w:rFonts w:ascii="Times New Roman" w:hAnsi="Times New Roman"/>
          <w:color w:val="000000" w:themeColor="text1"/>
          <w:szCs w:val="22"/>
        </w:rPr>
        <w:t xml:space="preserve">, </w:t>
      </w:r>
      <w:hyperlink r:id="rId17" w:history="1">
        <w:r w:rsidRPr="00460E39">
          <w:rPr>
            <w:rFonts w:ascii="Times New Roman" w:hAnsi="Times New Roman"/>
            <w:color w:val="000000" w:themeColor="text1"/>
            <w:szCs w:val="22"/>
          </w:rPr>
          <w:t>https://doi.org/10.1016/j.compedu.2020.104052</w:t>
        </w:r>
      </w:hyperlink>
    </w:p>
    <w:p w14:paraId="33DE489E"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r w:rsidRPr="00460E39">
        <w:rPr>
          <w:rFonts w:ascii="Times New Roman" w:hAnsi="Times New Roman"/>
          <w:color w:val="000000" w:themeColor="text1"/>
          <w:szCs w:val="22"/>
        </w:rPr>
        <w:lastRenderedPageBreak/>
        <w:t xml:space="preserve">Wang, Y., &amp; Lu, H. (2021). Validating items of different modalities to assess the educational technology competency of pre-service teachers. </w:t>
      </w:r>
      <w:r w:rsidRPr="00460E39">
        <w:rPr>
          <w:rFonts w:ascii="Times New Roman" w:hAnsi="Times New Roman"/>
          <w:i/>
          <w:iCs/>
          <w:color w:val="000000" w:themeColor="text1"/>
          <w:szCs w:val="22"/>
        </w:rPr>
        <w:t>Computers &amp; Education</w:t>
      </w:r>
      <w:r w:rsidRPr="00460E39">
        <w:rPr>
          <w:rFonts w:ascii="Times New Roman" w:hAnsi="Times New Roman"/>
          <w:color w:val="000000" w:themeColor="text1"/>
          <w:szCs w:val="22"/>
        </w:rPr>
        <w:t>, 162, 104081. doi:10.1016/j.compedu.2020.104081</w:t>
      </w:r>
    </w:p>
    <w:p w14:paraId="7194A365"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proofErr w:type="spellStart"/>
      <w:r w:rsidRPr="00460E39">
        <w:rPr>
          <w:rFonts w:ascii="Times New Roman" w:hAnsi="Times New Roman"/>
          <w:color w:val="000000" w:themeColor="text1"/>
          <w:szCs w:val="22"/>
        </w:rPr>
        <w:t>Mouza</w:t>
      </w:r>
      <w:proofErr w:type="spellEnd"/>
      <w:r w:rsidRPr="00460E39">
        <w:rPr>
          <w:rFonts w:ascii="Times New Roman" w:hAnsi="Times New Roman"/>
          <w:color w:val="000000" w:themeColor="text1"/>
          <w:szCs w:val="22"/>
        </w:rPr>
        <w:t xml:space="preserve">, C., </w:t>
      </w:r>
      <w:proofErr w:type="spellStart"/>
      <w:r w:rsidRPr="00460E39">
        <w:rPr>
          <w:rFonts w:ascii="Times New Roman" w:hAnsi="Times New Roman"/>
          <w:color w:val="000000" w:themeColor="text1"/>
          <w:szCs w:val="22"/>
        </w:rPr>
        <w:t>Karchmer</w:t>
      </w:r>
      <w:proofErr w:type="spellEnd"/>
      <w:r w:rsidRPr="00460E39">
        <w:rPr>
          <w:rFonts w:ascii="Times New Roman" w:hAnsi="Times New Roman"/>
          <w:color w:val="000000" w:themeColor="text1"/>
          <w:szCs w:val="22"/>
        </w:rPr>
        <w:t xml:space="preserve">-Klein, R., </w:t>
      </w:r>
      <w:proofErr w:type="spellStart"/>
      <w:r w:rsidRPr="00460E39">
        <w:rPr>
          <w:rFonts w:ascii="Times New Roman" w:hAnsi="Times New Roman"/>
          <w:color w:val="000000" w:themeColor="text1"/>
          <w:szCs w:val="22"/>
        </w:rPr>
        <w:t>Nandakumar</w:t>
      </w:r>
      <w:proofErr w:type="spellEnd"/>
      <w:r w:rsidRPr="00460E39">
        <w:rPr>
          <w:rFonts w:ascii="Times New Roman" w:hAnsi="Times New Roman"/>
          <w:color w:val="000000" w:themeColor="text1"/>
          <w:szCs w:val="22"/>
        </w:rPr>
        <w:t xml:space="preserve">, R., </w:t>
      </w:r>
      <w:proofErr w:type="spellStart"/>
      <w:r w:rsidRPr="00460E39">
        <w:rPr>
          <w:rFonts w:ascii="Times New Roman" w:hAnsi="Times New Roman"/>
          <w:color w:val="000000" w:themeColor="text1"/>
          <w:szCs w:val="22"/>
        </w:rPr>
        <w:t>Ozden</w:t>
      </w:r>
      <w:proofErr w:type="spellEnd"/>
      <w:r w:rsidRPr="00460E39">
        <w:rPr>
          <w:rFonts w:ascii="Times New Roman" w:hAnsi="Times New Roman"/>
          <w:color w:val="000000" w:themeColor="text1"/>
          <w:szCs w:val="22"/>
        </w:rPr>
        <w:t xml:space="preserve">, S. Y., &amp; Hu, L. (2014). Investigating the impact of an integrated approach to the development of </w:t>
      </w:r>
      <w:proofErr w:type="spellStart"/>
      <w:r w:rsidRPr="00460E39">
        <w:rPr>
          <w:rFonts w:ascii="Times New Roman" w:hAnsi="Times New Roman"/>
          <w:color w:val="000000" w:themeColor="text1"/>
          <w:szCs w:val="22"/>
        </w:rPr>
        <w:t>preservice</w:t>
      </w:r>
      <w:proofErr w:type="spellEnd"/>
      <w:r w:rsidRPr="00460E39">
        <w:rPr>
          <w:rFonts w:ascii="Times New Roman" w:hAnsi="Times New Roman"/>
          <w:color w:val="000000" w:themeColor="text1"/>
          <w:szCs w:val="22"/>
        </w:rPr>
        <w:t xml:space="preserve"> teachers’ technological pedagogical content knowledge (TPACK). </w:t>
      </w:r>
      <w:r w:rsidRPr="00460E39">
        <w:rPr>
          <w:rFonts w:ascii="Times New Roman" w:hAnsi="Times New Roman"/>
          <w:i/>
          <w:iCs/>
          <w:color w:val="000000" w:themeColor="text1"/>
          <w:szCs w:val="22"/>
        </w:rPr>
        <w:t>Computers &amp; Education</w:t>
      </w:r>
      <w:r w:rsidRPr="00460E39">
        <w:rPr>
          <w:rFonts w:ascii="Times New Roman" w:hAnsi="Times New Roman"/>
          <w:color w:val="000000" w:themeColor="text1"/>
          <w:szCs w:val="22"/>
        </w:rPr>
        <w:t xml:space="preserve">, 71, 206–221. </w:t>
      </w:r>
      <w:hyperlink r:id="rId18" w:history="1">
        <w:r w:rsidRPr="00460E39">
          <w:rPr>
            <w:rFonts w:ascii="Times New Roman" w:hAnsi="Times New Roman"/>
            <w:color w:val="000000" w:themeColor="text1"/>
            <w:szCs w:val="22"/>
          </w:rPr>
          <w:t>https://doi.org/10.1016/j.compedu.2013.09.020</w:t>
        </w:r>
      </w:hyperlink>
    </w:p>
    <w:p w14:paraId="6E4D5D43"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proofErr w:type="spellStart"/>
      <w:r w:rsidRPr="00460E39">
        <w:rPr>
          <w:rFonts w:ascii="Times New Roman" w:hAnsi="Times New Roman"/>
          <w:color w:val="000000" w:themeColor="text1"/>
          <w:szCs w:val="22"/>
        </w:rPr>
        <w:t>Instefjord</w:t>
      </w:r>
      <w:proofErr w:type="spellEnd"/>
      <w:r w:rsidRPr="00460E39">
        <w:rPr>
          <w:rFonts w:ascii="Times New Roman" w:hAnsi="Times New Roman"/>
          <w:color w:val="000000" w:themeColor="text1"/>
          <w:szCs w:val="22"/>
        </w:rPr>
        <w:t xml:space="preserve">, E., &amp; </w:t>
      </w:r>
      <w:proofErr w:type="spellStart"/>
      <w:r w:rsidRPr="00460E39">
        <w:rPr>
          <w:rFonts w:ascii="Times New Roman" w:hAnsi="Times New Roman"/>
          <w:color w:val="000000" w:themeColor="text1"/>
          <w:szCs w:val="22"/>
        </w:rPr>
        <w:t>Munthe</w:t>
      </w:r>
      <w:proofErr w:type="spellEnd"/>
      <w:r w:rsidRPr="00460E39">
        <w:rPr>
          <w:rFonts w:ascii="Times New Roman" w:hAnsi="Times New Roman"/>
          <w:color w:val="000000" w:themeColor="text1"/>
          <w:szCs w:val="22"/>
        </w:rPr>
        <w:t xml:space="preserve">, E. (2015). Preparing pre-service teachers to integrate technology: An analysis of the emphasis on digital competence in teacher education curricula. European Journal of Teacher Education, 39(1), 77–93.https://doi.org/10.1080/02619768.2015.1100602 </w:t>
      </w:r>
      <w:r w:rsidRPr="00460E39">
        <w:rPr>
          <w:rFonts w:ascii="Times New Roman" w:hAnsi="Times New Roman"/>
          <w:i/>
          <w:iCs/>
          <w:color w:val="000000" w:themeColor="text1"/>
          <w:szCs w:val="22"/>
        </w:rPr>
        <w:t>International Society for Technology in Education</w:t>
      </w:r>
      <w:r w:rsidRPr="00460E39">
        <w:rPr>
          <w:rFonts w:ascii="Times New Roman" w:hAnsi="Times New Roman"/>
          <w:color w:val="000000" w:themeColor="text1"/>
          <w:szCs w:val="22"/>
        </w:rPr>
        <w:t xml:space="preserve"> (ISTE).</w:t>
      </w:r>
    </w:p>
    <w:p w14:paraId="28FFD20C"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proofErr w:type="spellStart"/>
      <w:r w:rsidRPr="00460E39">
        <w:rPr>
          <w:rFonts w:ascii="Times New Roman" w:hAnsi="Times New Roman"/>
          <w:color w:val="000000" w:themeColor="text1"/>
          <w:szCs w:val="22"/>
        </w:rPr>
        <w:t>Foulger</w:t>
      </w:r>
      <w:proofErr w:type="spellEnd"/>
      <w:r w:rsidRPr="00460E39">
        <w:rPr>
          <w:rFonts w:ascii="Times New Roman" w:hAnsi="Times New Roman"/>
          <w:color w:val="000000" w:themeColor="text1"/>
          <w:szCs w:val="22"/>
        </w:rPr>
        <w:t xml:space="preserve">, T., </w:t>
      </w:r>
      <w:proofErr w:type="spellStart"/>
      <w:r w:rsidRPr="00460E39">
        <w:rPr>
          <w:rFonts w:ascii="Times New Roman" w:hAnsi="Times New Roman"/>
          <w:color w:val="000000" w:themeColor="text1"/>
          <w:szCs w:val="22"/>
        </w:rPr>
        <w:t>Graziano</w:t>
      </w:r>
      <w:proofErr w:type="spellEnd"/>
      <w:r w:rsidRPr="00460E39">
        <w:rPr>
          <w:rFonts w:ascii="Times New Roman" w:hAnsi="Times New Roman"/>
          <w:color w:val="000000" w:themeColor="text1"/>
          <w:szCs w:val="22"/>
        </w:rPr>
        <w:t xml:space="preserve">, K., Schmidt-Crawford, D., &amp; </w:t>
      </w:r>
      <w:proofErr w:type="spellStart"/>
      <w:r w:rsidRPr="00460E39">
        <w:rPr>
          <w:rFonts w:ascii="Times New Roman" w:hAnsi="Times New Roman"/>
          <w:color w:val="000000" w:themeColor="text1"/>
          <w:szCs w:val="22"/>
        </w:rPr>
        <w:t>Slykhuis</w:t>
      </w:r>
      <w:proofErr w:type="spellEnd"/>
      <w:r w:rsidRPr="00460E39">
        <w:rPr>
          <w:rFonts w:ascii="Times New Roman" w:hAnsi="Times New Roman"/>
          <w:color w:val="000000" w:themeColor="text1"/>
          <w:szCs w:val="22"/>
        </w:rPr>
        <w:t>, D. (2017). Teacher educator technology competencies. Journal of Technology and Teacher Education, 25(4), 413–448</w:t>
      </w:r>
    </w:p>
    <w:p w14:paraId="7929CFD4"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r w:rsidRPr="00460E39">
        <w:rPr>
          <w:rFonts w:ascii="Times New Roman" w:hAnsi="Times New Roman"/>
          <w:color w:val="000000" w:themeColor="text1"/>
          <w:szCs w:val="22"/>
        </w:rPr>
        <w:t xml:space="preserve">Wang, Y., &amp; Lu, H. (2021). Validating items of different modalities to assess the educational technology competency of pre-service teachers. </w:t>
      </w:r>
      <w:r w:rsidRPr="00460E39">
        <w:rPr>
          <w:rFonts w:ascii="Times New Roman" w:hAnsi="Times New Roman"/>
          <w:i/>
          <w:iCs/>
          <w:color w:val="000000" w:themeColor="text1"/>
          <w:szCs w:val="22"/>
        </w:rPr>
        <w:t>Computers &amp; Education</w:t>
      </w:r>
      <w:r w:rsidRPr="00460E39">
        <w:rPr>
          <w:rFonts w:ascii="Times New Roman" w:hAnsi="Times New Roman"/>
          <w:color w:val="000000" w:themeColor="text1"/>
          <w:szCs w:val="22"/>
        </w:rPr>
        <w:t>, 162, 104081. doi:10.1016/j.compedu.2020.104081</w:t>
      </w:r>
    </w:p>
    <w:p w14:paraId="5416DE11"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proofErr w:type="spellStart"/>
      <w:r w:rsidRPr="00460E39">
        <w:rPr>
          <w:rFonts w:ascii="Times New Roman" w:hAnsi="Times New Roman"/>
          <w:color w:val="000000" w:themeColor="text1"/>
          <w:szCs w:val="22"/>
        </w:rPr>
        <w:t>Supardi</w:t>
      </w:r>
      <w:proofErr w:type="spellEnd"/>
      <w:r w:rsidRPr="00460E39">
        <w:rPr>
          <w:rFonts w:ascii="Times New Roman" w:hAnsi="Times New Roman"/>
          <w:color w:val="000000" w:themeColor="text1"/>
          <w:szCs w:val="22"/>
        </w:rPr>
        <w:t xml:space="preserve">. (2015). </w:t>
      </w:r>
      <w:proofErr w:type="spellStart"/>
      <w:r w:rsidRPr="00460E39">
        <w:rPr>
          <w:rFonts w:ascii="Times New Roman" w:hAnsi="Times New Roman"/>
          <w:color w:val="000000" w:themeColor="text1"/>
          <w:szCs w:val="22"/>
        </w:rPr>
        <w:t>Penilaian</w:t>
      </w:r>
      <w:proofErr w:type="spellEnd"/>
      <w:r w:rsidRPr="00460E39">
        <w:rPr>
          <w:rFonts w:ascii="Times New Roman" w:hAnsi="Times New Roman"/>
          <w:color w:val="000000" w:themeColor="text1"/>
          <w:szCs w:val="22"/>
        </w:rPr>
        <w:t xml:space="preserve"> </w:t>
      </w:r>
      <w:proofErr w:type="spellStart"/>
      <w:r w:rsidRPr="00460E39">
        <w:rPr>
          <w:rFonts w:ascii="Times New Roman" w:hAnsi="Times New Roman"/>
          <w:color w:val="000000" w:themeColor="text1"/>
          <w:szCs w:val="22"/>
        </w:rPr>
        <w:t>Autentik</w:t>
      </w:r>
      <w:proofErr w:type="spellEnd"/>
      <w:r w:rsidRPr="00460E39">
        <w:rPr>
          <w:rFonts w:ascii="Times New Roman" w:hAnsi="Times New Roman"/>
          <w:color w:val="000000" w:themeColor="text1"/>
          <w:szCs w:val="22"/>
        </w:rPr>
        <w:t xml:space="preserve"> </w:t>
      </w:r>
      <w:proofErr w:type="spellStart"/>
      <w:r w:rsidRPr="00460E39">
        <w:rPr>
          <w:rFonts w:ascii="Times New Roman" w:hAnsi="Times New Roman"/>
          <w:color w:val="000000" w:themeColor="text1"/>
          <w:szCs w:val="22"/>
        </w:rPr>
        <w:t>Pembelajaran</w:t>
      </w:r>
      <w:proofErr w:type="spellEnd"/>
      <w:r w:rsidRPr="00460E39">
        <w:rPr>
          <w:rFonts w:ascii="Times New Roman" w:hAnsi="Times New Roman"/>
          <w:color w:val="000000" w:themeColor="text1"/>
          <w:szCs w:val="22"/>
        </w:rPr>
        <w:t xml:space="preserve"> </w:t>
      </w:r>
      <w:proofErr w:type="spellStart"/>
      <w:r w:rsidRPr="00460E39">
        <w:rPr>
          <w:rFonts w:ascii="Times New Roman" w:hAnsi="Times New Roman"/>
          <w:color w:val="000000" w:themeColor="text1"/>
          <w:szCs w:val="22"/>
        </w:rPr>
        <w:t>Afektif</w:t>
      </w:r>
      <w:proofErr w:type="spellEnd"/>
      <w:r w:rsidRPr="00460E39">
        <w:rPr>
          <w:rFonts w:ascii="Times New Roman" w:hAnsi="Times New Roman"/>
          <w:color w:val="000000" w:themeColor="text1"/>
          <w:szCs w:val="22"/>
        </w:rPr>
        <w:t xml:space="preserve"> </w:t>
      </w:r>
      <w:proofErr w:type="spellStart"/>
      <w:r w:rsidRPr="00460E39">
        <w:rPr>
          <w:rFonts w:ascii="Times New Roman" w:hAnsi="Times New Roman"/>
          <w:color w:val="000000" w:themeColor="text1"/>
          <w:szCs w:val="22"/>
        </w:rPr>
        <w:t>Kognitif</w:t>
      </w:r>
      <w:proofErr w:type="spellEnd"/>
      <w:r w:rsidRPr="00460E39">
        <w:rPr>
          <w:rFonts w:ascii="Times New Roman" w:hAnsi="Times New Roman"/>
          <w:color w:val="000000" w:themeColor="text1"/>
          <w:szCs w:val="22"/>
        </w:rPr>
        <w:t xml:space="preserve"> </w:t>
      </w:r>
      <w:proofErr w:type="spellStart"/>
      <w:r w:rsidRPr="00460E39">
        <w:rPr>
          <w:rFonts w:ascii="Times New Roman" w:hAnsi="Times New Roman"/>
          <w:color w:val="000000" w:themeColor="text1"/>
          <w:szCs w:val="22"/>
        </w:rPr>
        <w:t>dan</w:t>
      </w:r>
      <w:proofErr w:type="spellEnd"/>
      <w:r w:rsidRPr="00460E39">
        <w:rPr>
          <w:rFonts w:ascii="Times New Roman" w:hAnsi="Times New Roman"/>
          <w:color w:val="000000" w:themeColor="text1"/>
          <w:szCs w:val="22"/>
        </w:rPr>
        <w:t xml:space="preserve"> </w:t>
      </w:r>
      <w:proofErr w:type="spellStart"/>
      <w:r w:rsidRPr="00460E39">
        <w:rPr>
          <w:rFonts w:ascii="Times New Roman" w:hAnsi="Times New Roman"/>
          <w:color w:val="000000" w:themeColor="text1"/>
          <w:szCs w:val="22"/>
        </w:rPr>
        <w:t>Psikomotorik</w:t>
      </w:r>
      <w:proofErr w:type="spellEnd"/>
      <w:r w:rsidRPr="00460E39">
        <w:rPr>
          <w:rFonts w:ascii="Times New Roman" w:hAnsi="Times New Roman"/>
          <w:color w:val="000000" w:themeColor="text1"/>
          <w:szCs w:val="22"/>
        </w:rPr>
        <w:t xml:space="preserve">. Jakarta: Raja </w:t>
      </w:r>
      <w:proofErr w:type="spellStart"/>
      <w:r w:rsidRPr="00460E39">
        <w:rPr>
          <w:rFonts w:ascii="Times New Roman" w:hAnsi="Times New Roman"/>
          <w:color w:val="000000" w:themeColor="text1"/>
          <w:szCs w:val="22"/>
        </w:rPr>
        <w:t>Grafindo</w:t>
      </w:r>
      <w:proofErr w:type="spellEnd"/>
      <w:r w:rsidRPr="00460E39">
        <w:rPr>
          <w:rFonts w:ascii="Times New Roman" w:hAnsi="Times New Roman"/>
          <w:color w:val="000000" w:themeColor="text1"/>
          <w:szCs w:val="22"/>
        </w:rPr>
        <w:t xml:space="preserve"> </w:t>
      </w:r>
      <w:proofErr w:type="spellStart"/>
      <w:r w:rsidRPr="00460E39">
        <w:rPr>
          <w:rFonts w:ascii="Times New Roman" w:hAnsi="Times New Roman"/>
          <w:color w:val="000000" w:themeColor="text1"/>
          <w:szCs w:val="22"/>
        </w:rPr>
        <w:t>Persada</w:t>
      </w:r>
      <w:proofErr w:type="spellEnd"/>
    </w:p>
    <w:p w14:paraId="0C521B4E"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i/>
          <w:iCs/>
          <w:color w:val="000000" w:themeColor="text1"/>
          <w:szCs w:val="22"/>
        </w:rPr>
      </w:pPr>
      <w:proofErr w:type="spellStart"/>
      <w:r w:rsidRPr="00460E39">
        <w:rPr>
          <w:rFonts w:ascii="Times New Roman" w:hAnsi="Times New Roman"/>
          <w:color w:val="000000" w:themeColor="text1"/>
          <w:szCs w:val="22"/>
        </w:rPr>
        <w:t>Kaipa</w:t>
      </w:r>
      <w:proofErr w:type="spellEnd"/>
      <w:r w:rsidRPr="00460E39">
        <w:rPr>
          <w:rFonts w:ascii="Times New Roman" w:hAnsi="Times New Roman"/>
          <w:color w:val="000000" w:themeColor="text1"/>
          <w:szCs w:val="22"/>
        </w:rPr>
        <w:t xml:space="preserve">, R. M. (2020). Multiple choice questions and essay questions in curriculum. </w:t>
      </w:r>
      <w:r w:rsidRPr="00460E39">
        <w:rPr>
          <w:rFonts w:ascii="Times New Roman" w:hAnsi="Times New Roman"/>
          <w:i/>
          <w:iCs/>
          <w:color w:val="000000" w:themeColor="text1"/>
          <w:szCs w:val="22"/>
        </w:rPr>
        <w:t>Journal of Applied Research in Higher Education</w:t>
      </w:r>
    </w:p>
    <w:p w14:paraId="44EE2CBE"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proofErr w:type="spellStart"/>
      <w:r w:rsidRPr="00460E39">
        <w:rPr>
          <w:rFonts w:ascii="Times New Roman" w:hAnsi="Times New Roman"/>
          <w:color w:val="000000" w:themeColor="text1"/>
          <w:szCs w:val="22"/>
        </w:rPr>
        <w:t>Struyven</w:t>
      </w:r>
      <w:proofErr w:type="spellEnd"/>
      <w:r w:rsidRPr="00460E39">
        <w:rPr>
          <w:rFonts w:ascii="Times New Roman" w:hAnsi="Times New Roman"/>
          <w:color w:val="000000" w:themeColor="text1"/>
          <w:szCs w:val="22"/>
        </w:rPr>
        <w:t xml:space="preserve">, K., </w:t>
      </w:r>
      <w:proofErr w:type="spellStart"/>
      <w:r w:rsidRPr="00460E39">
        <w:rPr>
          <w:rFonts w:ascii="Times New Roman" w:hAnsi="Times New Roman"/>
          <w:color w:val="000000" w:themeColor="text1"/>
          <w:szCs w:val="22"/>
        </w:rPr>
        <w:t>Dochy</w:t>
      </w:r>
      <w:proofErr w:type="spellEnd"/>
      <w:r w:rsidRPr="00460E39">
        <w:rPr>
          <w:rFonts w:ascii="Times New Roman" w:hAnsi="Times New Roman"/>
          <w:color w:val="000000" w:themeColor="text1"/>
          <w:szCs w:val="22"/>
        </w:rPr>
        <w:t xml:space="preserve">, F. and </w:t>
      </w:r>
      <w:proofErr w:type="spellStart"/>
      <w:r w:rsidRPr="00460E39">
        <w:rPr>
          <w:rFonts w:ascii="Times New Roman" w:hAnsi="Times New Roman"/>
          <w:color w:val="000000" w:themeColor="text1"/>
          <w:szCs w:val="22"/>
        </w:rPr>
        <w:t>Janssens</w:t>
      </w:r>
      <w:proofErr w:type="spellEnd"/>
      <w:r w:rsidRPr="00460E39">
        <w:rPr>
          <w:rFonts w:ascii="Times New Roman" w:hAnsi="Times New Roman"/>
          <w:color w:val="000000" w:themeColor="text1"/>
          <w:szCs w:val="22"/>
        </w:rPr>
        <w:t xml:space="preserve">, S. (2005), “Students’ perceptions about evaluation and assessment in higher education: a review”, </w:t>
      </w:r>
      <w:r w:rsidRPr="00460E39">
        <w:rPr>
          <w:rFonts w:ascii="Times New Roman" w:hAnsi="Times New Roman"/>
          <w:i/>
          <w:iCs/>
          <w:color w:val="000000" w:themeColor="text1"/>
          <w:szCs w:val="22"/>
        </w:rPr>
        <w:t>Assessment and Evaluation in Higher Education</w:t>
      </w:r>
      <w:r w:rsidRPr="00460E39">
        <w:rPr>
          <w:rFonts w:ascii="Times New Roman" w:hAnsi="Times New Roman"/>
          <w:color w:val="000000" w:themeColor="text1"/>
          <w:szCs w:val="22"/>
        </w:rPr>
        <w:t>, Vol. 30 No. 4, pp. 325-341, DOI</w:t>
      </w:r>
      <w:proofErr w:type="gramStart"/>
      <w:r w:rsidRPr="00460E39">
        <w:rPr>
          <w:rFonts w:ascii="Times New Roman" w:hAnsi="Times New Roman"/>
          <w:color w:val="000000" w:themeColor="text1"/>
          <w:szCs w:val="22"/>
        </w:rPr>
        <w:t>:10.1080</w:t>
      </w:r>
      <w:proofErr w:type="gramEnd"/>
      <w:r w:rsidRPr="00460E39">
        <w:rPr>
          <w:rFonts w:ascii="Times New Roman" w:hAnsi="Times New Roman"/>
          <w:color w:val="000000" w:themeColor="text1"/>
          <w:szCs w:val="22"/>
        </w:rPr>
        <w:t>/02602930500099102.</w:t>
      </w:r>
    </w:p>
    <w:p w14:paraId="003751B7"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proofErr w:type="spellStart"/>
      <w:r w:rsidRPr="00460E39">
        <w:rPr>
          <w:rFonts w:ascii="Times New Roman" w:hAnsi="Times New Roman"/>
          <w:color w:val="000000" w:themeColor="text1"/>
          <w:szCs w:val="22"/>
        </w:rPr>
        <w:t>Parmenter</w:t>
      </w:r>
      <w:proofErr w:type="spellEnd"/>
      <w:r w:rsidRPr="00460E39">
        <w:rPr>
          <w:rFonts w:ascii="Times New Roman" w:hAnsi="Times New Roman"/>
          <w:color w:val="000000" w:themeColor="text1"/>
          <w:szCs w:val="22"/>
        </w:rPr>
        <w:t xml:space="preserve">, D.A. (2009), “Essay versus multiple-choice: student preferences and the underlying rationale with implications for test construction”, </w:t>
      </w:r>
      <w:r w:rsidRPr="00460E39">
        <w:rPr>
          <w:rFonts w:ascii="Times New Roman" w:hAnsi="Times New Roman"/>
          <w:i/>
          <w:iCs/>
          <w:color w:val="000000" w:themeColor="text1"/>
          <w:szCs w:val="22"/>
        </w:rPr>
        <w:t>Academy of Educational Leadership Journal</w:t>
      </w:r>
      <w:r w:rsidRPr="00460E39">
        <w:rPr>
          <w:rFonts w:ascii="Times New Roman" w:hAnsi="Times New Roman"/>
          <w:color w:val="000000" w:themeColor="text1"/>
          <w:szCs w:val="22"/>
        </w:rPr>
        <w:t>, Vol. 13 No. 2, pp. 57-71.</w:t>
      </w:r>
    </w:p>
    <w:p w14:paraId="6546810A"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r w:rsidRPr="00460E39">
        <w:rPr>
          <w:rFonts w:ascii="Times New Roman" w:hAnsi="Times New Roman"/>
          <w:color w:val="000000" w:themeColor="text1"/>
          <w:szCs w:val="22"/>
        </w:rPr>
        <w:t xml:space="preserve">Mullen, K. and Schultz, M. (2012), “Short answer versus multiple choice examination questions for first year chemistry”, </w:t>
      </w:r>
      <w:r w:rsidRPr="00460E39">
        <w:rPr>
          <w:rFonts w:ascii="Times New Roman" w:hAnsi="Times New Roman"/>
          <w:i/>
          <w:iCs/>
          <w:color w:val="000000" w:themeColor="text1"/>
          <w:szCs w:val="22"/>
        </w:rPr>
        <w:t>International Journal of Innovative Science and Modern Engineering</w:t>
      </w:r>
      <w:r w:rsidRPr="00460E39">
        <w:rPr>
          <w:rFonts w:ascii="Times New Roman" w:hAnsi="Times New Roman"/>
          <w:color w:val="000000" w:themeColor="text1"/>
          <w:szCs w:val="22"/>
        </w:rPr>
        <w:t>, Vol. 20 No. 3, pp. 1-18.</w:t>
      </w:r>
    </w:p>
    <w:p w14:paraId="5CD1593D"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r w:rsidRPr="00460E39">
        <w:rPr>
          <w:rFonts w:ascii="Times New Roman" w:hAnsi="Times New Roman"/>
          <w:color w:val="000000" w:themeColor="text1"/>
          <w:szCs w:val="22"/>
        </w:rPr>
        <w:t xml:space="preserve">Woodford, K. and Bancroft, P. (2004), “Using multiple choice questions effectively in information technology education”, </w:t>
      </w:r>
      <w:r w:rsidRPr="00460E39">
        <w:rPr>
          <w:rFonts w:ascii="Times New Roman" w:hAnsi="Times New Roman"/>
          <w:i/>
          <w:iCs/>
          <w:color w:val="000000" w:themeColor="text1"/>
          <w:szCs w:val="22"/>
        </w:rPr>
        <w:t>ASCILITE</w:t>
      </w:r>
      <w:r w:rsidRPr="00460E39">
        <w:rPr>
          <w:rFonts w:ascii="Times New Roman" w:hAnsi="Times New Roman"/>
          <w:color w:val="000000" w:themeColor="text1"/>
          <w:szCs w:val="22"/>
        </w:rPr>
        <w:t>, Vol. 4, pp. 948-955</w:t>
      </w:r>
    </w:p>
    <w:p w14:paraId="66596402"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proofErr w:type="spellStart"/>
      <w:r w:rsidRPr="00460E39">
        <w:rPr>
          <w:rFonts w:ascii="Times New Roman" w:hAnsi="Times New Roman"/>
          <w:color w:val="000000" w:themeColor="text1"/>
          <w:szCs w:val="22"/>
        </w:rPr>
        <w:t>Hassmen</w:t>
      </w:r>
      <w:proofErr w:type="spellEnd"/>
      <w:r w:rsidRPr="00460E39">
        <w:rPr>
          <w:rFonts w:ascii="Times New Roman" w:hAnsi="Times New Roman"/>
          <w:color w:val="000000" w:themeColor="text1"/>
          <w:szCs w:val="22"/>
        </w:rPr>
        <w:t xml:space="preserve">, P., Hunt, D.P. and </w:t>
      </w:r>
      <w:proofErr w:type="spellStart"/>
      <w:r w:rsidRPr="00460E39">
        <w:rPr>
          <w:rFonts w:ascii="Times New Roman" w:hAnsi="Times New Roman"/>
          <w:color w:val="000000" w:themeColor="text1"/>
          <w:szCs w:val="22"/>
        </w:rPr>
        <w:t>Dybeck</w:t>
      </w:r>
      <w:proofErr w:type="spellEnd"/>
      <w:r w:rsidRPr="00460E39">
        <w:rPr>
          <w:rFonts w:ascii="Times New Roman" w:hAnsi="Times New Roman"/>
          <w:color w:val="000000" w:themeColor="text1"/>
          <w:szCs w:val="22"/>
        </w:rPr>
        <w:t xml:space="preserve">, C. (2002), “Effects of self-assessment on retention in rule-based learning”, </w:t>
      </w:r>
      <w:r w:rsidRPr="00460E39">
        <w:rPr>
          <w:rFonts w:ascii="Times New Roman" w:hAnsi="Times New Roman"/>
          <w:i/>
          <w:iCs/>
          <w:color w:val="000000" w:themeColor="text1"/>
          <w:szCs w:val="22"/>
        </w:rPr>
        <w:t>Perceptual and motor skills</w:t>
      </w:r>
      <w:r w:rsidRPr="00460E39">
        <w:rPr>
          <w:rFonts w:ascii="Times New Roman" w:hAnsi="Times New Roman"/>
          <w:color w:val="000000" w:themeColor="text1"/>
          <w:szCs w:val="22"/>
        </w:rPr>
        <w:t xml:space="preserve">, Vol. 94 No. 1, pp. 296-306, </w:t>
      </w:r>
      <w:proofErr w:type="spellStart"/>
      <w:r w:rsidRPr="00460E39">
        <w:rPr>
          <w:rFonts w:ascii="Times New Roman" w:hAnsi="Times New Roman"/>
          <w:color w:val="000000" w:themeColor="text1"/>
          <w:szCs w:val="22"/>
        </w:rPr>
        <w:t>doi</w:t>
      </w:r>
      <w:proofErr w:type="spellEnd"/>
      <w:r w:rsidRPr="00460E39">
        <w:rPr>
          <w:rFonts w:ascii="Times New Roman" w:hAnsi="Times New Roman"/>
          <w:color w:val="000000" w:themeColor="text1"/>
          <w:szCs w:val="22"/>
        </w:rPr>
        <w:t>: 10.2466/pms.2002.94.1.296</w:t>
      </w:r>
    </w:p>
    <w:p w14:paraId="0E5E7B51"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i/>
          <w:iCs/>
          <w:color w:val="000000" w:themeColor="text1"/>
          <w:szCs w:val="22"/>
        </w:rPr>
      </w:pPr>
      <w:proofErr w:type="spellStart"/>
      <w:r w:rsidRPr="00460E39">
        <w:rPr>
          <w:rFonts w:ascii="Times New Roman" w:hAnsi="Times New Roman"/>
          <w:color w:val="000000" w:themeColor="text1"/>
          <w:szCs w:val="22"/>
        </w:rPr>
        <w:t>Kaipa</w:t>
      </w:r>
      <w:proofErr w:type="spellEnd"/>
      <w:r w:rsidRPr="00460E39">
        <w:rPr>
          <w:rFonts w:ascii="Times New Roman" w:hAnsi="Times New Roman"/>
          <w:color w:val="000000" w:themeColor="text1"/>
          <w:szCs w:val="22"/>
        </w:rPr>
        <w:t xml:space="preserve">, R. M. (2020). Multiple choice questions and essay questions in curriculum. </w:t>
      </w:r>
      <w:r w:rsidRPr="00460E39">
        <w:rPr>
          <w:rFonts w:ascii="Times New Roman" w:hAnsi="Times New Roman"/>
          <w:i/>
          <w:iCs/>
          <w:color w:val="000000" w:themeColor="text1"/>
          <w:szCs w:val="22"/>
        </w:rPr>
        <w:t>Journal of Applied Research in Higher Education</w:t>
      </w:r>
    </w:p>
    <w:p w14:paraId="59AD9D0E"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r w:rsidRPr="00460E39">
        <w:rPr>
          <w:rFonts w:ascii="Times New Roman" w:hAnsi="Times New Roman"/>
          <w:color w:val="000000" w:themeColor="text1"/>
          <w:szCs w:val="22"/>
        </w:rPr>
        <w:t xml:space="preserve">World Economic Forum. (2016). </w:t>
      </w:r>
      <w:proofErr w:type="gramStart"/>
      <w:r w:rsidRPr="00460E39">
        <w:rPr>
          <w:rFonts w:ascii="Times New Roman" w:hAnsi="Times New Roman"/>
          <w:color w:val="000000" w:themeColor="text1"/>
          <w:szCs w:val="22"/>
        </w:rPr>
        <w:t>The</w:t>
      </w:r>
      <w:proofErr w:type="gramEnd"/>
      <w:r w:rsidRPr="00460E39">
        <w:rPr>
          <w:rFonts w:ascii="Times New Roman" w:hAnsi="Times New Roman"/>
          <w:color w:val="000000" w:themeColor="text1"/>
          <w:szCs w:val="22"/>
        </w:rPr>
        <w:t xml:space="preserve"> Global Competitiveness Report 2016–2017. </w:t>
      </w:r>
      <w:proofErr w:type="spellStart"/>
      <w:r w:rsidRPr="00460E39">
        <w:rPr>
          <w:rFonts w:ascii="Times New Roman" w:hAnsi="Times New Roman"/>
          <w:color w:val="000000" w:themeColor="text1"/>
          <w:szCs w:val="22"/>
        </w:rPr>
        <w:t>Diakses</w:t>
      </w:r>
      <w:proofErr w:type="spellEnd"/>
      <w:r w:rsidRPr="00460E39">
        <w:rPr>
          <w:rFonts w:ascii="Times New Roman" w:hAnsi="Times New Roman"/>
          <w:color w:val="000000" w:themeColor="text1"/>
          <w:szCs w:val="22"/>
        </w:rPr>
        <w:t xml:space="preserve"> </w:t>
      </w:r>
      <w:proofErr w:type="spellStart"/>
      <w:r w:rsidRPr="00460E39">
        <w:rPr>
          <w:rFonts w:ascii="Times New Roman" w:hAnsi="Times New Roman"/>
          <w:color w:val="000000" w:themeColor="text1"/>
          <w:szCs w:val="22"/>
        </w:rPr>
        <w:t>pada</w:t>
      </w:r>
      <w:proofErr w:type="spellEnd"/>
      <w:r w:rsidRPr="00460E39">
        <w:rPr>
          <w:rFonts w:ascii="Times New Roman" w:hAnsi="Times New Roman"/>
          <w:color w:val="000000" w:themeColor="text1"/>
          <w:szCs w:val="22"/>
        </w:rPr>
        <w:t xml:space="preserve"> </w:t>
      </w:r>
      <w:proofErr w:type="spellStart"/>
      <w:r w:rsidRPr="00460E39">
        <w:rPr>
          <w:rFonts w:ascii="Times New Roman" w:hAnsi="Times New Roman"/>
          <w:color w:val="000000" w:themeColor="text1"/>
          <w:szCs w:val="22"/>
        </w:rPr>
        <w:t>tanggal</w:t>
      </w:r>
      <w:proofErr w:type="spellEnd"/>
      <w:r w:rsidRPr="00460E39">
        <w:rPr>
          <w:rFonts w:ascii="Times New Roman" w:hAnsi="Times New Roman"/>
          <w:color w:val="000000" w:themeColor="text1"/>
          <w:szCs w:val="22"/>
        </w:rPr>
        <w:t xml:space="preserve"> 8 </w:t>
      </w:r>
      <w:proofErr w:type="spellStart"/>
      <w:r w:rsidRPr="00460E39">
        <w:rPr>
          <w:rFonts w:ascii="Times New Roman" w:hAnsi="Times New Roman"/>
          <w:color w:val="000000" w:themeColor="text1"/>
          <w:szCs w:val="22"/>
        </w:rPr>
        <w:t>Januari</w:t>
      </w:r>
      <w:proofErr w:type="spellEnd"/>
      <w:r w:rsidRPr="00460E39">
        <w:rPr>
          <w:rFonts w:ascii="Times New Roman" w:hAnsi="Times New Roman"/>
          <w:color w:val="000000" w:themeColor="text1"/>
          <w:szCs w:val="22"/>
        </w:rPr>
        <w:t xml:space="preserve"> 2021 </w:t>
      </w:r>
      <w:proofErr w:type="spellStart"/>
      <w:r w:rsidRPr="00460E39">
        <w:rPr>
          <w:rFonts w:ascii="Times New Roman" w:hAnsi="Times New Roman"/>
          <w:color w:val="000000" w:themeColor="text1"/>
          <w:szCs w:val="22"/>
        </w:rPr>
        <w:t>dari</w:t>
      </w:r>
      <w:proofErr w:type="spellEnd"/>
      <w:r w:rsidRPr="00460E39">
        <w:rPr>
          <w:rFonts w:ascii="Times New Roman" w:hAnsi="Times New Roman"/>
          <w:color w:val="000000" w:themeColor="text1"/>
          <w:szCs w:val="22"/>
        </w:rPr>
        <w:t xml:space="preserve"> </w:t>
      </w:r>
      <w:hyperlink r:id="rId19" w:history="1">
        <w:r w:rsidRPr="00460E39">
          <w:rPr>
            <w:rFonts w:ascii="Times New Roman" w:hAnsi="Times New Roman"/>
            <w:color w:val="000000" w:themeColor="text1"/>
            <w:szCs w:val="22"/>
          </w:rPr>
          <w:t xml:space="preserve">http://www3.weforum.org/docs/GCR2016-2017/05 </w:t>
        </w:r>
        <w:proofErr w:type="spellStart"/>
        <w:r w:rsidRPr="00460E39">
          <w:rPr>
            <w:rFonts w:ascii="Times New Roman" w:hAnsi="Times New Roman"/>
            <w:color w:val="000000" w:themeColor="text1"/>
            <w:szCs w:val="22"/>
          </w:rPr>
          <w:t>FullReport</w:t>
        </w:r>
        <w:proofErr w:type="spellEnd"/>
        <w:r w:rsidRPr="00460E39">
          <w:rPr>
            <w:rFonts w:ascii="Times New Roman" w:hAnsi="Times New Roman"/>
            <w:color w:val="000000" w:themeColor="text1"/>
            <w:szCs w:val="22"/>
          </w:rPr>
          <w:t>/TheGlobalCompetitivenessReport2016-2017_FINAL.pdf</w:t>
        </w:r>
      </w:hyperlink>
      <w:r w:rsidRPr="00460E39">
        <w:rPr>
          <w:rFonts w:ascii="Times New Roman" w:hAnsi="Times New Roman"/>
          <w:color w:val="000000" w:themeColor="text1"/>
          <w:szCs w:val="22"/>
        </w:rPr>
        <w:t>.</w:t>
      </w:r>
    </w:p>
    <w:p w14:paraId="746EF8A0"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r w:rsidRPr="00460E39">
        <w:rPr>
          <w:rFonts w:ascii="Times New Roman" w:eastAsia="Calibri" w:hAnsi="Times New Roman"/>
          <w:color w:val="000000" w:themeColor="text1"/>
          <w:szCs w:val="22"/>
          <w:lang w:val="en-US"/>
        </w:rPr>
        <w:t xml:space="preserve">Appleton, L., Montero, G. G., &amp; Jones, A. (2017). Creative approaches to information literacy for creative arts students. </w:t>
      </w:r>
      <w:r w:rsidRPr="00460E39">
        <w:rPr>
          <w:rFonts w:ascii="Times New Roman" w:eastAsia="Calibri" w:hAnsi="Times New Roman"/>
          <w:i/>
          <w:iCs/>
          <w:color w:val="000000" w:themeColor="text1"/>
          <w:szCs w:val="22"/>
          <w:lang w:val="en-US"/>
        </w:rPr>
        <w:t>Communications in information literacy</w:t>
      </w:r>
      <w:r w:rsidRPr="00460E39">
        <w:rPr>
          <w:rFonts w:ascii="Times New Roman" w:eastAsia="Calibri" w:hAnsi="Times New Roman"/>
          <w:color w:val="000000" w:themeColor="text1"/>
          <w:szCs w:val="22"/>
          <w:lang w:val="en-US"/>
        </w:rPr>
        <w:t xml:space="preserve">, Vol. 11, No. 1, 2017, 147–167. </w:t>
      </w:r>
      <w:hyperlink r:id="rId20" w:history="1">
        <w:r w:rsidRPr="00460E39">
          <w:rPr>
            <w:rFonts w:ascii="Times New Roman" w:eastAsia="Calibri" w:hAnsi="Times New Roman"/>
            <w:color w:val="000000" w:themeColor="text1"/>
            <w:szCs w:val="22"/>
            <w:lang w:val="en-US"/>
          </w:rPr>
          <w:t>https://doi.org/10.15760/comminfolit.2017.11.1.39</w:t>
        </w:r>
      </w:hyperlink>
      <w:r w:rsidRPr="00460E39">
        <w:rPr>
          <w:rFonts w:ascii="Times New Roman" w:eastAsia="Calibri" w:hAnsi="Times New Roman"/>
          <w:color w:val="000000" w:themeColor="text1"/>
          <w:szCs w:val="22"/>
          <w:lang w:val="en-US"/>
        </w:rPr>
        <w:t>.</w:t>
      </w:r>
    </w:p>
    <w:p w14:paraId="60450A75"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r w:rsidRPr="00460E39">
        <w:rPr>
          <w:rFonts w:ascii="Times New Roman" w:hAnsi="Times New Roman"/>
          <w:color w:val="000000" w:themeColor="text1"/>
          <w:szCs w:val="22"/>
        </w:rPr>
        <w:t xml:space="preserve">Claro, M., Salinas, </w:t>
      </w:r>
      <w:proofErr w:type="gramStart"/>
      <w:r w:rsidRPr="00460E39">
        <w:rPr>
          <w:rFonts w:ascii="Times New Roman" w:hAnsi="Times New Roman"/>
          <w:color w:val="000000" w:themeColor="text1"/>
          <w:szCs w:val="22"/>
        </w:rPr>
        <w:t>Á.,</w:t>
      </w:r>
      <w:proofErr w:type="gramEnd"/>
      <w:r w:rsidRPr="00460E39">
        <w:rPr>
          <w:rFonts w:ascii="Times New Roman" w:hAnsi="Times New Roman"/>
          <w:color w:val="000000" w:themeColor="text1"/>
          <w:szCs w:val="22"/>
        </w:rPr>
        <w:t xml:space="preserve"> Cabello-Hutt, T., San Martín, E., </w:t>
      </w:r>
      <w:proofErr w:type="spellStart"/>
      <w:r w:rsidRPr="00460E39">
        <w:rPr>
          <w:rFonts w:ascii="Times New Roman" w:hAnsi="Times New Roman"/>
          <w:color w:val="000000" w:themeColor="text1"/>
          <w:szCs w:val="22"/>
        </w:rPr>
        <w:t>Preiss</w:t>
      </w:r>
      <w:proofErr w:type="spellEnd"/>
      <w:r w:rsidRPr="00460E39">
        <w:rPr>
          <w:rFonts w:ascii="Times New Roman" w:hAnsi="Times New Roman"/>
          <w:color w:val="000000" w:themeColor="text1"/>
          <w:szCs w:val="22"/>
        </w:rPr>
        <w:t xml:space="preserve">, D. D., Valenzuela, S., &amp; </w:t>
      </w:r>
      <w:proofErr w:type="spellStart"/>
      <w:r w:rsidRPr="00460E39">
        <w:rPr>
          <w:rFonts w:ascii="Times New Roman" w:hAnsi="Times New Roman"/>
          <w:color w:val="000000" w:themeColor="text1"/>
          <w:szCs w:val="22"/>
        </w:rPr>
        <w:t>Jara</w:t>
      </w:r>
      <w:proofErr w:type="spellEnd"/>
      <w:r w:rsidRPr="00460E39">
        <w:rPr>
          <w:rFonts w:ascii="Times New Roman" w:hAnsi="Times New Roman"/>
          <w:color w:val="000000" w:themeColor="text1"/>
          <w:szCs w:val="22"/>
        </w:rPr>
        <w:t xml:space="preserve">, I. (2018). Teaching in a Digital Environment (TIDE): Defining and measuring teachers' capacity to develop students' digital information and communication skills. </w:t>
      </w:r>
      <w:r w:rsidRPr="00460E39">
        <w:rPr>
          <w:rFonts w:ascii="Times New Roman" w:hAnsi="Times New Roman"/>
          <w:i/>
          <w:iCs/>
          <w:color w:val="000000" w:themeColor="text1"/>
          <w:szCs w:val="22"/>
        </w:rPr>
        <w:t>Computers &amp; Education</w:t>
      </w:r>
      <w:r w:rsidRPr="00460E39">
        <w:rPr>
          <w:rFonts w:ascii="Times New Roman" w:hAnsi="Times New Roman"/>
          <w:color w:val="000000" w:themeColor="text1"/>
          <w:szCs w:val="22"/>
        </w:rPr>
        <w:t>, 121, 162-174.</w:t>
      </w:r>
    </w:p>
    <w:p w14:paraId="53AF1FEA"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r w:rsidRPr="00460E39">
        <w:rPr>
          <w:rFonts w:ascii="Times New Roman" w:hAnsi="Times New Roman"/>
          <w:color w:val="000000" w:themeColor="text1"/>
          <w:szCs w:val="22"/>
        </w:rPr>
        <w:lastRenderedPageBreak/>
        <w:t xml:space="preserve">Barnard, J. J. (2018). From simulation to implementation: Two CAT case studies. Practical Assessment, </w:t>
      </w:r>
      <w:r w:rsidRPr="00460E39">
        <w:rPr>
          <w:rFonts w:ascii="Times New Roman" w:hAnsi="Times New Roman"/>
          <w:i/>
          <w:iCs/>
          <w:color w:val="000000" w:themeColor="text1"/>
          <w:szCs w:val="22"/>
        </w:rPr>
        <w:t>Research and Evaluation</w:t>
      </w:r>
      <w:r w:rsidRPr="00460E39">
        <w:rPr>
          <w:rFonts w:ascii="Times New Roman" w:hAnsi="Times New Roman"/>
          <w:color w:val="000000" w:themeColor="text1"/>
          <w:szCs w:val="22"/>
        </w:rPr>
        <w:t xml:space="preserve">, 23(14), 1–8. </w:t>
      </w:r>
      <w:hyperlink r:id="rId21" w:history="1">
        <w:r w:rsidRPr="00460E39">
          <w:rPr>
            <w:rFonts w:ascii="Times New Roman" w:hAnsi="Times New Roman"/>
            <w:color w:val="000000" w:themeColor="text1"/>
            <w:szCs w:val="22"/>
          </w:rPr>
          <w:t>https://pareonline.net/getvn.asp?v=23&amp;n=14</w:t>
        </w:r>
      </w:hyperlink>
      <w:r w:rsidRPr="00460E39">
        <w:rPr>
          <w:rFonts w:ascii="Times New Roman" w:hAnsi="Times New Roman"/>
          <w:color w:val="000000" w:themeColor="text1"/>
          <w:szCs w:val="22"/>
        </w:rPr>
        <w:t>.</w:t>
      </w:r>
    </w:p>
    <w:p w14:paraId="0068460E"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proofErr w:type="spellStart"/>
      <w:r w:rsidRPr="00460E39">
        <w:rPr>
          <w:rFonts w:ascii="Times New Roman" w:hAnsi="Times New Roman"/>
          <w:color w:val="000000" w:themeColor="text1"/>
          <w:szCs w:val="22"/>
        </w:rPr>
        <w:t>Bertling</w:t>
      </w:r>
      <w:proofErr w:type="spellEnd"/>
      <w:r w:rsidRPr="00460E39">
        <w:rPr>
          <w:rFonts w:ascii="Times New Roman" w:hAnsi="Times New Roman"/>
          <w:color w:val="000000" w:themeColor="text1"/>
          <w:szCs w:val="22"/>
        </w:rPr>
        <w:t xml:space="preserve">, M., &amp; Weeks, J. P. (2018). Using response time data to reduce testing time in cognitive tests. </w:t>
      </w:r>
      <w:r w:rsidRPr="00460E39">
        <w:rPr>
          <w:rFonts w:ascii="Times New Roman" w:hAnsi="Times New Roman"/>
          <w:i/>
          <w:iCs/>
          <w:color w:val="000000" w:themeColor="text1"/>
          <w:szCs w:val="22"/>
        </w:rPr>
        <w:t>Psychological Assessment</w:t>
      </w:r>
      <w:r w:rsidRPr="00460E39">
        <w:rPr>
          <w:rFonts w:ascii="Times New Roman" w:hAnsi="Times New Roman"/>
          <w:color w:val="000000" w:themeColor="text1"/>
          <w:szCs w:val="22"/>
        </w:rPr>
        <w:t xml:space="preserve">, 30(3), 328–338. </w:t>
      </w:r>
      <w:hyperlink r:id="rId22" w:history="1">
        <w:r w:rsidRPr="00460E39">
          <w:rPr>
            <w:rFonts w:ascii="Times New Roman" w:hAnsi="Times New Roman"/>
            <w:color w:val="000000" w:themeColor="text1"/>
            <w:szCs w:val="22"/>
          </w:rPr>
          <w:t>https://doi.org/10.1037/pas0000466</w:t>
        </w:r>
      </w:hyperlink>
    </w:p>
    <w:p w14:paraId="3B5425BB"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r w:rsidRPr="00460E39">
        <w:rPr>
          <w:rFonts w:ascii="Times New Roman" w:hAnsi="Times New Roman"/>
          <w:color w:val="000000" w:themeColor="text1"/>
          <w:szCs w:val="22"/>
        </w:rPr>
        <w:t xml:space="preserve">Ponce, H. R., Mayer, R. E., </w:t>
      </w:r>
      <w:proofErr w:type="spellStart"/>
      <w:r w:rsidRPr="00460E39">
        <w:rPr>
          <w:rFonts w:ascii="Times New Roman" w:hAnsi="Times New Roman"/>
          <w:color w:val="000000" w:themeColor="text1"/>
          <w:szCs w:val="22"/>
        </w:rPr>
        <w:t>Sitthiworachart</w:t>
      </w:r>
      <w:proofErr w:type="spellEnd"/>
      <w:r w:rsidRPr="00460E39">
        <w:rPr>
          <w:rFonts w:ascii="Times New Roman" w:hAnsi="Times New Roman"/>
          <w:color w:val="000000" w:themeColor="text1"/>
          <w:szCs w:val="22"/>
        </w:rPr>
        <w:t xml:space="preserve">, J., &amp; </w:t>
      </w:r>
      <w:proofErr w:type="spellStart"/>
      <w:r w:rsidRPr="00460E39">
        <w:rPr>
          <w:rFonts w:ascii="Times New Roman" w:hAnsi="Times New Roman"/>
          <w:color w:val="000000" w:themeColor="text1"/>
          <w:szCs w:val="22"/>
        </w:rPr>
        <w:t>López</w:t>
      </w:r>
      <w:proofErr w:type="spellEnd"/>
      <w:r w:rsidRPr="00460E39">
        <w:rPr>
          <w:rFonts w:ascii="Times New Roman" w:hAnsi="Times New Roman"/>
          <w:color w:val="000000" w:themeColor="text1"/>
          <w:szCs w:val="22"/>
        </w:rPr>
        <w:t xml:space="preserve">, M. J. (2020). Effects on response time and accuracy of technology-enhanced cloze tests: an eye-tracking study. </w:t>
      </w:r>
      <w:r w:rsidRPr="00460E39">
        <w:rPr>
          <w:rFonts w:ascii="Times New Roman" w:hAnsi="Times New Roman"/>
          <w:i/>
          <w:iCs/>
          <w:color w:val="000000" w:themeColor="text1"/>
          <w:szCs w:val="22"/>
        </w:rPr>
        <w:t>Educational Technology Research and Developmen</w:t>
      </w:r>
      <w:r w:rsidRPr="00460E39">
        <w:rPr>
          <w:rFonts w:ascii="Times New Roman" w:hAnsi="Times New Roman"/>
          <w:color w:val="000000" w:themeColor="text1"/>
          <w:szCs w:val="22"/>
        </w:rPr>
        <w:t xml:space="preserve">t, 1-21. DOI: </w:t>
      </w:r>
      <w:hyperlink r:id="rId23" w:history="1">
        <w:r w:rsidRPr="00460E39">
          <w:rPr>
            <w:rFonts w:ascii="Times New Roman" w:hAnsi="Times New Roman"/>
            <w:color w:val="000000" w:themeColor="text1"/>
            <w:szCs w:val="22"/>
          </w:rPr>
          <w:t>https://doi.org/10.1007/s11423-020-09740-1</w:t>
        </w:r>
      </w:hyperlink>
    </w:p>
    <w:p w14:paraId="26385BF1"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r w:rsidRPr="00460E39">
        <w:rPr>
          <w:rFonts w:ascii="Times New Roman" w:hAnsi="Times New Roman"/>
          <w:color w:val="000000" w:themeColor="text1"/>
          <w:szCs w:val="22"/>
        </w:rPr>
        <w:t>Pressman, R. S. (2005). Software engineering: a practitioner’s approach. Palgrave MacMillan</w:t>
      </w:r>
    </w:p>
    <w:p w14:paraId="5B2BE8B8"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r w:rsidRPr="00460E39">
        <w:rPr>
          <w:rFonts w:ascii="Times New Roman" w:hAnsi="Times New Roman"/>
          <w:color w:val="000000" w:themeColor="text1"/>
          <w:szCs w:val="22"/>
        </w:rPr>
        <w:t xml:space="preserve">Appleton, L., Montero, G. G., &amp; Jones, A. (2017). Creative approaches to information literacy for creative arts students. </w:t>
      </w:r>
      <w:r w:rsidRPr="00460E39">
        <w:rPr>
          <w:rFonts w:ascii="Times New Roman" w:hAnsi="Times New Roman"/>
          <w:i/>
          <w:iCs/>
          <w:color w:val="000000" w:themeColor="text1"/>
          <w:szCs w:val="22"/>
        </w:rPr>
        <w:t>Communications in information literacy</w:t>
      </w:r>
      <w:r w:rsidRPr="00460E39">
        <w:rPr>
          <w:rFonts w:ascii="Times New Roman" w:hAnsi="Times New Roman"/>
          <w:color w:val="000000" w:themeColor="text1"/>
          <w:szCs w:val="22"/>
        </w:rPr>
        <w:t xml:space="preserve">, Vol. 11, No. 1, 2017, 147–167. </w:t>
      </w:r>
      <w:hyperlink r:id="rId24" w:history="1">
        <w:r w:rsidRPr="00460E39">
          <w:rPr>
            <w:rFonts w:ascii="Times New Roman" w:hAnsi="Times New Roman"/>
            <w:color w:val="000000" w:themeColor="text1"/>
            <w:szCs w:val="22"/>
          </w:rPr>
          <w:t>https://doi.org/10.15760/comminfolit.2017.11.1.39</w:t>
        </w:r>
      </w:hyperlink>
    </w:p>
    <w:p w14:paraId="3E8BAF37"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proofErr w:type="spellStart"/>
      <w:r w:rsidRPr="00460E39">
        <w:rPr>
          <w:rFonts w:ascii="Times New Roman" w:hAnsi="Times New Roman"/>
          <w:color w:val="000000" w:themeColor="text1"/>
          <w:szCs w:val="22"/>
        </w:rPr>
        <w:t>Codreanu</w:t>
      </w:r>
      <w:proofErr w:type="spellEnd"/>
      <w:r w:rsidRPr="00460E39">
        <w:rPr>
          <w:rFonts w:ascii="Times New Roman" w:hAnsi="Times New Roman"/>
          <w:color w:val="000000" w:themeColor="text1"/>
          <w:szCs w:val="22"/>
        </w:rPr>
        <w:t xml:space="preserve">, E., </w:t>
      </w:r>
      <w:proofErr w:type="spellStart"/>
      <w:r w:rsidRPr="00460E39">
        <w:rPr>
          <w:rFonts w:ascii="Times New Roman" w:hAnsi="Times New Roman"/>
          <w:color w:val="000000" w:themeColor="text1"/>
          <w:szCs w:val="22"/>
        </w:rPr>
        <w:t>Sommerhoff</w:t>
      </w:r>
      <w:proofErr w:type="spellEnd"/>
      <w:r w:rsidRPr="00460E39">
        <w:rPr>
          <w:rFonts w:ascii="Times New Roman" w:hAnsi="Times New Roman"/>
          <w:color w:val="000000" w:themeColor="text1"/>
          <w:szCs w:val="22"/>
        </w:rPr>
        <w:t xml:space="preserve">, D., Huber, S., </w:t>
      </w:r>
      <w:proofErr w:type="spellStart"/>
      <w:r w:rsidRPr="00460E39">
        <w:rPr>
          <w:rFonts w:ascii="Times New Roman" w:hAnsi="Times New Roman"/>
          <w:color w:val="000000" w:themeColor="text1"/>
          <w:szCs w:val="22"/>
        </w:rPr>
        <w:t>Ufer</w:t>
      </w:r>
      <w:proofErr w:type="spellEnd"/>
      <w:r w:rsidRPr="00460E39">
        <w:rPr>
          <w:rFonts w:ascii="Times New Roman" w:hAnsi="Times New Roman"/>
          <w:color w:val="000000" w:themeColor="text1"/>
          <w:szCs w:val="22"/>
        </w:rPr>
        <w:t xml:space="preserve">, S., &amp; Seidel, T. (2020). Between authenticity and cognitive demand: Finding a balance in designing a video-based simulation in the context of mathematics teacher education. </w:t>
      </w:r>
      <w:r w:rsidRPr="00460E39">
        <w:rPr>
          <w:rFonts w:ascii="Times New Roman" w:hAnsi="Times New Roman"/>
          <w:i/>
          <w:iCs/>
          <w:color w:val="000000" w:themeColor="text1"/>
          <w:szCs w:val="22"/>
        </w:rPr>
        <w:t>Teaching and Teacher Education</w:t>
      </w:r>
      <w:r w:rsidRPr="00460E39">
        <w:rPr>
          <w:rFonts w:ascii="Times New Roman" w:hAnsi="Times New Roman"/>
          <w:color w:val="000000" w:themeColor="text1"/>
          <w:szCs w:val="22"/>
        </w:rPr>
        <w:t xml:space="preserve">, 95, 103146. </w:t>
      </w:r>
    </w:p>
    <w:p w14:paraId="0FCD98B1"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proofErr w:type="spellStart"/>
      <w:r w:rsidRPr="00460E39">
        <w:rPr>
          <w:rFonts w:ascii="Times New Roman" w:hAnsi="Times New Roman"/>
          <w:color w:val="000000" w:themeColor="text1"/>
          <w:szCs w:val="22"/>
        </w:rPr>
        <w:t>Villani</w:t>
      </w:r>
      <w:proofErr w:type="spellEnd"/>
      <w:r w:rsidRPr="00460E39">
        <w:rPr>
          <w:rFonts w:ascii="Times New Roman" w:hAnsi="Times New Roman"/>
          <w:color w:val="000000" w:themeColor="text1"/>
          <w:szCs w:val="22"/>
        </w:rPr>
        <w:t>, M. The Shift from Paper-Based Test to Computer-Based Test in Italian National Assessment: the INVALSI Case. VOLUME II, 271</w:t>
      </w:r>
    </w:p>
    <w:p w14:paraId="5D676B42"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r w:rsidRPr="00460E39">
        <w:rPr>
          <w:rFonts w:ascii="Times New Roman" w:hAnsi="Times New Roman"/>
          <w:color w:val="000000" w:themeColor="text1"/>
          <w:szCs w:val="22"/>
        </w:rPr>
        <w:t xml:space="preserve">Yao, D. (2020). A Comparative Study of Test Takers' Performance on Computer-Based Test and Paper-Based Test across Different CEFR Levels. </w:t>
      </w:r>
      <w:r w:rsidRPr="00460E39">
        <w:rPr>
          <w:rFonts w:ascii="Times New Roman" w:hAnsi="Times New Roman"/>
          <w:i/>
          <w:iCs/>
          <w:color w:val="000000" w:themeColor="text1"/>
          <w:szCs w:val="22"/>
        </w:rPr>
        <w:t>English Language Teaching</w:t>
      </w:r>
      <w:r w:rsidRPr="00460E39">
        <w:rPr>
          <w:rFonts w:ascii="Times New Roman" w:hAnsi="Times New Roman"/>
          <w:color w:val="000000" w:themeColor="text1"/>
          <w:szCs w:val="22"/>
        </w:rPr>
        <w:t>, 13(1), 124-133</w:t>
      </w:r>
    </w:p>
    <w:p w14:paraId="638A9C37"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proofErr w:type="spellStart"/>
      <w:r w:rsidRPr="00460E39">
        <w:rPr>
          <w:rFonts w:ascii="Times New Roman" w:hAnsi="Times New Roman"/>
          <w:color w:val="000000" w:themeColor="text1"/>
          <w:szCs w:val="22"/>
        </w:rPr>
        <w:t>Jerrim</w:t>
      </w:r>
      <w:proofErr w:type="spellEnd"/>
      <w:r w:rsidRPr="00460E39">
        <w:rPr>
          <w:rFonts w:ascii="Times New Roman" w:hAnsi="Times New Roman"/>
          <w:color w:val="000000" w:themeColor="text1"/>
          <w:szCs w:val="22"/>
        </w:rPr>
        <w:t xml:space="preserve">, J. (2016). PISA 2012: how do results for the paper and computer tests compare? </w:t>
      </w:r>
      <w:r w:rsidRPr="00460E39">
        <w:rPr>
          <w:rFonts w:ascii="Times New Roman" w:hAnsi="Times New Roman"/>
          <w:i/>
          <w:iCs/>
          <w:color w:val="000000" w:themeColor="text1"/>
          <w:szCs w:val="22"/>
        </w:rPr>
        <w:t>Assessment in Education: Principles, Policy &amp; Practice</w:t>
      </w:r>
      <w:r w:rsidRPr="00460E39">
        <w:rPr>
          <w:rFonts w:ascii="Times New Roman" w:hAnsi="Times New Roman"/>
          <w:color w:val="000000" w:themeColor="text1"/>
          <w:szCs w:val="22"/>
        </w:rPr>
        <w:t>, 23(4), pp. 495-518</w:t>
      </w:r>
    </w:p>
    <w:p w14:paraId="5797D0A2"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r w:rsidRPr="00460E39">
        <w:rPr>
          <w:rFonts w:ascii="Times New Roman" w:hAnsi="Times New Roman"/>
          <w:color w:val="000000" w:themeColor="text1"/>
          <w:szCs w:val="22"/>
        </w:rPr>
        <w:t xml:space="preserve">Komatsu, H., </w:t>
      </w:r>
      <w:proofErr w:type="spellStart"/>
      <w:r w:rsidRPr="00460E39">
        <w:rPr>
          <w:rFonts w:ascii="Times New Roman" w:hAnsi="Times New Roman"/>
          <w:color w:val="000000" w:themeColor="text1"/>
          <w:szCs w:val="22"/>
        </w:rPr>
        <w:t>Rappleye</w:t>
      </w:r>
      <w:proofErr w:type="spellEnd"/>
      <w:r w:rsidRPr="00460E39">
        <w:rPr>
          <w:rFonts w:ascii="Times New Roman" w:hAnsi="Times New Roman"/>
          <w:color w:val="000000" w:themeColor="text1"/>
          <w:szCs w:val="22"/>
        </w:rPr>
        <w:t xml:space="preserve">, J. (2017). Did the shift to computer-based testing in PISA 2015 affect reading scores? A View from East Asia, </w:t>
      </w:r>
      <w:r w:rsidRPr="00460E39">
        <w:rPr>
          <w:rFonts w:ascii="Times New Roman" w:hAnsi="Times New Roman"/>
          <w:i/>
          <w:iCs/>
          <w:color w:val="000000" w:themeColor="text1"/>
          <w:szCs w:val="22"/>
        </w:rPr>
        <w:t>Compare: A Journal of Comparative and International Education</w:t>
      </w:r>
      <w:r w:rsidRPr="00460E39">
        <w:rPr>
          <w:rFonts w:ascii="Times New Roman" w:hAnsi="Times New Roman"/>
          <w:color w:val="000000" w:themeColor="text1"/>
          <w:szCs w:val="22"/>
        </w:rPr>
        <w:t>, 47(49), pp. 616-23.</w:t>
      </w:r>
    </w:p>
    <w:p w14:paraId="762BAAD8"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r w:rsidRPr="00460E39">
        <w:rPr>
          <w:rFonts w:ascii="Times New Roman" w:hAnsi="Times New Roman"/>
          <w:color w:val="000000" w:themeColor="text1"/>
          <w:szCs w:val="22"/>
        </w:rPr>
        <w:t xml:space="preserve">Yao, D. (2020). A Comparative Study of Test Takers' Performance on Computer-Based Test and Paper-Based Test across Different CEFR Levels. </w:t>
      </w:r>
      <w:r w:rsidRPr="00460E39">
        <w:rPr>
          <w:rFonts w:ascii="Times New Roman" w:hAnsi="Times New Roman"/>
          <w:i/>
          <w:iCs/>
          <w:color w:val="000000" w:themeColor="text1"/>
          <w:szCs w:val="22"/>
        </w:rPr>
        <w:t>English Language Teaching</w:t>
      </w:r>
      <w:r w:rsidRPr="00460E39">
        <w:rPr>
          <w:rFonts w:ascii="Times New Roman" w:hAnsi="Times New Roman"/>
          <w:color w:val="000000" w:themeColor="text1"/>
          <w:szCs w:val="22"/>
        </w:rPr>
        <w:t>, 13(1), 124-133</w:t>
      </w:r>
    </w:p>
    <w:p w14:paraId="04461210"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r w:rsidRPr="00460E39">
        <w:rPr>
          <w:rFonts w:ascii="Times New Roman" w:hAnsi="Times New Roman"/>
          <w:color w:val="000000" w:themeColor="text1"/>
          <w:szCs w:val="22"/>
        </w:rPr>
        <w:t xml:space="preserve">Eid, G. K. (2005). An investigation into the effects and factors influencing computer-based online math problem solving in primary schools. </w:t>
      </w:r>
      <w:r w:rsidRPr="00460E39">
        <w:rPr>
          <w:rFonts w:ascii="Times New Roman" w:hAnsi="Times New Roman"/>
          <w:i/>
          <w:iCs/>
          <w:color w:val="000000" w:themeColor="text1"/>
          <w:szCs w:val="22"/>
        </w:rPr>
        <w:t>Journal of Educational Technology Systems</w:t>
      </w:r>
      <w:r w:rsidRPr="00460E39">
        <w:rPr>
          <w:rFonts w:ascii="Times New Roman" w:hAnsi="Times New Roman"/>
          <w:color w:val="000000" w:themeColor="text1"/>
          <w:szCs w:val="22"/>
        </w:rPr>
        <w:t>, 33(3), 223-240</w:t>
      </w:r>
    </w:p>
    <w:p w14:paraId="0F2FB161"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proofErr w:type="spellStart"/>
      <w:r w:rsidRPr="00460E39">
        <w:rPr>
          <w:rFonts w:ascii="Times New Roman" w:hAnsi="Times New Roman"/>
          <w:color w:val="000000" w:themeColor="text1"/>
          <w:szCs w:val="22"/>
        </w:rPr>
        <w:t>Jeong</w:t>
      </w:r>
      <w:proofErr w:type="spellEnd"/>
      <w:r w:rsidRPr="00460E39">
        <w:rPr>
          <w:rFonts w:ascii="Times New Roman" w:hAnsi="Times New Roman"/>
          <w:color w:val="000000" w:themeColor="text1"/>
          <w:szCs w:val="22"/>
        </w:rPr>
        <w:t>, H. (2012). A comparative study of scores on computer-based tests and paper-based tests. Behaviour &amp; Information Technology, 33(4), 410-422. doi:10.1080/0144929x.2012.710647.</w:t>
      </w:r>
    </w:p>
    <w:p w14:paraId="33B4873E" w14:textId="2B38884E"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r w:rsidRPr="00460E39">
        <w:rPr>
          <w:rFonts w:ascii="Times New Roman" w:eastAsia="Calibri" w:hAnsi="Times New Roman"/>
          <w:color w:val="000000" w:themeColor="text1"/>
          <w:szCs w:val="22"/>
          <w:lang w:val="en-US"/>
        </w:rPr>
        <w:t>McClelland, T., &amp; Cuevas, J. (2020). A comparison of computer</w:t>
      </w:r>
      <w:r w:rsidR="00C628BE" w:rsidRPr="00C628BE">
        <w:rPr>
          <w:rFonts w:ascii="Times New Roman" w:eastAsia="Calibri" w:hAnsi="Times New Roman"/>
          <w:color w:val="000000" w:themeColor="text1"/>
          <w:szCs w:val="22"/>
          <w:lang w:val="en-US"/>
        </w:rPr>
        <w:t xml:space="preserve"> </w:t>
      </w:r>
      <w:r w:rsidRPr="00460E39">
        <w:rPr>
          <w:rFonts w:ascii="Times New Roman" w:eastAsia="Calibri" w:hAnsi="Times New Roman"/>
          <w:color w:val="000000" w:themeColor="text1"/>
          <w:szCs w:val="22"/>
          <w:lang w:val="en-US"/>
        </w:rPr>
        <w:t xml:space="preserve">based testing and paper and pencil testing in mathematics assessment. </w:t>
      </w:r>
      <w:r w:rsidRPr="00460E39">
        <w:rPr>
          <w:rFonts w:ascii="Times New Roman" w:eastAsia="Calibri" w:hAnsi="Times New Roman"/>
          <w:i/>
          <w:iCs/>
          <w:color w:val="000000" w:themeColor="text1"/>
          <w:szCs w:val="22"/>
          <w:lang w:val="en-US"/>
        </w:rPr>
        <w:t>The Online Journal of New Horizons in Education</w:t>
      </w:r>
      <w:r w:rsidRPr="00460E39">
        <w:rPr>
          <w:rFonts w:ascii="Times New Roman" w:eastAsia="Calibri" w:hAnsi="Times New Roman"/>
          <w:color w:val="000000" w:themeColor="text1"/>
          <w:szCs w:val="22"/>
          <w:lang w:val="en-US"/>
        </w:rPr>
        <w:t>-April, 10(2)</w:t>
      </w:r>
    </w:p>
    <w:p w14:paraId="2FB5276C" w14:textId="77777777" w:rsidR="00460E39" w:rsidRPr="00460E39" w:rsidRDefault="00460E39" w:rsidP="00460E39">
      <w:pPr>
        <w:numPr>
          <w:ilvl w:val="0"/>
          <w:numId w:val="19"/>
        </w:numPr>
        <w:tabs>
          <w:tab w:val="num" w:pos="567"/>
        </w:tabs>
        <w:spacing w:line="259" w:lineRule="auto"/>
        <w:ind w:left="851" w:hanging="851"/>
        <w:jc w:val="both"/>
        <w:rPr>
          <w:rFonts w:ascii="Times New Roman" w:hAnsi="Times New Roman"/>
          <w:color w:val="000000" w:themeColor="text1"/>
          <w:szCs w:val="22"/>
        </w:rPr>
      </w:pPr>
      <w:r w:rsidRPr="00460E39">
        <w:rPr>
          <w:rFonts w:ascii="Times New Roman" w:hAnsi="Times New Roman"/>
          <w:color w:val="000000" w:themeColor="text1"/>
          <w:szCs w:val="22"/>
        </w:rPr>
        <w:t xml:space="preserve">Johnson, M., &amp; Green, S. (2006). On-line mathematics assessment: The impact of mode on performance and question answering strategies. </w:t>
      </w:r>
      <w:r w:rsidRPr="00460E39">
        <w:rPr>
          <w:rFonts w:ascii="Times New Roman" w:hAnsi="Times New Roman"/>
          <w:i/>
          <w:iCs/>
          <w:color w:val="000000" w:themeColor="text1"/>
          <w:szCs w:val="22"/>
        </w:rPr>
        <w:t xml:space="preserve">Journal of Technology, Learning, </w:t>
      </w:r>
      <w:proofErr w:type="gramStart"/>
      <w:r w:rsidRPr="00460E39">
        <w:rPr>
          <w:rFonts w:ascii="Times New Roman" w:hAnsi="Times New Roman"/>
          <w:i/>
          <w:iCs/>
          <w:color w:val="000000" w:themeColor="text1"/>
          <w:szCs w:val="22"/>
        </w:rPr>
        <w:t>And</w:t>
      </w:r>
      <w:proofErr w:type="gramEnd"/>
      <w:r w:rsidRPr="00460E39">
        <w:rPr>
          <w:rFonts w:ascii="Times New Roman" w:hAnsi="Times New Roman"/>
          <w:i/>
          <w:iCs/>
          <w:color w:val="000000" w:themeColor="text1"/>
          <w:szCs w:val="22"/>
        </w:rPr>
        <w:t xml:space="preserve"> Assessment</w:t>
      </w:r>
      <w:r w:rsidRPr="00460E39">
        <w:rPr>
          <w:rFonts w:ascii="Times New Roman" w:hAnsi="Times New Roman"/>
          <w:color w:val="000000" w:themeColor="text1"/>
          <w:szCs w:val="22"/>
        </w:rPr>
        <w:t>, 4(5), 1-33.</w:t>
      </w:r>
    </w:p>
    <w:p w14:paraId="3311FB4B" w14:textId="77777777" w:rsidR="00444C01" w:rsidRDefault="00444C01">
      <w:pPr>
        <w:pStyle w:val="BodyChar"/>
        <w:rPr>
          <w:rFonts w:ascii="Times New Roman" w:hAnsi="Times New Roman"/>
          <w:b/>
        </w:rPr>
      </w:pPr>
    </w:p>
    <w:p w14:paraId="7FD34753" w14:textId="77777777" w:rsidR="00EA3F4B" w:rsidRPr="00CE57CF" w:rsidRDefault="00EA3F4B">
      <w:pPr>
        <w:pStyle w:val="BodyChar"/>
        <w:rPr>
          <w:rFonts w:ascii="Times New Roman" w:hAnsi="Times New Roman"/>
          <w:b/>
        </w:rPr>
      </w:pPr>
      <w:r w:rsidRPr="00CE57CF">
        <w:rPr>
          <w:rFonts w:ascii="Times New Roman" w:hAnsi="Times New Roman"/>
          <w:b/>
        </w:rPr>
        <w:t>Acknowledgments</w:t>
      </w:r>
    </w:p>
    <w:p w14:paraId="676441CC" w14:textId="7A7FBEBF" w:rsidR="00EA3F4B" w:rsidRPr="00CE57CF" w:rsidRDefault="00506528">
      <w:pPr>
        <w:pStyle w:val="BodyChar"/>
        <w:rPr>
          <w:rFonts w:ascii="Times New Roman" w:hAnsi="Times New Roman"/>
        </w:rPr>
      </w:pPr>
      <w:r w:rsidRPr="00506528">
        <w:rPr>
          <w:rFonts w:ascii="Times New Roman" w:hAnsi="Times New Roman"/>
        </w:rPr>
        <w:t xml:space="preserve">The researchers would like to express their gratitude towards the Directorate of Research and Community Service, Ministry of Research and Technology of Republic of Indonesia, for the financial support through the Research Grant Program in the Research and Community Service Office of </w:t>
      </w:r>
      <w:bookmarkStart w:id="1" w:name="_GoBack"/>
      <w:bookmarkEnd w:id="1"/>
      <w:proofErr w:type="spellStart"/>
      <w:r w:rsidRPr="00506528">
        <w:rPr>
          <w:rFonts w:ascii="Times New Roman" w:hAnsi="Times New Roman"/>
        </w:rPr>
        <w:t>Universitas</w:t>
      </w:r>
      <w:proofErr w:type="spellEnd"/>
      <w:r w:rsidRPr="00506528">
        <w:rPr>
          <w:rFonts w:ascii="Times New Roman" w:hAnsi="Times New Roman"/>
        </w:rPr>
        <w:t xml:space="preserve"> </w:t>
      </w:r>
      <w:proofErr w:type="spellStart"/>
      <w:r w:rsidRPr="00506528">
        <w:rPr>
          <w:rFonts w:ascii="Times New Roman" w:hAnsi="Times New Roman"/>
        </w:rPr>
        <w:t>Negeri</w:t>
      </w:r>
      <w:proofErr w:type="spellEnd"/>
      <w:r w:rsidRPr="00506528">
        <w:rPr>
          <w:rFonts w:ascii="Times New Roman" w:hAnsi="Times New Roman"/>
        </w:rPr>
        <w:t xml:space="preserve"> Yogyakarta, 2020</w:t>
      </w:r>
      <w:r w:rsidR="00EA3F4B" w:rsidRPr="00CE57CF">
        <w:rPr>
          <w:rFonts w:ascii="Times New Roman" w:hAnsi="Times New Roman"/>
        </w:rPr>
        <w:t>.</w:t>
      </w:r>
    </w:p>
    <w:sectPr w:rsidR="00EA3F4B" w:rsidRPr="00CE57CF" w:rsidSect="002F4601">
      <w:headerReference w:type="default" r:id="rId25"/>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081FB" w14:textId="77777777" w:rsidR="003E51E1" w:rsidRDefault="003E51E1">
      <w:r>
        <w:separator/>
      </w:r>
    </w:p>
  </w:endnote>
  <w:endnote w:type="continuationSeparator" w:id="0">
    <w:p w14:paraId="16BCD41C" w14:textId="77777777" w:rsidR="003E51E1" w:rsidRDefault="003E5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F8FA22" w14:textId="77777777" w:rsidR="003E51E1" w:rsidRPr="00043761" w:rsidRDefault="003E51E1">
      <w:pPr>
        <w:pStyle w:val="Bulleted"/>
        <w:numPr>
          <w:ilvl w:val="0"/>
          <w:numId w:val="0"/>
        </w:numPr>
        <w:rPr>
          <w:rFonts w:ascii="Sabon" w:hAnsi="Sabon"/>
          <w:color w:val="auto"/>
          <w:szCs w:val="20"/>
        </w:rPr>
      </w:pPr>
      <w:r>
        <w:separator/>
      </w:r>
    </w:p>
  </w:footnote>
  <w:footnote w:type="continuationSeparator" w:id="0">
    <w:p w14:paraId="29870471" w14:textId="77777777" w:rsidR="003E51E1" w:rsidRDefault="003E51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1B173" w14:textId="77777777" w:rsidR="007E4BA4" w:rsidRDefault="007E4BA4">
    <w:pPr>
      <w:pStyle w:val="Header"/>
    </w:pPr>
  </w:p>
  <w:p w14:paraId="00817341" w14:textId="77777777" w:rsidR="007E4BA4" w:rsidRDefault="007E4BA4">
    <w:pPr>
      <w:pStyle w:val="Header"/>
    </w:pPr>
  </w:p>
  <w:p w14:paraId="012F3C70" w14:textId="77777777" w:rsidR="007E4BA4" w:rsidRDefault="007E4BA4">
    <w:pPr>
      <w:pStyle w:val="Header"/>
    </w:pPr>
  </w:p>
  <w:p w14:paraId="0C2E5488" w14:textId="77777777" w:rsidR="007E4BA4" w:rsidRDefault="007E4BA4">
    <w:pPr>
      <w:pStyle w:val="Header"/>
    </w:pPr>
  </w:p>
  <w:p w14:paraId="686D9B17" w14:textId="77777777" w:rsidR="007E4BA4" w:rsidRDefault="007E4BA4">
    <w:pPr>
      <w:pStyle w:val="Header"/>
    </w:pPr>
  </w:p>
  <w:p w14:paraId="4FE39CF7" w14:textId="77777777" w:rsidR="007E4BA4" w:rsidRDefault="007E4B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96E458B"/>
    <w:multiLevelType w:val="hybridMultilevel"/>
    <w:tmpl w:val="AA7AA312"/>
    <w:lvl w:ilvl="0" w:tplc="8724E0F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5">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BEE1FDF"/>
    <w:multiLevelType w:val="multilevel"/>
    <w:tmpl w:val="AFC8F76A"/>
    <w:lvl w:ilvl="0">
      <w:start w:val="1"/>
      <w:numFmt w:val="decimal"/>
      <w:pStyle w:val="ICVETReferenceBod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63FF09B4"/>
    <w:multiLevelType w:val="multilevel"/>
    <w:tmpl w:val="3B6AAE3A"/>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6"/>
  </w:num>
  <w:num w:numId="13">
    <w:abstractNumId w:val="14"/>
  </w:num>
  <w:num w:numId="14">
    <w:abstractNumId w:val="10"/>
  </w:num>
  <w:num w:numId="15">
    <w:abstractNumId w:val="19"/>
  </w:num>
  <w:num w:numId="16">
    <w:abstractNumId w:val="12"/>
  </w:num>
  <w:num w:numId="17">
    <w:abstractNumId w:val="11"/>
  </w:num>
  <w:num w:numId="18">
    <w:abstractNumId w:val="18"/>
  </w:num>
  <w:num w:numId="19">
    <w:abstractNumId w:val="13"/>
  </w:num>
  <w:num w:numId="20">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FAE"/>
    <w:rsid w:val="00047C3A"/>
    <w:rsid w:val="000D0386"/>
    <w:rsid w:val="000E31ED"/>
    <w:rsid w:val="000F55B7"/>
    <w:rsid w:val="00137524"/>
    <w:rsid w:val="00165E82"/>
    <w:rsid w:val="0017062B"/>
    <w:rsid w:val="0019748D"/>
    <w:rsid w:val="002F4601"/>
    <w:rsid w:val="0033054A"/>
    <w:rsid w:val="003608F8"/>
    <w:rsid w:val="003E51E1"/>
    <w:rsid w:val="00444C01"/>
    <w:rsid w:val="00460E39"/>
    <w:rsid w:val="00480A2E"/>
    <w:rsid w:val="004D3DAD"/>
    <w:rsid w:val="00506528"/>
    <w:rsid w:val="00520074"/>
    <w:rsid w:val="00521A70"/>
    <w:rsid w:val="00595F1E"/>
    <w:rsid w:val="005C24F9"/>
    <w:rsid w:val="005F03B4"/>
    <w:rsid w:val="006E490A"/>
    <w:rsid w:val="00721922"/>
    <w:rsid w:val="0072644D"/>
    <w:rsid w:val="00746EB5"/>
    <w:rsid w:val="00783082"/>
    <w:rsid w:val="007A5ED1"/>
    <w:rsid w:val="007B23CD"/>
    <w:rsid w:val="007E4BA4"/>
    <w:rsid w:val="008E20F8"/>
    <w:rsid w:val="00935719"/>
    <w:rsid w:val="009406AF"/>
    <w:rsid w:val="0098128A"/>
    <w:rsid w:val="009A169E"/>
    <w:rsid w:val="009E0AA1"/>
    <w:rsid w:val="00A02FAE"/>
    <w:rsid w:val="00A54778"/>
    <w:rsid w:val="00BC1D18"/>
    <w:rsid w:val="00C628BE"/>
    <w:rsid w:val="00CA0431"/>
    <w:rsid w:val="00CE57CF"/>
    <w:rsid w:val="00D21DD8"/>
    <w:rsid w:val="00D30CE7"/>
    <w:rsid w:val="00D87926"/>
    <w:rsid w:val="00DF4674"/>
    <w:rsid w:val="00E44C8E"/>
    <w:rsid w:val="00EA3F4B"/>
    <w:rsid w:val="00F008A2"/>
    <w:rsid w:val="00F93A39"/>
    <w:rsid w:val="00FD3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05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pPr>
      <w:numPr>
        <w:numId w:val="18"/>
      </w:numPr>
      <w:tabs>
        <w:tab w:val="left" w:pos="567"/>
      </w:tabs>
      <w:spacing w:before="240"/>
    </w:pPr>
    <w:rPr>
      <w:rFonts w:ascii="Times" w:hAnsi="Times"/>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paragraph" w:customStyle="1" w:styleId="E-mail">
    <w:name w:val="E-mail"/>
    <w:next w:val="Abstract"/>
    <w:rsid w:val="009E0AA1"/>
    <w:pPr>
      <w:spacing w:after="240"/>
      <w:ind w:left="1418"/>
    </w:pPr>
    <w:rPr>
      <w:rFonts w:ascii="Times" w:hAnsi="Times"/>
      <w:noProof/>
      <w:sz w:val="22"/>
      <w:szCs w:val="22"/>
      <w:lang w:val="en-US" w:eastAsia="en-US"/>
    </w:rPr>
  </w:style>
  <w:style w:type="table" w:customStyle="1" w:styleId="TableGrid10">
    <w:name w:val="Table Grid1"/>
    <w:basedOn w:val="TableNormal"/>
    <w:next w:val="TableGrid"/>
    <w:uiPriority w:val="59"/>
    <w:unhideWhenUsed/>
    <w:rsid w:val="0072644D"/>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CVETReferenceBody">
    <w:name w:val="ICVET_ReferenceBody"/>
    <w:basedOn w:val="Normal"/>
    <w:link w:val="ICVETReferenceBodyChar"/>
    <w:rsid w:val="00460E39"/>
    <w:pPr>
      <w:numPr>
        <w:numId w:val="20"/>
      </w:numPr>
      <w:spacing w:after="120"/>
      <w:ind w:left="357" w:hanging="357"/>
      <w:jc w:val="both"/>
    </w:pPr>
    <w:rPr>
      <w:rFonts w:ascii="Times New Roman" w:hAnsi="Times New Roman"/>
      <w:sz w:val="18"/>
      <w:szCs w:val="18"/>
      <w:lang w:val="en-US"/>
    </w:rPr>
  </w:style>
  <w:style w:type="character" w:customStyle="1" w:styleId="ICVETReferenceBodyChar">
    <w:name w:val="ICVET_ReferenceBody Char"/>
    <w:link w:val="ICVETReferenceBody"/>
    <w:rsid w:val="00460E39"/>
    <w:rPr>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pPr>
      <w:numPr>
        <w:numId w:val="18"/>
      </w:numPr>
      <w:tabs>
        <w:tab w:val="left" w:pos="567"/>
      </w:tabs>
      <w:spacing w:before="240"/>
    </w:pPr>
    <w:rPr>
      <w:rFonts w:ascii="Times" w:hAnsi="Times"/>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paragraph" w:customStyle="1" w:styleId="E-mail">
    <w:name w:val="E-mail"/>
    <w:next w:val="Abstract"/>
    <w:rsid w:val="009E0AA1"/>
    <w:pPr>
      <w:spacing w:after="240"/>
      <w:ind w:left="1418"/>
    </w:pPr>
    <w:rPr>
      <w:rFonts w:ascii="Times" w:hAnsi="Times"/>
      <w:noProof/>
      <w:sz w:val="22"/>
      <w:szCs w:val="22"/>
      <w:lang w:val="en-US" w:eastAsia="en-US"/>
    </w:rPr>
  </w:style>
  <w:style w:type="table" w:customStyle="1" w:styleId="TableGrid10">
    <w:name w:val="Table Grid1"/>
    <w:basedOn w:val="TableNormal"/>
    <w:next w:val="TableGrid"/>
    <w:uiPriority w:val="59"/>
    <w:unhideWhenUsed/>
    <w:rsid w:val="0072644D"/>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CVETReferenceBody">
    <w:name w:val="ICVET_ReferenceBody"/>
    <w:basedOn w:val="Normal"/>
    <w:link w:val="ICVETReferenceBodyChar"/>
    <w:rsid w:val="00460E39"/>
    <w:pPr>
      <w:numPr>
        <w:numId w:val="20"/>
      </w:numPr>
      <w:spacing w:after="120"/>
      <w:ind w:left="357" w:hanging="357"/>
      <w:jc w:val="both"/>
    </w:pPr>
    <w:rPr>
      <w:rFonts w:ascii="Times New Roman" w:hAnsi="Times New Roman"/>
      <w:sz w:val="18"/>
      <w:szCs w:val="18"/>
      <w:lang w:val="en-US"/>
    </w:rPr>
  </w:style>
  <w:style w:type="character" w:customStyle="1" w:styleId="ICVETReferenceBodyChar">
    <w:name w:val="ICVET_ReferenceBody Char"/>
    <w:link w:val="ICVETReferenceBody"/>
    <w:rsid w:val="00460E39"/>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016/j.compedu.2013.09.020"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pareonline.net/getvn.asp?v=23&amp;n=1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16/j.compedu.2020.104052"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compedu.2020.103940" TargetMode="External"/><Relationship Id="rId20" Type="http://schemas.openxmlformats.org/officeDocument/2006/relationships/hyperlink" Target="https://doi.org/10.15760/comminfolit.2017.11.1.39"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5760/comminfolit.2017.11.1.39" TargetMode="External"/><Relationship Id="rId5" Type="http://schemas.openxmlformats.org/officeDocument/2006/relationships/webSettings" Target="webSettings.xml"/><Relationship Id="rId15" Type="http://schemas.openxmlformats.org/officeDocument/2006/relationships/hyperlink" Target="https://doi.org/10.1016/j.tate.2017.05.016" TargetMode="External"/><Relationship Id="rId23" Type="http://schemas.openxmlformats.org/officeDocument/2006/relationships/hyperlink" Target="https://doi.org/10.1007/s11423-020-09740-1" TargetMode="External"/><Relationship Id="rId10" Type="http://schemas.openxmlformats.org/officeDocument/2006/relationships/image" Target="media/image3.png"/><Relationship Id="rId19" Type="http://schemas.openxmlformats.org/officeDocument/2006/relationships/hyperlink" Target="http://www3.weforum.org/docs/GCR2016-2017/05%20FullReport/TheGlobalCompetitivenessReport2016-2017_FINAL.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oi.org/10.1037/pas0000466"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9</Pages>
  <Words>4291</Words>
  <Characters>24461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28695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Windows User</cp:lastModifiedBy>
  <cp:revision>3</cp:revision>
  <cp:lastPrinted>2007-03-22T16:16:00Z</cp:lastPrinted>
  <dcterms:created xsi:type="dcterms:W3CDTF">2021-01-09T12:37:00Z</dcterms:created>
  <dcterms:modified xsi:type="dcterms:W3CDTF">2021-01-09T12:57:00Z</dcterms:modified>
</cp:coreProperties>
</file>